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8354E" w14:textId="416735C5" w:rsidR="003305A8" w:rsidRPr="000E01F3" w:rsidRDefault="006537BD" w:rsidP="007B57B6">
      <w:pPr>
        <w:spacing w:after="0" w:line="23" w:lineRule="atLeast"/>
        <w:jc w:val="center"/>
        <w:rPr>
          <w:rFonts w:cs="Times New Roman"/>
          <w:b/>
          <w:sz w:val="32"/>
        </w:rPr>
      </w:pPr>
      <w:r w:rsidRPr="000E01F3">
        <w:rPr>
          <w:rFonts w:cs="Times New Roman"/>
          <w:b/>
          <w:sz w:val="32"/>
        </w:rPr>
        <w:t>Fuel Price Differentials</w:t>
      </w:r>
      <w:r w:rsidR="002B7D0D" w:rsidRPr="000E01F3">
        <w:rPr>
          <w:rFonts w:cs="Times New Roman"/>
          <w:b/>
          <w:sz w:val="32"/>
        </w:rPr>
        <w:t xml:space="preserve"> and </w:t>
      </w:r>
      <w:r w:rsidRPr="000E01F3">
        <w:rPr>
          <w:rFonts w:cs="Times New Roman"/>
          <w:b/>
          <w:sz w:val="32"/>
        </w:rPr>
        <w:t>Car Ownership</w:t>
      </w:r>
      <w:r w:rsidR="002B7D0D" w:rsidRPr="000E01F3">
        <w:rPr>
          <w:rFonts w:cs="Times New Roman"/>
          <w:b/>
          <w:sz w:val="32"/>
        </w:rPr>
        <w:t xml:space="preserve">: A spatial analysis of diesel </w:t>
      </w:r>
      <w:r w:rsidRPr="000E01F3">
        <w:rPr>
          <w:rFonts w:cs="Times New Roman"/>
          <w:b/>
          <w:sz w:val="32"/>
        </w:rPr>
        <w:t>cars</w:t>
      </w:r>
      <w:r w:rsidR="002B7D0D" w:rsidRPr="000E01F3">
        <w:rPr>
          <w:rFonts w:cs="Times New Roman"/>
          <w:b/>
          <w:sz w:val="32"/>
        </w:rPr>
        <w:t xml:space="preserve"> in Northern Ireland</w:t>
      </w:r>
    </w:p>
    <w:p w14:paraId="2FB1C016" w14:textId="77777777" w:rsidR="003305A8" w:rsidRPr="000E01F3" w:rsidRDefault="003305A8" w:rsidP="007B57B6">
      <w:pPr>
        <w:spacing w:after="0" w:line="23" w:lineRule="atLeast"/>
        <w:rPr>
          <w:rFonts w:cs="Times New Roman"/>
        </w:rPr>
      </w:pPr>
    </w:p>
    <w:p w14:paraId="5122E229" w14:textId="1A08D516" w:rsidR="003305A8" w:rsidRPr="000E01F3" w:rsidRDefault="003451FD" w:rsidP="007B57B6">
      <w:pPr>
        <w:spacing w:after="0" w:line="23" w:lineRule="atLeast"/>
        <w:rPr>
          <w:rFonts w:cs="Times New Roman"/>
          <w:b/>
        </w:rPr>
      </w:pPr>
      <w:r w:rsidRPr="000E01F3">
        <w:rPr>
          <w:rFonts w:cs="Times New Roman"/>
          <w:b/>
        </w:rPr>
        <w:t>Craig Morton</w:t>
      </w:r>
      <w:r w:rsidR="000E01F3">
        <w:rPr>
          <w:rFonts w:cs="Times New Roman"/>
          <w:b/>
        </w:rPr>
        <w:t xml:space="preserve"> </w:t>
      </w:r>
      <w:r w:rsidR="000E01F3" w:rsidRPr="000E01F3">
        <w:rPr>
          <w:rFonts w:cs="Times New Roman"/>
          <w:b/>
          <w:vertAlign w:val="superscript"/>
        </w:rPr>
        <w:t>A</w:t>
      </w:r>
      <w:r w:rsidR="000E01F3">
        <w:rPr>
          <w:rFonts w:cs="Times New Roman"/>
          <w:b/>
          <w:vertAlign w:val="superscript"/>
        </w:rPr>
        <w:t>*</w:t>
      </w:r>
    </w:p>
    <w:p w14:paraId="5F1F5F0D" w14:textId="5A6FA967" w:rsidR="000E01F3" w:rsidRDefault="000E01F3" w:rsidP="007B57B6">
      <w:pPr>
        <w:spacing w:after="0" w:line="23" w:lineRule="atLeast"/>
        <w:rPr>
          <w:rFonts w:cs="Times New Roman"/>
        </w:rPr>
      </w:pPr>
      <w:r>
        <w:rPr>
          <w:rFonts w:cs="Times New Roman"/>
          <w:b/>
        </w:rPr>
        <w:t>R</w:t>
      </w:r>
      <w:r w:rsidRPr="000E01F3">
        <w:rPr>
          <w:rFonts w:cs="Times New Roman"/>
          <w:b/>
        </w:rPr>
        <w:t>obin Lovelace</w:t>
      </w:r>
      <w:r>
        <w:rPr>
          <w:rFonts w:cs="Times New Roman"/>
          <w:b/>
        </w:rPr>
        <w:t xml:space="preserve"> </w:t>
      </w:r>
      <w:r w:rsidRPr="000E01F3">
        <w:rPr>
          <w:rFonts w:cs="Times New Roman"/>
          <w:b/>
          <w:vertAlign w:val="superscript"/>
        </w:rPr>
        <w:t>B</w:t>
      </w:r>
    </w:p>
    <w:p w14:paraId="2306F3C0" w14:textId="35159D23" w:rsidR="000E01F3" w:rsidRDefault="000E01F3" w:rsidP="007B57B6">
      <w:pPr>
        <w:spacing w:after="0" w:line="23" w:lineRule="atLeast"/>
        <w:rPr>
          <w:rFonts w:cs="Times New Roman"/>
          <w:b/>
        </w:rPr>
      </w:pPr>
      <w:r w:rsidRPr="000E01F3">
        <w:rPr>
          <w:rFonts w:cs="Times New Roman"/>
          <w:b/>
        </w:rPr>
        <w:t>Ian Philips</w:t>
      </w:r>
      <w:r>
        <w:rPr>
          <w:rFonts w:cs="Times New Roman"/>
          <w:b/>
        </w:rPr>
        <w:t xml:space="preserve"> </w:t>
      </w:r>
      <w:r w:rsidRPr="000E01F3">
        <w:rPr>
          <w:rFonts w:cs="Times New Roman"/>
          <w:b/>
          <w:vertAlign w:val="superscript"/>
        </w:rPr>
        <w:t>B</w:t>
      </w:r>
    </w:p>
    <w:p w14:paraId="0047107B" w14:textId="60D1B551" w:rsidR="000E01F3" w:rsidRPr="000E01F3" w:rsidRDefault="000E01F3" w:rsidP="007B57B6">
      <w:pPr>
        <w:spacing w:after="0" w:line="23" w:lineRule="atLeast"/>
        <w:rPr>
          <w:rFonts w:cs="Times New Roman"/>
          <w:b/>
        </w:rPr>
      </w:pPr>
      <w:r w:rsidRPr="000E01F3">
        <w:rPr>
          <w:rFonts w:cs="Times New Roman"/>
          <w:b/>
        </w:rPr>
        <w:t>Jillian Anable</w:t>
      </w:r>
      <w:r>
        <w:rPr>
          <w:rFonts w:cs="Times New Roman"/>
          <w:b/>
        </w:rPr>
        <w:t xml:space="preserve"> </w:t>
      </w:r>
      <w:r w:rsidRPr="000E01F3">
        <w:rPr>
          <w:rFonts w:cs="Times New Roman"/>
          <w:b/>
          <w:vertAlign w:val="superscript"/>
        </w:rPr>
        <w:t>B</w:t>
      </w:r>
    </w:p>
    <w:p w14:paraId="1118542A" w14:textId="77777777" w:rsidR="000E01F3" w:rsidRDefault="000E01F3" w:rsidP="007B57B6">
      <w:pPr>
        <w:spacing w:after="0" w:line="23" w:lineRule="atLeast"/>
        <w:rPr>
          <w:rFonts w:cs="Times New Roman"/>
          <w:b/>
        </w:rPr>
      </w:pPr>
    </w:p>
    <w:p w14:paraId="0677F06C" w14:textId="77777777" w:rsidR="000E01F3" w:rsidRDefault="000E01F3" w:rsidP="007B57B6">
      <w:pPr>
        <w:spacing w:after="0" w:line="23" w:lineRule="atLeast"/>
        <w:rPr>
          <w:rFonts w:cs="Times New Roman"/>
        </w:rPr>
      </w:pPr>
    </w:p>
    <w:p w14:paraId="5FE36E8E" w14:textId="121D65F8" w:rsidR="000E01F3" w:rsidRDefault="000E01F3" w:rsidP="007B57B6">
      <w:pPr>
        <w:spacing w:after="0" w:line="23" w:lineRule="atLeast"/>
        <w:rPr>
          <w:rFonts w:cs="Times New Roman"/>
        </w:rPr>
      </w:pPr>
      <w:r w:rsidRPr="000E01F3">
        <w:rPr>
          <w:rFonts w:cs="Times New Roman"/>
          <w:vertAlign w:val="superscript"/>
        </w:rPr>
        <w:t>A</w:t>
      </w:r>
      <w:r>
        <w:rPr>
          <w:rFonts w:cs="Times New Roman"/>
        </w:rPr>
        <w:t xml:space="preserve"> Transport Studies Group, Loughborough University, Loughborough, LE11 3TU, United Kingdom</w:t>
      </w:r>
    </w:p>
    <w:p w14:paraId="5559FD78" w14:textId="490C273A" w:rsidR="00B86DD2" w:rsidRPr="000E01F3" w:rsidRDefault="000E01F3" w:rsidP="007B57B6">
      <w:pPr>
        <w:spacing w:after="0" w:line="23" w:lineRule="atLeast"/>
        <w:rPr>
          <w:rFonts w:cs="Times New Roman"/>
        </w:rPr>
      </w:pPr>
      <w:r w:rsidRPr="000E01F3">
        <w:rPr>
          <w:rFonts w:cs="Times New Roman"/>
          <w:vertAlign w:val="superscript"/>
        </w:rPr>
        <w:t>B</w:t>
      </w:r>
      <w:r>
        <w:rPr>
          <w:rFonts w:cs="Times New Roman"/>
        </w:rPr>
        <w:t xml:space="preserve"> </w:t>
      </w:r>
      <w:r w:rsidR="00B86DD2" w:rsidRPr="000E01F3">
        <w:rPr>
          <w:rFonts w:cs="Times New Roman"/>
        </w:rPr>
        <w:t xml:space="preserve">Institute for Transport Studies, University </w:t>
      </w:r>
      <w:r>
        <w:rPr>
          <w:rFonts w:cs="Times New Roman"/>
        </w:rPr>
        <w:t>of Leeds</w:t>
      </w:r>
      <w:r w:rsidR="00B86DD2" w:rsidRPr="000E01F3">
        <w:rPr>
          <w:rFonts w:cs="Times New Roman"/>
        </w:rPr>
        <w:t>, Leeds, LS2 9JT, United Kingdom</w:t>
      </w:r>
    </w:p>
    <w:p w14:paraId="40A16B83" w14:textId="77777777" w:rsidR="003451FD" w:rsidRPr="000E01F3" w:rsidRDefault="003451FD" w:rsidP="007B57B6">
      <w:pPr>
        <w:spacing w:after="0" w:line="23" w:lineRule="atLeast"/>
        <w:rPr>
          <w:rFonts w:cs="Times New Roman"/>
        </w:rPr>
      </w:pPr>
    </w:p>
    <w:p w14:paraId="7C2DA840" w14:textId="042CEEE4" w:rsidR="003305A8" w:rsidRPr="000E01F3" w:rsidRDefault="000E01F3" w:rsidP="007B57B6">
      <w:pPr>
        <w:spacing w:after="0" w:line="23" w:lineRule="atLeast"/>
        <w:jc w:val="both"/>
        <w:rPr>
          <w:rFonts w:cs="Times New Roman"/>
        </w:rPr>
      </w:pPr>
      <w:r>
        <w:rPr>
          <w:rFonts w:cs="Times New Roman"/>
        </w:rPr>
        <w:t xml:space="preserve">*: correspondence author – </w:t>
      </w:r>
      <w:hyperlink r:id="rId8" w:history="1">
        <w:r w:rsidRPr="00C75DA4">
          <w:rPr>
            <w:rStyle w:val="Hyperlink"/>
            <w:rFonts w:cs="Times New Roman"/>
          </w:rPr>
          <w:t>c.morton@live.co.uk</w:t>
        </w:r>
      </w:hyperlink>
      <w:r>
        <w:rPr>
          <w:rFonts w:cs="Times New Roman"/>
        </w:rPr>
        <w:t xml:space="preserve"> </w:t>
      </w:r>
    </w:p>
    <w:p w14:paraId="7E9C9C14" w14:textId="77777777" w:rsidR="003305A8" w:rsidRPr="000E01F3" w:rsidRDefault="003305A8" w:rsidP="007B57B6">
      <w:pPr>
        <w:spacing w:after="0" w:line="23" w:lineRule="atLeast"/>
        <w:jc w:val="both"/>
        <w:rPr>
          <w:rFonts w:cs="Times New Roman"/>
        </w:rPr>
      </w:pPr>
    </w:p>
    <w:p w14:paraId="116DF22D" w14:textId="28D9918E" w:rsidR="003305A8" w:rsidRDefault="007B57B6" w:rsidP="007B57B6">
      <w:pPr>
        <w:spacing w:after="0" w:line="23" w:lineRule="atLeast"/>
        <w:jc w:val="both"/>
        <w:rPr>
          <w:rFonts w:cs="Times New Roman"/>
          <w:b/>
        </w:rPr>
      </w:pPr>
      <w:r>
        <w:rPr>
          <w:rFonts w:cs="Times New Roman"/>
          <w:b/>
        </w:rPr>
        <w:t>Abstract</w:t>
      </w:r>
    </w:p>
    <w:p w14:paraId="5CCAF84F" w14:textId="77777777" w:rsidR="007B57B6" w:rsidRPr="000E01F3" w:rsidRDefault="007B57B6" w:rsidP="007B57B6">
      <w:pPr>
        <w:spacing w:after="0" w:line="23" w:lineRule="atLeast"/>
        <w:jc w:val="both"/>
        <w:rPr>
          <w:rFonts w:cs="Times New Roman"/>
          <w:b/>
        </w:rPr>
      </w:pPr>
    </w:p>
    <w:p w14:paraId="62A544FB" w14:textId="44409DD9" w:rsidR="002838B4" w:rsidRPr="000E01F3" w:rsidRDefault="002838B4" w:rsidP="007B57B6">
      <w:pPr>
        <w:spacing w:after="0" w:line="23" w:lineRule="atLeast"/>
        <w:jc w:val="both"/>
        <w:rPr>
          <w:rFonts w:cs="Times New Roman"/>
        </w:rPr>
      </w:pPr>
      <w:r w:rsidRPr="000E01F3">
        <w:rPr>
          <w:rFonts w:cs="Times New Roman"/>
        </w:rPr>
        <w:t xml:space="preserve">This paper investigates whether the availability of relatively cheap diesel fuel in the Republic of Ireland affected the rate of diesel car ownership in Northern Ireland. A geographic approach is used, which </w:t>
      </w:r>
      <w:proofErr w:type="gramStart"/>
      <w:r w:rsidRPr="000E01F3">
        <w:rPr>
          <w:rFonts w:cs="Times New Roman"/>
        </w:rPr>
        <w:t>involve</w:t>
      </w:r>
      <w:r w:rsidR="005D6480" w:rsidRPr="000E01F3">
        <w:rPr>
          <w:rFonts w:cs="Times New Roman"/>
        </w:rPr>
        <w:t>s</w:t>
      </w:r>
      <w:proofErr w:type="gramEnd"/>
      <w:r w:rsidRPr="000E01F3">
        <w:rPr>
          <w:rFonts w:cs="Times New Roman"/>
        </w:rPr>
        <w:t xml:space="preserve"> generating spatial variables measuring nearness to the Republic of Ireland at a high geographic resolution, and comparing these with the proportion of the local car stock that is fuelled by diesel. A series of spatial regression models are specified to determine if this association between nearness</w:t>
      </w:r>
      <w:r w:rsidR="005D6480" w:rsidRPr="000E01F3">
        <w:rPr>
          <w:rFonts w:cs="Times New Roman"/>
        </w:rPr>
        <w:t xml:space="preserve"> to the Republic </w:t>
      </w:r>
      <w:r w:rsidRPr="000E01F3">
        <w:rPr>
          <w:rFonts w:cs="Times New Roman"/>
        </w:rPr>
        <w:t>and diesel ownership persists after accounting for the effect of socioeconomic, travel, and household characteristics. The results of the analysis show that network distance to the closest fuel station in the Republic of Ireland is negatively associated with diesel car ownership in Northern Ireland. This supports the hypothesis that the availability of cheaper fuel in the Republic of Irel</w:t>
      </w:r>
      <w:r w:rsidR="005D6480" w:rsidRPr="000E01F3">
        <w:rPr>
          <w:rFonts w:cs="Times New Roman"/>
        </w:rPr>
        <w:t>and is not only generating fuel-</w:t>
      </w:r>
      <w:r w:rsidRPr="000E01F3">
        <w:rPr>
          <w:rFonts w:cs="Times New Roman"/>
        </w:rPr>
        <w:t>tourism, but is also affecting the structure of the car fleet registered in Northern Ireland. The findings are relevant beyond the case study and imply that the structure of a country’s ca</w:t>
      </w:r>
      <w:r w:rsidR="005D6480" w:rsidRPr="000E01F3">
        <w:rPr>
          <w:rFonts w:cs="Times New Roman"/>
        </w:rPr>
        <w:t>r</w:t>
      </w:r>
      <w:r w:rsidRPr="000E01F3">
        <w:rPr>
          <w:rFonts w:cs="Times New Roman"/>
        </w:rPr>
        <w:t xml:space="preserve"> fleet is not only dependent on domestic policies, but is also affected by the policies of neighbouring countries. </w:t>
      </w:r>
    </w:p>
    <w:p w14:paraId="3DEB34B8" w14:textId="17DBD18C" w:rsidR="003305A8" w:rsidRPr="000E01F3" w:rsidRDefault="00114EEC" w:rsidP="007B57B6">
      <w:pPr>
        <w:tabs>
          <w:tab w:val="left" w:pos="2362"/>
        </w:tabs>
        <w:spacing w:after="0" w:line="23" w:lineRule="atLeast"/>
        <w:rPr>
          <w:rFonts w:cs="Times New Roman"/>
          <w:b/>
        </w:rPr>
      </w:pPr>
      <w:r w:rsidRPr="000E01F3">
        <w:rPr>
          <w:rFonts w:cs="Times New Roman"/>
          <w:b/>
        </w:rPr>
        <w:tab/>
      </w:r>
    </w:p>
    <w:p w14:paraId="03525795" w14:textId="77777777" w:rsidR="003305A8" w:rsidRPr="000E01F3" w:rsidRDefault="003305A8" w:rsidP="007B57B6">
      <w:pPr>
        <w:spacing w:after="0" w:line="23" w:lineRule="atLeast"/>
        <w:rPr>
          <w:rFonts w:cs="Times New Roman"/>
          <w:b/>
        </w:rPr>
      </w:pPr>
    </w:p>
    <w:p w14:paraId="08F68F5A" w14:textId="77777777" w:rsidR="003305A8" w:rsidRPr="000E01F3" w:rsidRDefault="003305A8" w:rsidP="007B57B6">
      <w:pPr>
        <w:spacing w:after="0" w:line="23" w:lineRule="atLeast"/>
        <w:rPr>
          <w:rFonts w:cs="Times New Roman"/>
          <w:b/>
        </w:rPr>
      </w:pPr>
    </w:p>
    <w:p w14:paraId="75E62737" w14:textId="77777777" w:rsidR="003305A8" w:rsidRPr="000E01F3" w:rsidRDefault="003305A8" w:rsidP="007B57B6">
      <w:pPr>
        <w:spacing w:after="0" w:line="23" w:lineRule="atLeast"/>
        <w:rPr>
          <w:rFonts w:cs="Times New Roman"/>
          <w:b/>
        </w:rPr>
      </w:pPr>
    </w:p>
    <w:p w14:paraId="197B70AB" w14:textId="77777777" w:rsidR="003305A8" w:rsidRPr="000E01F3" w:rsidRDefault="003305A8" w:rsidP="007B57B6">
      <w:pPr>
        <w:spacing w:after="0" w:line="23" w:lineRule="atLeast"/>
        <w:rPr>
          <w:rFonts w:cs="Times New Roman"/>
          <w:b/>
        </w:rPr>
      </w:pPr>
    </w:p>
    <w:p w14:paraId="2F9E18E1" w14:textId="77777777" w:rsidR="003451FD" w:rsidRPr="000E01F3" w:rsidRDefault="003451FD" w:rsidP="007B57B6">
      <w:pPr>
        <w:spacing w:after="0" w:line="23" w:lineRule="atLeast"/>
        <w:rPr>
          <w:rFonts w:cs="Times New Roman"/>
          <w:b/>
        </w:rPr>
      </w:pPr>
    </w:p>
    <w:p w14:paraId="5F2D3186" w14:textId="77777777" w:rsidR="003451FD" w:rsidRPr="000E01F3" w:rsidRDefault="003451FD" w:rsidP="007B57B6">
      <w:pPr>
        <w:spacing w:after="0" w:line="23" w:lineRule="atLeast"/>
        <w:rPr>
          <w:rFonts w:cs="Times New Roman"/>
          <w:b/>
        </w:rPr>
      </w:pPr>
    </w:p>
    <w:p w14:paraId="63D1CDF3" w14:textId="77777777" w:rsidR="003451FD" w:rsidRPr="000E01F3" w:rsidRDefault="003451FD" w:rsidP="007B57B6">
      <w:pPr>
        <w:spacing w:after="0" w:line="23" w:lineRule="atLeast"/>
        <w:rPr>
          <w:rFonts w:cs="Times New Roman"/>
          <w:b/>
        </w:rPr>
      </w:pPr>
    </w:p>
    <w:p w14:paraId="02D6CF2E" w14:textId="77777777" w:rsidR="003451FD" w:rsidRPr="000E01F3" w:rsidRDefault="003451FD" w:rsidP="007B57B6">
      <w:pPr>
        <w:spacing w:after="0" w:line="23" w:lineRule="atLeast"/>
        <w:rPr>
          <w:rFonts w:cs="Times New Roman"/>
          <w:b/>
        </w:rPr>
      </w:pPr>
    </w:p>
    <w:p w14:paraId="05D6BA68" w14:textId="77777777" w:rsidR="003451FD" w:rsidRPr="000E01F3" w:rsidRDefault="003451FD" w:rsidP="007B57B6">
      <w:pPr>
        <w:spacing w:after="0" w:line="23" w:lineRule="atLeast"/>
        <w:rPr>
          <w:rFonts w:cs="Times New Roman"/>
          <w:b/>
        </w:rPr>
      </w:pPr>
    </w:p>
    <w:p w14:paraId="19B9DF15" w14:textId="77777777" w:rsidR="003451FD" w:rsidRPr="000E01F3" w:rsidRDefault="003451FD" w:rsidP="007B57B6">
      <w:pPr>
        <w:spacing w:after="0" w:line="23" w:lineRule="atLeast"/>
        <w:rPr>
          <w:rFonts w:cs="Times New Roman"/>
          <w:b/>
        </w:rPr>
      </w:pPr>
    </w:p>
    <w:p w14:paraId="0AAFF50D" w14:textId="77777777" w:rsidR="003451FD" w:rsidRPr="000E01F3" w:rsidRDefault="003451FD" w:rsidP="007B57B6">
      <w:pPr>
        <w:spacing w:after="0" w:line="23" w:lineRule="atLeast"/>
        <w:rPr>
          <w:rFonts w:cs="Times New Roman"/>
          <w:b/>
        </w:rPr>
      </w:pPr>
    </w:p>
    <w:p w14:paraId="1B58A271" w14:textId="77777777" w:rsidR="003451FD" w:rsidRPr="000E01F3" w:rsidRDefault="003451FD" w:rsidP="007B57B6">
      <w:pPr>
        <w:spacing w:after="0" w:line="23" w:lineRule="atLeast"/>
        <w:rPr>
          <w:rFonts w:cs="Times New Roman"/>
          <w:b/>
        </w:rPr>
      </w:pPr>
    </w:p>
    <w:p w14:paraId="325C996A" w14:textId="77777777" w:rsidR="003451FD" w:rsidRPr="000E01F3" w:rsidRDefault="003451FD" w:rsidP="007B57B6">
      <w:pPr>
        <w:spacing w:after="0" w:line="23" w:lineRule="atLeast"/>
        <w:rPr>
          <w:rFonts w:cs="Times New Roman"/>
          <w:b/>
        </w:rPr>
      </w:pPr>
    </w:p>
    <w:p w14:paraId="257636DD" w14:textId="77777777" w:rsidR="003451FD" w:rsidRPr="000E01F3" w:rsidRDefault="003451FD" w:rsidP="007B57B6">
      <w:pPr>
        <w:spacing w:after="0" w:line="23" w:lineRule="atLeast"/>
        <w:rPr>
          <w:rFonts w:cs="Times New Roman"/>
          <w:b/>
        </w:rPr>
      </w:pPr>
    </w:p>
    <w:p w14:paraId="432372B8" w14:textId="77777777" w:rsidR="003451FD" w:rsidRPr="000E01F3" w:rsidRDefault="003451FD" w:rsidP="007B57B6">
      <w:pPr>
        <w:spacing w:after="0" w:line="23" w:lineRule="atLeast"/>
        <w:rPr>
          <w:rFonts w:cs="Times New Roman"/>
          <w:b/>
        </w:rPr>
      </w:pPr>
    </w:p>
    <w:p w14:paraId="41F4E867" w14:textId="77777777" w:rsidR="003451FD" w:rsidRPr="000E01F3" w:rsidRDefault="003451FD" w:rsidP="007B57B6">
      <w:pPr>
        <w:spacing w:after="0" w:line="23" w:lineRule="atLeast"/>
        <w:rPr>
          <w:rFonts w:cs="Times New Roman"/>
          <w:b/>
        </w:rPr>
      </w:pPr>
    </w:p>
    <w:p w14:paraId="6B849A9F" w14:textId="77777777" w:rsidR="003451FD" w:rsidRPr="000E01F3" w:rsidRDefault="003451FD" w:rsidP="007B57B6">
      <w:pPr>
        <w:spacing w:after="0" w:line="23" w:lineRule="atLeast"/>
        <w:rPr>
          <w:rFonts w:cs="Times New Roman"/>
          <w:b/>
        </w:rPr>
      </w:pPr>
    </w:p>
    <w:p w14:paraId="592CB27B" w14:textId="77777777" w:rsidR="003451FD" w:rsidRPr="000E01F3" w:rsidRDefault="003451FD" w:rsidP="007B57B6">
      <w:pPr>
        <w:spacing w:after="0" w:line="23" w:lineRule="atLeast"/>
        <w:rPr>
          <w:rFonts w:cs="Times New Roman"/>
          <w:b/>
        </w:rPr>
      </w:pPr>
    </w:p>
    <w:p w14:paraId="22C8081B" w14:textId="77777777" w:rsidR="003451FD" w:rsidRPr="000E01F3" w:rsidRDefault="003451FD" w:rsidP="007B57B6">
      <w:pPr>
        <w:spacing w:after="0" w:line="23" w:lineRule="atLeast"/>
        <w:rPr>
          <w:rFonts w:cs="Times New Roman"/>
          <w:b/>
        </w:rPr>
      </w:pPr>
    </w:p>
    <w:p w14:paraId="6EEBAB1A" w14:textId="77777777" w:rsidR="00012E5E" w:rsidRPr="000E01F3" w:rsidRDefault="00012E5E" w:rsidP="007B57B6">
      <w:pPr>
        <w:spacing w:after="0" w:line="23" w:lineRule="atLeast"/>
        <w:rPr>
          <w:rFonts w:cs="Times New Roman"/>
          <w:b/>
        </w:rPr>
      </w:pPr>
    </w:p>
    <w:p w14:paraId="62100698" w14:textId="77777777" w:rsidR="00012E5E" w:rsidRPr="000E01F3" w:rsidRDefault="00012E5E" w:rsidP="007B57B6">
      <w:pPr>
        <w:spacing w:after="0" w:line="23" w:lineRule="atLeast"/>
        <w:rPr>
          <w:rFonts w:cs="Times New Roman"/>
          <w:b/>
        </w:rPr>
      </w:pPr>
    </w:p>
    <w:p w14:paraId="1BD9E2B1" w14:textId="77777777" w:rsidR="00012E5E" w:rsidRPr="000E01F3" w:rsidRDefault="00012E5E" w:rsidP="007B57B6">
      <w:pPr>
        <w:spacing w:after="0" w:line="23" w:lineRule="atLeast"/>
        <w:rPr>
          <w:rFonts w:cs="Times New Roman"/>
          <w:b/>
        </w:rPr>
      </w:pPr>
    </w:p>
    <w:p w14:paraId="2A716183" w14:textId="10BF0F52" w:rsidR="009376D8" w:rsidRPr="007B57B6" w:rsidRDefault="007B57B6" w:rsidP="007B57B6">
      <w:pPr>
        <w:pStyle w:val="ListParagraph"/>
        <w:numPr>
          <w:ilvl w:val="0"/>
          <w:numId w:val="6"/>
        </w:numPr>
        <w:spacing w:after="0" w:line="23" w:lineRule="atLeast"/>
        <w:rPr>
          <w:rFonts w:cs="Times New Roman"/>
          <w:b/>
        </w:rPr>
      </w:pPr>
      <w:r>
        <w:rPr>
          <w:rFonts w:cs="Times New Roman"/>
          <w:b/>
        </w:rPr>
        <w:lastRenderedPageBreak/>
        <w:t>Introduction</w:t>
      </w:r>
    </w:p>
    <w:p w14:paraId="595ACB8E" w14:textId="77777777" w:rsidR="007B57B6" w:rsidRPr="000E01F3" w:rsidRDefault="007B57B6" w:rsidP="007B57B6">
      <w:pPr>
        <w:spacing w:after="0" w:line="23" w:lineRule="atLeast"/>
        <w:rPr>
          <w:rFonts w:cs="Times New Roman"/>
          <w:b/>
        </w:rPr>
      </w:pPr>
    </w:p>
    <w:p w14:paraId="09F12AE7" w14:textId="7F46F816" w:rsidR="00702C9B" w:rsidRPr="000E01F3" w:rsidRDefault="00702C9B" w:rsidP="007B57B6">
      <w:pPr>
        <w:spacing w:after="0" w:line="23" w:lineRule="atLeast"/>
        <w:jc w:val="both"/>
        <w:rPr>
          <w:rFonts w:cs="Times New Roman"/>
        </w:rPr>
      </w:pPr>
      <w:r w:rsidRPr="000E01F3">
        <w:rPr>
          <w:rFonts w:cs="Times New Roman"/>
        </w:rPr>
        <w:t xml:space="preserve">Since the </w:t>
      </w:r>
      <w:r w:rsidR="008D36A7">
        <w:rPr>
          <w:rFonts w:cs="Times New Roman"/>
        </w:rPr>
        <w:t>end of the twentieth century</w:t>
      </w:r>
      <w:r w:rsidRPr="000E01F3">
        <w:rPr>
          <w:rFonts w:cs="Times New Roman"/>
        </w:rPr>
        <w:t>, the European car fleet has undergone a process of dieselisation, whereby diesel engines have progressed from existing in a market niche to having parity with petrol engines (</w:t>
      </w:r>
      <w:r w:rsidRPr="000E01F3">
        <w:rPr>
          <w:rFonts w:cs="Times New Roman"/>
          <w:i/>
        </w:rPr>
        <w:t>1</w:t>
      </w:r>
      <w:r w:rsidRPr="000E01F3">
        <w:rPr>
          <w:rFonts w:cs="Times New Roman"/>
        </w:rPr>
        <w:t xml:space="preserve">). This </w:t>
      </w:r>
      <w:r w:rsidR="005D6480" w:rsidRPr="000E01F3">
        <w:rPr>
          <w:rFonts w:cs="Times New Roman"/>
        </w:rPr>
        <w:t>transition</w:t>
      </w:r>
      <w:r w:rsidRPr="000E01F3">
        <w:rPr>
          <w:rFonts w:cs="Times New Roman"/>
        </w:rPr>
        <w:t xml:space="preserve"> was motivated by a host of factors including the ability of diesel engines to offer reduced carbon dioxide emission factors and increased fuel economy compared to petrol engines as well as a desire to establish a larger market for diesel fuels. Recently, the </w:t>
      </w:r>
      <w:r w:rsidR="005D6480" w:rsidRPr="000E01F3">
        <w:rPr>
          <w:rFonts w:cs="Times New Roman"/>
        </w:rPr>
        <w:t>popularity</w:t>
      </w:r>
      <w:r w:rsidRPr="000E01F3">
        <w:rPr>
          <w:rFonts w:cs="Times New Roman"/>
        </w:rPr>
        <w:t xml:space="preserve"> </w:t>
      </w:r>
      <w:r w:rsidR="005D6480" w:rsidRPr="000E01F3">
        <w:rPr>
          <w:rFonts w:cs="Times New Roman"/>
        </w:rPr>
        <w:t>of</w:t>
      </w:r>
      <w:r w:rsidRPr="000E01F3">
        <w:rPr>
          <w:rFonts w:cs="Times New Roman"/>
        </w:rPr>
        <w:t xml:space="preserve"> diesel engines has come under scrutiny, due in part to increased concerns regarding air quality levels and the disparity between official emission factors for local air pollutants generated by diesel engines and those observed during real-world driving conditions (</w:t>
      </w:r>
      <w:r w:rsidRPr="000E01F3">
        <w:rPr>
          <w:rFonts w:cs="Times New Roman"/>
          <w:i/>
        </w:rPr>
        <w:t>2</w:t>
      </w:r>
      <w:r w:rsidRPr="000E01F3">
        <w:rPr>
          <w:rFonts w:cs="Times New Roman"/>
        </w:rPr>
        <w:t xml:space="preserve">). This situation has led to certain urban areas proposing bans on the </w:t>
      </w:r>
      <w:r w:rsidR="005D6480" w:rsidRPr="000E01F3">
        <w:rPr>
          <w:rFonts w:cs="Times New Roman"/>
        </w:rPr>
        <w:t>use</w:t>
      </w:r>
      <w:r w:rsidRPr="000E01F3">
        <w:rPr>
          <w:rFonts w:cs="Times New Roman"/>
        </w:rPr>
        <w:t xml:space="preserve"> of diesel cars and calls for the shift away from diesel engines throughout the car fleet.</w:t>
      </w:r>
    </w:p>
    <w:p w14:paraId="592141F4" w14:textId="77777777" w:rsidR="007B57B6" w:rsidRDefault="007B57B6" w:rsidP="007B57B6">
      <w:pPr>
        <w:spacing w:after="0" w:line="23" w:lineRule="atLeast"/>
        <w:jc w:val="both"/>
        <w:rPr>
          <w:rFonts w:cs="Times New Roman"/>
        </w:rPr>
      </w:pPr>
    </w:p>
    <w:p w14:paraId="0407A8D4" w14:textId="71EE6122" w:rsidR="00702C9B" w:rsidRPr="000E01F3" w:rsidRDefault="00702C9B" w:rsidP="007B57B6">
      <w:pPr>
        <w:spacing w:after="0" w:line="23" w:lineRule="atLeast"/>
        <w:jc w:val="both"/>
        <w:rPr>
          <w:rFonts w:cs="Times New Roman"/>
        </w:rPr>
      </w:pPr>
      <w:r w:rsidRPr="000E01F3">
        <w:rPr>
          <w:rFonts w:cs="Times New Roman"/>
        </w:rPr>
        <w:t>Such a shift could be facilitated by a set of government policies which push drivers away from diesel cars (e.g. the introduction of Clean Air Zones and surcharges o</w:t>
      </w:r>
      <w:r w:rsidR="005D6480" w:rsidRPr="000E01F3">
        <w:rPr>
          <w:rFonts w:cs="Times New Roman"/>
        </w:rPr>
        <w:t>n</w:t>
      </w:r>
      <w:r w:rsidRPr="000E01F3">
        <w:rPr>
          <w:rFonts w:cs="Times New Roman"/>
        </w:rPr>
        <w:t xml:space="preserve"> diesel fuel </w:t>
      </w:r>
      <w:r w:rsidR="00411860">
        <w:rPr>
          <w:rFonts w:cs="Times New Roman"/>
        </w:rPr>
        <w:t>tax</w:t>
      </w:r>
      <w:r w:rsidRPr="000E01F3">
        <w:rPr>
          <w:rFonts w:cs="Times New Roman"/>
        </w:rPr>
        <w:t>) and pull drivers towards low emission vehicles (e.g. vehicle scrappage schemes and purchase incentives) (</w:t>
      </w:r>
      <w:r w:rsidRPr="000E01F3">
        <w:rPr>
          <w:rFonts w:cs="Times New Roman"/>
          <w:i/>
        </w:rPr>
        <w:t>3</w:t>
      </w:r>
      <w:r w:rsidRPr="000E01F3">
        <w:rPr>
          <w:rFonts w:cs="Times New Roman"/>
        </w:rPr>
        <w:t xml:space="preserve">). The efficacy of these strategic activities is contingent on the ability of the government to exert control over the structure of the car stock. However, there are situations where the sovereignty of this control is diminished due to the policies being deployed by exogenous agents that also affect the structure of the car stock. A version of such a situation is where the domestic policy of one nation extends into another, which may generate effects that are not aligned to the priorities of the host nation. </w:t>
      </w:r>
    </w:p>
    <w:p w14:paraId="6BEC2573" w14:textId="77777777" w:rsidR="007B57B6" w:rsidRDefault="007B57B6" w:rsidP="007B57B6">
      <w:pPr>
        <w:spacing w:after="0" w:line="23" w:lineRule="atLeast"/>
        <w:jc w:val="both"/>
        <w:rPr>
          <w:rFonts w:cs="Times New Roman"/>
        </w:rPr>
      </w:pPr>
    </w:p>
    <w:p w14:paraId="34E47661" w14:textId="25BC44AA" w:rsidR="00702C9B" w:rsidRPr="000E01F3" w:rsidRDefault="00702C9B" w:rsidP="007B57B6">
      <w:pPr>
        <w:spacing w:after="0" w:line="23" w:lineRule="atLeast"/>
        <w:jc w:val="both"/>
        <w:rPr>
          <w:rFonts w:cs="Times New Roman"/>
        </w:rPr>
      </w:pPr>
      <w:r w:rsidRPr="000E01F3">
        <w:rPr>
          <w:rFonts w:cs="Times New Roman"/>
        </w:rPr>
        <w:t>This paper presents a case study of such a situation by examining how fiscal measures enacted in the Republic of Ireland may have affected the structure of the car fleet in Northern Ireland. Historically, the fuel tax on road diesel in the Republic has been lower than that in effect in North</w:t>
      </w:r>
      <w:r w:rsidR="00411860">
        <w:rPr>
          <w:rFonts w:cs="Times New Roman"/>
        </w:rPr>
        <w:t>ern Ireland</w:t>
      </w:r>
      <w:r w:rsidRPr="000E01F3">
        <w:rPr>
          <w:rFonts w:cs="Times New Roman"/>
        </w:rPr>
        <w:t xml:space="preserve">, which has led to diesel in the Republic having been as much as 30 pence (0.3 GBP) per litre cheaper since 2000. This price differential represents a spatial arbitrage opportunity, </w:t>
      </w:r>
      <w:r w:rsidR="00602BE0" w:rsidRPr="000E01F3">
        <w:rPr>
          <w:rFonts w:cs="Times New Roman"/>
        </w:rPr>
        <w:t>where drivers in one area (i.e.</w:t>
      </w:r>
      <w:r w:rsidRPr="000E01F3">
        <w:rPr>
          <w:rFonts w:cs="Times New Roman"/>
        </w:rPr>
        <w:t xml:space="preserve"> North</w:t>
      </w:r>
      <w:r w:rsidR="005D6480" w:rsidRPr="000E01F3">
        <w:rPr>
          <w:rFonts w:cs="Times New Roman"/>
        </w:rPr>
        <w:t>ern Ireland</w:t>
      </w:r>
      <w:r w:rsidRPr="000E01F3">
        <w:rPr>
          <w:rFonts w:cs="Times New Roman"/>
        </w:rPr>
        <w:t>) can derive an advantage (i.e. lowering their costs) from purchasing a commodity in a nearby area (i.e. the Republic). The specific hypothesis examined in this research is that the effect of this price differential in diesel fuel diminishes as distance the Republic increases (i.e. a distance decay effect). This is pursued through a spatial analysis of the car fleet registered in North</w:t>
      </w:r>
      <w:r w:rsidR="005D6480" w:rsidRPr="000E01F3">
        <w:rPr>
          <w:rFonts w:cs="Times New Roman"/>
        </w:rPr>
        <w:t>ern Ireland</w:t>
      </w:r>
      <w:r w:rsidRPr="000E01F3">
        <w:rPr>
          <w:rFonts w:cs="Times New Roman"/>
        </w:rPr>
        <w:t xml:space="preserve"> which focuses on the proportion of diesel cars present in local car stocks. </w:t>
      </w:r>
    </w:p>
    <w:p w14:paraId="7D907E5F" w14:textId="77777777" w:rsidR="00C43B13" w:rsidRPr="000E01F3" w:rsidRDefault="00C43B13" w:rsidP="007B57B6">
      <w:pPr>
        <w:spacing w:after="0" w:line="23" w:lineRule="atLeast"/>
        <w:rPr>
          <w:rFonts w:cs="Times New Roman"/>
          <w:b/>
        </w:rPr>
      </w:pPr>
    </w:p>
    <w:p w14:paraId="2B4D009E" w14:textId="263FD324" w:rsidR="00D621A6" w:rsidRPr="007B57B6" w:rsidRDefault="007B57B6" w:rsidP="007B57B6">
      <w:pPr>
        <w:pStyle w:val="ListParagraph"/>
        <w:numPr>
          <w:ilvl w:val="0"/>
          <w:numId w:val="6"/>
        </w:numPr>
        <w:spacing w:after="0" w:line="23" w:lineRule="atLeast"/>
        <w:rPr>
          <w:rFonts w:cs="Times New Roman"/>
          <w:b/>
        </w:rPr>
      </w:pPr>
      <w:r>
        <w:rPr>
          <w:rFonts w:cs="Times New Roman"/>
          <w:b/>
        </w:rPr>
        <w:t>Background</w:t>
      </w:r>
    </w:p>
    <w:p w14:paraId="441D7BD9" w14:textId="77777777" w:rsidR="00C15D9F" w:rsidRPr="000E01F3" w:rsidRDefault="00C15D9F" w:rsidP="007B57B6">
      <w:pPr>
        <w:spacing w:after="0" w:line="23" w:lineRule="atLeast"/>
        <w:jc w:val="both"/>
        <w:rPr>
          <w:rFonts w:cs="Times New Roman"/>
        </w:rPr>
      </w:pPr>
    </w:p>
    <w:p w14:paraId="3A25147D" w14:textId="1553A2E8" w:rsidR="00C15D9F" w:rsidRPr="000E01F3" w:rsidRDefault="007B57B6" w:rsidP="007B57B6">
      <w:pPr>
        <w:spacing w:after="0" w:line="23" w:lineRule="atLeast"/>
        <w:jc w:val="both"/>
        <w:rPr>
          <w:rFonts w:cs="Times New Roman"/>
          <w:b/>
        </w:rPr>
      </w:pPr>
      <w:r>
        <w:rPr>
          <w:rFonts w:cs="Times New Roman"/>
          <w:b/>
        </w:rPr>
        <w:t xml:space="preserve">2.1 </w:t>
      </w:r>
      <w:r w:rsidR="00C15D9F" w:rsidRPr="000E01F3">
        <w:rPr>
          <w:rFonts w:cs="Times New Roman"/>
          <w:b/>
        </w:rPr>
        <w:t>Spatial Arbitrage</w:t>
      </w:r>
    </w:p>
    <w:p w14:paraId="3ECB38ED" w14:textId="77777777" w:rsidR="007B57B6" w:rsidRDefault="007B57B6" w:rsidP="007B57B6">
      <w:pPr>
        <w:spacing w:after="0" w:line="23" w:lineRule="atLeast"/>
        <w:jc w:val="both"/>
        <w:rPr>
          <w:rFonts w:cs="Times New Roman"/>
        </w:rPr>
      </w:pPr>
    </w:p>
    <w:p w14:paraId="66138615" w14:textId="77777777" w:rsidR="007B57B6" w:rsidRDefault="00C15D9F" w:rsidP="007B57B6">
      <w:pPr>
        <w:spacing w:after="0" w:line="23" w:lineRule="atLeast"/>
        <w:jc w:val="both"/>
        <w:rPr>
          <w:rFonts w:cs="Times New Roman"/>
        </w:rPr>
      </w:pPr>
      <w:r w:rsidRPr="000E01F3">
        <w:rPr>
          <w:rFonts w:cs="Times New Roman"/>
        </w:rPr>
        <w:t xml:space="preserve">Countries often employ fiscal measures to manage the demand for a good and raise taxation revenue </w:t>
      </w:r>
      <w:r w:rsidR="00402747" w:rsidRPr="000E01F3">
        <w:rPr>
          <w:rFonts w:cs="Times New Roman"/>
        </w:rPr>
        <w:t>from</w:t>
      </w:r>
      <w:r w:rsidRPr="000E01F3">
        <w:rPr>
          <w:rFonts w:cs="Times New Roman"/>
        </w:rPr>
        <w:t xml:space="preserve"> its sale. In certain situations, neighbouring countries may follow different fiscal strategies, which leads to disparities in the sale price faced by consumers in the different countries. If the good in question is homogenous (i.e. its qualities does not differ between countries), this could generate a spatial arbitrage opportunity. Under such an opportunity, consumers of a good in a nation which has a higher sales price may reduce the costs they face by travelling to the neighbouring country where the sales price is lower to make their purchase. Spatial arbitrage opportunities have been extensively evaluate for such goods as tobacco and alcohol (</w:t>
      </w:r>
      <w:r w:rsidR="00571505" w:rsidRPr="000E01F3">
        <w:rPr>
          <w:rFonts w:cs="Times New Roman"/>
          <w:i/>
        </w:rPr>
        <w:t>4</w:t>
      </w:r>
      <w:r w:rsidRPr="000E01F3">
        <w:rPr>
          <w:rFonts w:cs="Times New Roman"/>
        </w:rPr>
        <w:t>). The phenomenon also extends to the transport sector, where the price of fuel faced by consumers in neighbouring countries can be sufficiently different to induce what is often referred to as fuel-tourism behaviour (</w:t>
      </w:r>
      <w:r w:rsidR="00571505" w:rsidRPr="000E01F3">
        <w:rPr>
          <w:rFonts w:cs="Times New Roman"/>
          <w:i/>
        </w:rPr>
        <w:t>5</w:t>
      </w:r>
      <w:r w:rsidRPr="000E01F3">
        <w:rPr>
          <w:rFonts w:cs="Times New Roman"/>
        </w:rPr>
        <w:t xml:space="preserve">). Such behaviour can generate a number of adverse consequences, leading to reductions in tax and fuel station revenue in the country with the higher price level as well as increasing car travel. </w:t>
      </w:r>
    </w:p>
    <w:p w14:paraId="5A49B7E9" w14:textId="77777777" w:rsidR="007B57B6" w:rsidRDefault="007B57B6" w:rsidP="007B57B6">
      <w:pPr>
        <w:spacing w:after="0" w:line="23" w:lineRule="atLeast"/>
        <w:jc w:val="both"/>
        <w:rPr>
          <w:rFonts w:cs="Times New Roman"/>
        </w:rPr>
      </w:pPr>
    </w:p>
    <w:p w14:paraId="1A5FE8F9" w14:textId="160BB5CA" w:rsidR="00C15D9F" w:rsidRPr="000E01F3" w:rsidRDefault="00C15D9F" w:rsidP="007B57B6">
      <w:pPr>
        <w:spacing w:after="0" w:line="23" w:lineRule="atLeast"/>
        <w:jc w:val="both"/>
        <w:rPr>
          <w:rFonts w:cs="Times New Roman"/>
        </w:rPr>
      </w:pPr>
      <w:r w:rsidRPr="000E01F3">
        <w:rPr>
          <w:rFonts w:cs="Times New Roman"/>
        </w:rPr>
        <w:t>In an initial empirical investigation of fuel-tourism, Rietveld et al. (</w:t>
      </w:r>
      <w:r w:rsidR="00571505" w:rsidRPr="000E01F3">
        <w:rPr>
          <w:rFonts w:cs="Times New Roman"/>
          <w:i/>
        </w:rPr>
        <w:t>6</w:t>
      </w:r>
      <w:r w:rsidRPr="000E01F3">
        <w:rPr>
          <w:rFonts w:cs="Times New Roman"/>
        </w:rPr>
        <w:t xml:space="preserve">) examined the consequences of cheaper fuel being available across the border in Germany and Belgium on the sale of gasoline in the Netherlands. Their findings indicate that the average Netherlands driver </w:t>
      </w:r>
      <w:r w:rsidR="00402747" w:rsidRPr="000E01F3">
        <w:rPr>
          <w:rFonts w:cs="Times New Roman"/>
        </w:rPr>
        <w:t>is</w:t>
      </w:r>
      <w:r w:rsidRPr="000E01F3">
        <w:rPr>
          <w:rFonts w:cs="Times New Roman"/>
        </w:rPr>
        <w:t xml:space="preserve"> willing to travel 1 km to a </w:t>
      </w:r>
      <w:r w:rsidRPr="000E01F3">
        <w:rPr>
          <w:rFonts w:cs="Times New Roman"/>
        </w:rPr>
        <w:lastRenderedPageBreak/>
        <w:t xml:space="preserve">cheaper fuel station for every 1 cent difference in the price of fuel. From </w:t>
      </w:r>
      <w:r w:rsidR="00571505" w:rsidRPr="000E01F3">
        <w:rPr>
          <w:rFonts w:cs="Times New Roman"/>
        </w:rPr>
        <w:t>this finding, Rietveld et al. (</w:t>
      </w:r>
      <w:r w:rsidR="00571505" w:rsidRPr="000E01F3">
        <w:rPr>
          <w:rFonts w:cs="Times New Roman"/>
          <w:i/>
        </w:rPr>
        <w:t>6</w:t>
      </w:r>
      <w:r w:rsidRPr="000E01F3">
        <w:rPr>
          <w:rFonts w:cs="Times New Roman"/>
        </w:rPr>
        <w:t>) recommend that the Netherlands should introduce graduated fiscal measures, whereby the tax rate applied to fuel diminishes as n</w:t>
      </w:r>
      <w:r w:rsidR="00402747" w:rsidRPr="000E01F3">
        <w:rPr>
          <w:rFonts w:cs="Times New Roman"/>
        </w:rPr>
        <w:t>earness to the border increases</w:t>
      </w:r>
      <w:r w:rsidRPr="000E01F3">
        <w:rPr>
          <w:rFonts w:cs="Times New Roman"/>
        </w:rPr>
        <w:t xml:space="preserve">. The reverse situation was in effect during the latter part of the twentieth century in Switzerland, whereby the Swiss price of gasoline was substantially lower than in the neighbouring countries of France, Italy, and Germany. </w:t>
      </w:r>
      <w:proofErr w:type="spellStart"/>
      <w:r w:rsidRPr="000E01F3">
        <w:rPr>
          <w:rFonts w:cs="Times New Roman"/>
        </w:rPr>
        <w:t>Banfi</w:t>
      </w:r>
      <w:proofErr w:type="spellEnd"/>
      <w:r w:rsidRPr="000E01F3">
        <w:rPr>
          <w:rFonts w:cs="Times New Roman"/>
        </w:rPr>
        <w:t xml:space="preserve"> et al. (</w:t>
      </w:r>
      <w:r w:rsidR="00571505" w:rsidRPr="000E01F3">
        <w:rPr>
          <w:rFonts w:cs="Times New Roman"/>
          <w:i/>
        </w:rPr>
        <w:t>7</w:t>
      </w:r>
      <w:r w:rsidRPr="000E01F3">
        <w:rPr>
          <w:rFonts w:cs="Times New Roman"/>
        </w:rPr>
        <w:t>) examined whether this price differential motivated fuel-tourism into Switzerland between 1985 and 1997 though an econometric assessment of gasoline sales within a 5 kilometre vicinity of the border. Their assessment indicates that changes to the Swiss price of gasoline, the neighbouring country price of gasoline, Swiss income per capita, and neighbouring country income per capita all affect the quantity of gasoline sold. Through a counter-factual simulation of a scenario where the fuel price</w:t>
      </w:r>
      <w:r w:rsidR="00402747" w:rsidRPr="000E01F3">
        <w:rPr>
          <w:rFonts w:cs="Times New Roman"/>
        </w:rPr>
        <w:t xml:space="preserve"> differential</w:t>
      </w:r>
      <w:r w:rsidRPr="000E01F3">
        <w:rPr>
          <w:rFonts w:cs="Times New Roman"/>
        </w:rPr>
        <w:t xml:space="preserve"> between Switzerland and neighbouring countries did not exist, </w:t>
      </w:r>
      <w:proofErr w:type="spellStart"/>
      <w:r w:rsidRPr="000E01F3">
        <w:rPr>
          <w:rFonts w:cs="Times New Roman"/>
        </w:rPr>
        <w:t>Banfi</w:t>
      </w:r>
      <w:proofErr w:type="spellEnd"/>
      <w:r w:rsidRPr="000E01F3">
        <w:rPr>
          <w:rFonts w:cs="Times New Roman"/>
        </w:rPr>
        <w:t xml:space="preserve"> et al. (</w:t>
      </w:r>
      <w:r w:rsidR="00571505" w:rsidRPr="000E01F3">
        <w:rPr>
          <w:rFonts w:cs="Times New Roman"/>
          <w:i/>
        </w:rPr>
        <w:t>7</w:t>
      </w:r>
      <w:r w:rsidRPr="000E01F3">
        <w:rPr>
          <w:rFonts w:cs="Times New Roman"/>
        </w:rPr>
        <w:t>) estimate</w:t>
      </w:r>
      <w:r w:rsidR="00402747" w:rsidRPr="000E01F3">
        <w:rPr>
          <w:rFonts w:cs="Times New Roman"/>
        </w:rPr>
        <w:t>d</w:t>
      </w:r>
      <w:r w:rsidRPr="000E01F3">
        <w:rPr>
          <w:rFonts w:cs="Times New Roman"/>
        </w:rPr>
        <w:t xml:space="preserve"> that 9% of gasoline sales in the Swiss border region can be attributed to fuel-tourism during the study period. </w:t>
      </w:r>
    </w:p>
    <w:p w14:paraId="6C796269" w14:textId="77777777" w:rsidR="00C15D9F" w:rsidRDefault="00C15D9F" w:rsidP="007B57B6">
      <w:pPr>
        <w:spacing w:after="0" w:line="23" w:lineRule="atLeast"/>
        <w:jc w:val="both"/>
        <w:rPr>
          <w:rFonts w:cs="Times New Roman"/>
        </w:rPr>
      </w:pPr>
      <w:r w:rsidRPr="000E01F3">
        <w:rPr>
          <w:rFonts w:cs="Times New Roman"/>
        </w:rPr>
        <w:t>While disparities in fuel prices are often visible between different countries, there are also examples where they exist between regions of the same country. A case in point is Spain, which since 2002 has operated a Hydrocarbons Retail Sales Tax that allows the autonomous communities of Spain to apply a regionally specific levy on fuel sales. This ability has contributed to the price of diesel varying between the autonomous communities by up to 3.4 cents per litre. Leal et al. (</w:t>
      </w:r>
      <w:r w:rsidR="00571505" w:rsidRPr="000E01F3">
        <w:rPr>
          <w:rFonts w:cs="Times New Roman"/>
          <w:i/>
        </w:rPr>
        <w:t>8</w:t>
      </w:r>
      <w:r w:rsidRPr="000E01F3">
        <w:rPr>
          <w:rFonts w:cs="Times New Roman"/>
        </w:rPr>
        <w:t>) evaluated whether this situation affected demand for diesel in Aragon (one of the communities with the lowest diesel price) between 2001 and 2007 and found that an increase in the price of diesel in Catalonia (a neighbouring community to Aragon) increased the demand for diesel in Aragon by 1.6%. Romero-</w:t>
      </w:r>
      <w:proofErr w:type="spellStart"/>
      <w:r w:rsidRPr="000E01F3">
        <w:rPr>
          <w:rFonts w:cs="Times New Roman"/>
        </w:rPr>
        <w:t>Jordán</w:t>
      </w:r>
      <w:proofErr w:type="spellEnd"/>
      <w:r w:rsidRPr="000E01F3">
        <w:rPr>
          <w:rFonts w:cs="Times New Roman"/>
        </w:rPr>
        <w:t xml:space="preserve"> et al. (</w:t>
      </w:r>
      <w:r w:rsidR="00571505" w:rsidRPr="000E01F3">
        <w:rPr>
          <w:rFonts w:cs="Times New Roman"/>
          <w:i/>
        </w:rPr>
        <w:t>9</w:t>
      </w:r>
      <w:r w:rsidRPr="000E01F3">
        <w:rPr>
          <w:rFonts w:cs="Times New Roman"/>
        </w:rPr>
        <w:t xml:space="preserve">) considered if the occurrence of this regional fuel levy affected </w:t>
      </w:r>
      <w:r w:rsidR="00E04704" w:rsidRPr="000E01F3">
        <w:rPr>
          <w:rFonts w:cs="Times New Roman"/>
        </w:rPr>
        <w:t xml:space="preserve">the </w:t>
      </w:r>
      <w:r w:rsidRPr="000E01F3">
        <w:rPr>
          <w:rFonts w:cs="Times New Roman"/>
        </w:rPr>
        <w:t xml:space="preserve">price setting behaviour of fuel stations in the vicinity of the border between regions with alternative levies. Their analysis indicates that fuel stations on the side of the border with the higher level set a lower price for diesel compared to that inland, implying that they do not fully pass the fuel levy onto customers in order to discourage fuel-tourism. </w:t>
      </w:r>
    </w:p>
    <w:p w14:paraId="5F8E4154" w14:textId="77777777" w:rsidR="00F62591" w:rsidRDefault="00F62591" w:rsidP="007B57B6">
      <w:pPr>
        <w:spacing w:after="0" w:line="23" w:lineRule="atLeast"/>
        <w:jc w:val="both"/>
        <w:rPr>
          <w:rFonts w:cs="Times New Roman"/>
        </w:rPr>
      </w:pPr>
    </w:p>
    <w:p w14:paraId="6F6D1F09" w14:textId="5D6597A0" w:rsidR="00F62591" w:rsidRPr="007B57B6" w:rsidRDefault="007B57B6" w:rsidP="007B57B6">
      <w:pPr>
        <w:spacing w:after="0" w:line="23" w:lineRule="atLeast"/>
        <w:jc w:val="both"/>
        <w:rPr>
          <w:rFonts w:cs="Times New Roman"/>
          <w:b/>
        </w:rPr>
      </w:pPr>
      <w:r w:rsidRPr="007B57B6">
        <w:rPr>
          <w:rFonts w:cs="Times New Roman"/>
          <w:b/>
        </w:rPr>
        <w:t xml:space="preserve">2.2 </w:t>
      </w:r>
      <w:r w:rsidR="00F62591" w:rsidRPr="007B57B6">
        <w:rPr>
          <w:rFonts w:cs="Times New Roman"/>
          <w:b/>
        </w:rPr>
        <w:t xml:space="preserve">Dieselisation </w:t>
      </w:r>
    </w:p>
    <w:p w14:paraId="07C13AB4" w14:textId="77777777" w:rsidR="00C15D9F" w:rsidRPr="000E01F3" w:rsidRDefault="00C15D9F" w:rsidP="007B57B6">
      <w:pPr>
        <w:spacing w:after="0" w:line="23" w:lineRule="atLeast"/>
        <w:jc w:val="both"/>
        <w:rPr>
          <w:rFonts w:cs="Times New Roman"/>
        </w:rPr>
      </w:pPr>
    </w:p>
    <w:p w14:paraId="1AF5B5E1" w14:textId="1D76AFDE" w:rsidR="00C15D9F" w:rsidRDefault="007B57B6" w:rsidP="007B57B6">
      <w:pPr>
        <w:spacing w:after="0" w:line="23" w:lineRule="atLeast"/>
        <w:jc w:val="both"/>
        <w:rPr>
          <w:rFonts w:cs="Times New Roman"/>
          <w:b/>
        </w:rPr>
      </w:pPr>
      <w:r>
        <w:rPr>
          <w:rFonts w:cs="Times New Roman"/>
          <w:b/>
        </w:rPr>
        <w:t xml:space="preserve">2.3 </w:t>
      </w:r>
      <w:r w:rsidR="00C15D9F" w:rsidRPr="000E01F3">
        <w:rPr>
          <w:rFonts w:cs="Times New Roman"/>
          <w:b/>
        </w:rPr>
        <w:t>T</w:t>
      </w:r>
      <w:r>
        <w:rPr>
          <w:rFonts w:cs="Times New Roman"/>
          <w:b/>
        </w:rPr>
        <w:t>he Situation in Northern Ireland</w:t>
      </w:r>
    </w:p>
    <w:p w14:paraId="3DA61D8F" w14:textId="77777777" w:rsidR="007B57B6" w:rsidRPr="000E01F3" w:rsidRDefault="007B57B6" w:rsidP="007B57B6">
      <w:pPr>
        <w:spacing w:after="0" w:line="23" w:lineRule="atLeast"/>
        <w:jc w:val="both"/>
        <w:rPr>
          <w:rFonts w:cs="Times New Roman"/>
          <w:b/>
        </w:rPr>
      </w:pPr>
    </w:p>
    <w:p w14:paraId="5F4F2BD6" w14:textId="24D0AC62" w:rsidR="00C15D9F" w:rsidRPr="000E01F3" w:rsidRDefault="00C15D9F" w:rsidP="007B57B6">
      <w:pPr>
        <w:spacing w:after="0" w:line="23" w:lineRule="atLeast"/>
        <w:jc w:val="both"/>
        <w:rPr>
          <w:rFonts w:cs="Times New Roman"/>
        </w:rPr>
      </w:pPr>
      <w:r w:rsidRPr="000E01F3">
        <w:rPr>
          <w:rFonts w:cs="Times New Roman"/>
        </w:rPr>
        <w:t xml:space="preserve">Northern Ireland represents the only nation of the United Kingdom (UK) that has a land border with another country, being the Republic of Ireland to the south and west. Since 1923, a Common Travel Area has been in effect between the United Kingdom and the Republic, following an open border policy subject to minimal control which allows for the unrestricted movement of individuals between the two countries. The fiscal measures on transport fuel in effect in Northern Ireland follow the policy set out by the UK Government. At the time of writing, this covers the application of a set fuel duty of 57.95 pence per litre for diesel as well as a 20% value added tax to the sale price. A different set of fiscal measures is in effect in the Republic which has a fuel duty of 42.57 cents per litre, a carbon tax of 5.33 cents per litre, and a 23% value added tax on the sale price. </w:t>
      </w:r>
    </w:p>
    <w:p w14:paraId="6D4589D9" w14:textId="77777777" w:rsidR="007B57B6" w:rsidRDefault="007B57B6" w:rsidP="007B57B6">
      <w:pPr>
        <w:spacing w:after="0" w:line="23" w:lineRule="atLeast"/>
        <w:jc w:val="both"/>
        <w:rPr>
          <w:rFonts w:cs="Times New Roman"/>
        </w:rPr>
      </w:pPr>
    </w:p>
    <w:p w14:paraId="074BCD9C" w14:textId="20CEB446" w:rsidR="00C15D9F" w:rsidRPr="000E01F3" w:rsidRDefault="00C15D9F" w:rsidP="007B57B6">
      <w:pPr>
        <w:spacing w:after="0" w:line="23" w:lineRule="atLeast"/>
        <w:jc w:val="both"/>
        <w:rPr>
          <w:rFonts w:cs="Times New Roman"/>
        </w:rPr>
      </w:pPr>
      <w:r w:rsidRPr="000E01F3">
        <w:rPr>
          <w:rFonts w:cs="Times New Roman"/>
        </w:rPr>
        <w:t xml:space="preserve">Due to the divergent fiscal measures in effect between Northern Ireland and the Republic, a substantial price difference is apparent. </w:t>
      </w:r>
      <w:r w:rsidR="00B35CB3" w:rsidRPr="000E01F3">
        <w:rPr>
          <w:rFonts w:cs="Times New Roman"/>
        </w:rPr>
        <w:t>Figure 1</w:t>
      </w:r>
      <w:r w:rsidRPr="000E01F3">
        <w:rPr>
          <w:rFonts w:cs="Times New Roman"/>
        </w:rPr>
        <w:t xml:space="preserve"> displays the average diesel fuel price between 2000 and 2016 for Northern Ireland and the Republic, with the price difference persevering throughout this time period. At its most divergent (in 2002), the differential in fuel price between the two countries was 31 pence per litre, with an average difference of 20 pence per litre. Due to the persistence of this price differential, the possibility exists for it not only to have generated fuel-tourism but to also have motivated a higher rate of diesel car ownership in Northern Ireland due to the availability of cheaper fuel </w:t>
      </w:r>
      <w:r w:rsidR="00221DA8" w:rsidRPr="000E01F3">
        <w:rPr>
          <w:rFonts w:cs="Times New Roman"/>
        </w:rPr>
        <w:t>across the border</w:t>
      </w:r>
      <w:r w:rsidRPr="000E01F3">
        <w:rPr>
          <w:rFonts w:cs="Times New Roman"/>
        </w:rPr>
        <w:t xml:space="preserve">. </w:t>
      </w:r>
    </w:p>
    <w:p w14:paraId="794DBC00" w14:textId="77777777" w:rsidR="001D0655" w:rsidRPr="000E01F3" w:rsidRDefault="001D0655" w:rsidP="007B57B6">
      <w:pPr>
        <w:spacing w:after="0" w:line="23" w:lineRule="atLeast"/>
        <w:jc w:val="both"/>
        <w:rPr>
          <w:rFonts w:cs="Times New Roman"/>
        </w:rPr>
      </w:pPr>
    </w:p>
    <w:p w14:paraId="021B7FAA" w14:textId="77777777" w:rsidR="00C15D9F" w:rsidRPr="000E01F3" w:rsidRDefault="00C15D9F" w:rsidP="007B57B6">
      <w:pPr>
        <w:spacing w:after="0" w:line="23" w:lineRule="atLeast"/>
        <w:jc w:val="center"/>
        <w:rPr>
          <w:rFonts w:cs="Times New Roman"/>
        </w:rPr>
      </w:pPr>
      <w:r w:rsidRPr="000E01F3">
        <w:rPr>
          <w:noProof/>
          <w:lang w:eastAsia="en-GB"/>
        </w:rPr>
        <w:lastRenderedPageBreak/>
        <w:drawing>
          <wp:inline distT="0" distB="0" distL="0" distR="0" wp14:anchorId="7BC65434" wp14:editId="02994582">
            <wp:extent cx="5731510" cy="3316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el_Price_Line_Chart.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316605"/>
                    </a:xfrm>
                    <a:prstGeom prst="rect">
                      <a:avLst/>
                    </a:prstGeom>
                  </pic:spPr>
                </pic:pic>
              </a:graphicData>
            </a:graphic>
          </wp:inline>
        </w:drawing>
      </w:r>
    </w:p>
    <w:p w14:paraId="73FD53C1" w14:textId="13FEA540" w:rsidR="00C15D9F" w:rsidRPr="007B57B6" w:rsidRDefault="007B57B6" w:rsidP="007B57B6">
      <w:pPr>
        <w:spacing w:after="0" w:line="23" w:lineRule="atLeast"/>
        <w:jc w:val="both"/>
        <w:rPr>
          <w:rFonts w:cs="Times New Roman"/>
        </w:rPr>
      </w:pPr>
      <w:r>
        <w:rPr>
          <w:rFonts w:cs="Times New Roman"/>
          <w:b/>
        </w:rPr>
        <w:t xml:space="preserve">Figure 1: </w:t>
      </w:r>
      <w:r w:rsidR="00C15D9F" w:rsidRPr="007B57B6">
        <w:rPr>
          <w:rFonts w:cs="Times New Roman"/>
        </w:rPr>
        <w:t>Average price of diesel road transport fuel in Northern Ireland and the Republic of Ireland (</w:t>
      </w:r>
      <w:r w:rsidR="00340782" w:rsidRPr="007B57B6">
        <w:rPr>
          <w:rFonts w:cs="Times New Roman"/>
          <w:i/>
        </w:rPr>
        <w:t>10</w:t>
      </w:r>
      <w:r w:rsidR="00C15D9F" w:rsidRPr="007B57B6">
        <w:rPr>
          <w:rFonts w:cs="Times New Roman"/>
        </w:rPr>
        <w:t>)</w:t>
      </w:r>
    </w:p>
    <w:p w14:paraId="5882F964" w14:textId="77777777" w:rsidR="00C15D9F" w:rsidRPr="000E01F3" w:rsidRDefault="00C15D9F" w:rsidP="007B57B6">
      <w:pPr>
        <w:spacing w:after="0" w:line="23" w:lineRule="atLeast"/>
        <w:jc w:val="both"/>
        <w:rPr>
          <w:rFonts w:cs="Times New Roman"/>
        </w:rPr>
      </w:pPr>
    </w:p>
    <w:p w14:paraId="33A65FD9" w14:textId="2E290B89" w:rsidR="00D32978" w:rsidRPr="000E01F3" w:rsidRDefault="00C15D9F" w:rsidP="007B57B6">
      <w:pPr>
        <w:spacing w:after="0" w:line="23" w:lineRule="atLeast"/>
        <w:jc w:val="both"/>
        <w:rPr>
          <w:rFonts w:cs="Times New Roman"/>
        </w:rPr>
      </w:pPr>
      <w:r w:rsidRPr="000E01F3">
        <w:rPr>
          <w:rFonts w:cs="Times New Roman"/>
        </w:rPr>
        <w:t>In parallel to the fuel price difference between Northern Ireland and the Republic, another set of issues are at play that could be affecting the rate of diesel car ownership. The smuggling of cheaper fuel from the Republic into Northern Ireland by organised crime is a known issue (</w:t>
      </w:r>
      <w:r w:rsidR="00340782" w:rsidRPr="000E01F3">
        <w:rPr>
          <w:rFonts w:cs="Times New Roman"/>
          <w:i/>
        </w:rPr>
        <w:t>11</w:t>
      </w:r>
      <w:r w:rsidRPr="000E01F3">
        <w:rPr>
          <w:rFonts w:cs="Times New Roman"/>
        </w:rPr>
        <w:t xml:space="preserve">). In addition, fuel laundering operations, which take rebated diesel (i.e. diesel sold for use </w:t>
      </w:r>
      <w:r w:rsidR="00221DA8" w:rsidRPr="000E01F3">
        <w:rPr>
          <w:rFonts w:cs="Times New Roman"/>
        </w:rPr>
        <w:t>off-road</w:t>
      </w:r>
      <w:r w:rsidRPr="000E01F3">
        <w:rPr>
          <w:rFonts w:cs="Times New Roman"/>
        </w:rPr>
        <w:t xml:space="preserve"> and not subjected to fuel duty, referred to as ‘red diesel’ in the UK) and remove the marker dyes, have a relatively high occurrence in Northern Ireland. These two issues lead to a situation whereby around 12% of the diesel sold for road transport in Northern Ireland is estimated to be illicit (</w:t>
      </w:r>
      <w:r w:rsidR="00340782" w:rsidRPr="000E01F3">
        <w:rPr>
          <w:rFonts w:cs="Times New Roman"/>
          <w:i/>
        </w:rPr>
        <w:t>11</w:t>
      </w:r>
      <w:r w:rsidRPr="000E01F3">
        <w:rPr>
          <w:rFonts w:cs="Times New Roman"/>
        </w:rPr>
        <w:t>). It is plausible that these two issues will</w:t>
      </w:r>
      <w:r w:rsidR="003B4210" w:rsidRPr="000E01F3">
        <w:rPr>
          <w:rFonts w:cs="Times New Roman"/>
        </w:rPr>
        <w:t xml:space="preserve"> be</w:t>
      </w:r>
      <w:r w:rsidRPr="000E01F3">
        <w:rPr>
          <w:rFonts w:cs="Times New Roman"/>
        </w:rPr>
        <w:t xml:space="preserve"> concentrat</w:t>
      </w:r>
      <w:r w:rsidR="003B4210" w:rsidRPr="000E01F3">
        <w:rPr>
          <w:rFonts w:cs="Times New Roman"/>
        </w:rPr>
        <w:t>ed</w:t>
      </w:r>
      <w:r w:rsidRPr="000E01F3">
        <w:rPr>
          <w:rFonts w:cs="Times New Roman"/>
        </w:rPr>
        <w:t xml:space="preserve"> in the border region</w:t>
      </w:r>
      <w:r w:rsidR="00080A7A" w:rsidRPr="000E01F3">
        <w:rPr>
          <w:rFonts w:cs="Times New Roman"/>
        </w:rPr>
        <w:t xml:space="preserve"> due</w:t>
      </w:r>
      <w:r w:rsidR="003B4210" w:rsidRPr="000E01F3">
        <w:rPr>
          <w:rFonts w:cs="Times New Roman"/>
        </w:rPr>
        <w:t xml:space="preserve"> to</w:t>
      </w:r>
      <w:r w:rsidR="001D0655" w:rsidRPr="000E01F3">
        <w:rPr>
          <w:rFonts w:cs="Times New Roman"/>
        </w:rPr>
        <w:t xml:space="preserve"> the</w:t>
      </w:r>
      <w:r w:rsidR="003B4210" w:rsidRPr="000E01F3">
        <w:rPr>
          <w:rFonts w:cs="Times New Roman"/>
        </w:rPr>
        <w:t xml:space="preserve"> proximity </w:t>
      </w:r>
      <w:r w:rsidR="00080A7A" w:rsidRPr="000E01F3">
        <w:rPr>
          <w:rFonts w:cs="Times New Roman"/>
        </w:rPr>
        <w:t xml:space="preserve">to cheaper fuel and the </w:t>
      </w:r>
      <w:r w:rsidRPr="000E01F3">
        <w:rPr>
          <w:rFonts w:cs="Times New Roman"/>
        </w:rPr>
        <w:t>relatively high level of rurality</w:t>
      </w:r>
      <w:r w:rsidR="00080A7A" w:rsidRPr="000E01F3">
        <w:rPr>
          <w:rFonts w:cs="Times New Roman"/>
        </w:rPr>
        <w:t>.</w:t>
      </w:r>
    </w:p>
    <w:p w14:paraId="2B33731B" w14:textId="77777777" w:rsidR="007B57B6" w:rsidRDefault="007B57B6" w:rsidP="007B57B6">
      <w:pPr>
        <w:spacing w:after="0" w:line="23" w:lineRule="atLeast"/>
        <w:jc w:val="both"/>
        <w:rPr>
          <w:rFonts w:cs="Times New Roman"/>
        </w:rPr>
      </w:pPr>
    </w:p>
    <w:p w14:paraId="1FC63E7F" w14:textId="2ABF6579" w:rsidR="007B57B6" w:rsidRPr="007B57B6" w:rsidRDefault="007B57B6" w:rsidP="007B57B6">
      <w:pPr>
        <w:spacing w:after="0" w:line="23" w:lineRule="atLeast"/>
        <w:jc w:val="both"/>
        <w:rPr>
          <w:rFonts w:cs="Times New Roman"/>
          <w:b/>
        </w:rPr>
      </w:pPr>
      <w:r w:rsidRPr="007B57B6">
        <w:rPr>
          <w:rFonts w:cs="Times New Roman"/>
          <w:b/>
        </w:rPr>
        <w:t>Car Fleet Composition</w:t>
      </w:r>
    </w:p>
    <w:p w14:paraId="6DBA48AD" w14:textId="77777777" w:rsidR="007B57B6" w:rsidRPr="007B57B6" w:rsidRDefault="007B57B6" w:rsidP="007B57B6">
      <w:pPr>
        <w:spacing w:after="0" w:line="23" w:lineRule="atLeast"/>
        <w:jc w:val="both"/>
        <w:rPr>
          <w:rFonts w:cs="Times New Roman"/>
        </w:rPr>
      </w:pPr>
    </w:p>
    <w:p w14:paraId="0A3BB154" w14:textId="77777777" w:rsidR="007B57B6" w:rsidRDefault="007B57B6" w:rsidP="007B57B6">
      <w:pPr>
        <w:spacing w:after="0" w:line="23" w:lineRule="atLeast"/>
        <w:jc w:val="both"/>
      </w:pPr>
      <w:r>
        <w:t>The structure of a local car fleet is likely to be contingent on a number of situational factors that make the ownership and use of certain types of car more or less suitable. These situation factors cover such issues as the socioeconomic characteristics of the resident population, the features of the transport system, and the presence of policies designed to promote or hinder particular car types. At a general level, the rate of car ownership and its association with household income has been examined (</w:t>
      </w:r>
      <w:r w:rsidRPr="00323607">
        <w:rPr>
          <w:color w:val="FF0000"/>
        </w:rPr>
        <w:t>Clark, 2007; Clark and Finley, 2010</w:t>
      </w:r>
      <w:r>
        <w:t>), with substantial differences in income elasticity levels across regions found to be present, indicating that a link between car ownership and income is spatial non-stationary. Changes in the rate of car ownership in particular areas have also been found to be moderated by the rate of ownership observed in neighbouring areas (</w:t>
      </w:r>
      <w:r w:rsidRPr="00323607">
        <w:rPr>
          <w:color w:val="FF0000"/>
        </w:rPr>
        <w:t>Clark and Rey, 2017</w:t>
      </w:r>
      <w:r>
        <w:t xml:space="preserve">), indicating that transitions between levels of ownership are effected by wider environmental contexts. </w:t>
      </w:r>
    </w:p>
    <w:p w14:paraId="2F0EA215" w14:textId="77777777" w:rsidR="007B57B6" w:rsidRDefault="007B57B6" w:rsidP="007B57B6">
      <w:pPr>
        <w:spacing w:after="0" w:line="23" w:lineRule="atLeast"/>
        <w:jc w:val="both"/>
      </w:pPr>
    </w:p>
    <w:p w14:paraId="5F6CCCCE" w14:textId="77777777" w:rsidR="007B57B6" w:rsidRDefault="007B57B6" w:rsidP="007B57B6">
      <w:pPr>
        <w:spacing w:after="0" w:line="23" w:lineRule="atLeast"/>
        <w:jc w:val="both"/>
      </w:pPr>
      <w:r>
        <w:t xml:space="preserve">Recently, research has expanded into investigating the geographical variation in the different types of car that are owned. Car body type (e.g. salon, hatchback, and sports) represents a visibly distinctive characteristic of the local vehicle fleet, with certain chassis designed with particular environments in mind. </w:t>
      </w:r>
      <w:proofErr w:type="spellStart"/>
      <w:r w:rsidRPr="00DD4D64">
        <w:rPr>
          <w:color w:val="FF0000"/>
        </w:rPr>
        <w:t>Adjemain</w:t>
      </w:r>
      <w:proofErr w:type="spellEnd"/>
      <w:r w:rsidRPr="00DD4D64">
        <w:rPr>
          <w:color w:val="FF0000"/>
        </w:rPr>
        <w:t xml:space="preserve"> et al. (2010)</w:t>
      </w:r>
      <w:r>
        <w:t xml:space="preserve"> examined the occurrence of car body types across census tracts of California and found that such factors as income level, education level, age profile, ethnic makeup, and marriage status of the population are useful in explaining the presence of certain car variations. Moreover, their analysis demonstrates that ownership rates of pickup trucks, station wagons, and </w:t>
      </w:r>
      <w:r>
        <w:lastRenderedPageBreak/>
        <w:t xml:space="preserve">sports utility vehicles tend to be spatially dependent, whereby the rates in one area are connected with the rates displayed in neighbouring areas. This spatial dependence could be generated by social conformity, by which preferences for car body type are informed by the popularity of body types in the wider region. This premise is supported by the work of </w:t>
      </w:r>
      <w:r w:rsidRPr="00D81C83">
        <w:rPr>
          <w:color w:val="FF0000"/>
        </w:rPr>
        <w:t xml:space="preserve">Lansley (2016), </w:t>
      </w:r>
      <w:r>
        <w:t xml:space="preserve">whose examination of car body type across the neighbourhoods of the UK found that certain types of vehicle were connected with particular socioeconomic classes, such as the rate of luxury car ownership being associated with the rate of the population in managerial or professional employment. </w:t>
      </w:r>
    </w:p>
    <w:p w14:paraId="6BF9D81F" w14:textId="77777777" w:rsidR="007B57B6" w:rsidRDefault="007B57B6" w:rsidP="007B57B6">
      <w:pPr>
        <w:spacing w:after="0" w:line="23" w:lineRule="atLeast"/>
        <w:jc w:val="both"/>
      </w:pPr>
    </w:p>
    <w:p w14:paraId="6AE4FC91" w14:textId="77777777" w:rsidR="007B57B6" w:rsidRDefault="007B57B6" w:rsidP="007B57B6">
      <w:pPr>
        <w:spacing w:after="0" w:line="23" w:lineRule="atLeast"/>
        <w:jc w:val="both"/>
      </w:pPr>
      <w:r>
        <w:t>The prevalence of different powertrains within local fleets has also been investigated to determine what conditions are linked to registrations of alternatively fuelled cars. The rate of Hybrid Electric Vehicles (HEVs) (</w:t>
      </w:r>
      <w:proofErr w:type="spellStart"/>
      <w:r w:rsidRPr="00731611">
        <w:rPr>
          <w:color w:val="FF0000"/>
        </w:rPr>
        <w:t>Dimatulac</w:t>
      </w:r>
      <w:proofErr w:type="spellEnd"/>
      <w:r w:rsidRPr="00731611">
        <w:rPr>
          <w:color w:val="FF0000"/>
        </w:rPr>
        <w:t xml:space="preserve"> and </w:t>
      </w:r>
      <w:proofErr w:type="spellStart"/>
      <w:r w:rsidRPr="00731611">
        <w:rPr>
          <w:color w:val="FF0000"/>
        </w:rPr>
        <w:t>Maoh</w:t>
      </w:r>
      <w:proofErr w:type="spellEnd"/>
      <w:r w:rsidRPr="00731611">
        <w:rPr>
          <w:color w:val="FF0000"/>
        </w:rPr>
        <w:t>, 2017; Liu et al. 2017</w:t>
      </w:r>
      <w:r>
        <w:t>) has been found to be associated with the education and income levels of the population as well as car availability levels, commuting distances, and household size. In terms of the presence of local supporting policies, the exemption of HEVs from the London Congestion Charge has been found to represent a salient issue in consumer’s decisions to purchase a HEV (</w:t>
      </w:r>
      <w:r w:rsidRPr="002D0D52">
        <w:rPr>
          <w:color w:val="FF0000"/>
        </w:rPr>
        <w:t xml:space="preserve">Ozaki and </w:t>
      </w:r>
      <w:proofErr w:type="spellStart"/>
      <w:r w:rsidRPr="002D0D52">
        <w:rPr>
          <w:color w:val="FF0000"/>
        </w:rPr>
        <w:t>Sevastyanova</w:t>
      </w:r>
      <w:proofErr w:type="spellEnd"/>
      <w:r w:rsidRPr="002D0D52">
        <w:rPr>
          <w:color w:val="FF0000"/>
        </w:rPr>
        <w:t>, 2011</w:t>
      </w:r>
      <w:r>
        <w:t xml:space="preserve">), with </w:t>
      </w:r>
      <w:r w:rsidRPr="002D0D52">
        <w:rPr>
          <w:color w:val="FF0000"/>
        </w:rPr>
        <w:t xml:space="preserve">Morton et al. (2017) </w:t>
      </w:r>
      <w:r>
        <w:t xml:space="preserve">finding that the rate of HEV ownership tends to increase as the rate of commuting by car to the London Congestion Charge increases. Similar assessments have been conducted on the exemption of natural gas vehicles from the Stockholm Congestion Charge, where </w:t>
      </w:r>
      <w:proofErr w:type="spellStart"/>
      <w:r w:rsidRPr="00600CEF">
        <w:rPr>
          <w:color w:val="FF0000"/>
        </w:rPr>
        <w:t>Mannberg</w:t>
      </w:r>
      <w:proofErr w:type="spellEnd"/>
      <w:r w:rsidRPr="00600CEF">
        <w:rPr>
          <w:color w:val="FF0000"/>
        </w:rPr>
        <w:t xml:space="preserve"> et al. (2014) </w:t>
      </w:r>
      <w:r>
        <w:t xml:space="preserve">applied a difference-in-difference assessment across Stockholm and Gothenburg (used as the control site) and identified a 1.2% increase in registrations of natural gas vehicles in Stockholm attributable to the exemption. Providing further evidence of this effect, </w:t>
      </w:r>
      <w:r w:rsidRPr="00600CEF">
        <w:rPr>
          <w:color w:val="FF0000"/>
        </w:rPr>
        <w:t xml:space="preserve">Whitehead et al. (2014) </w:t>
      </w:r>
      <w:r>
        <w:t xml:space="preserve">developed a vehicle choice model for car registrations in Stockholm and simulated a scenario omitting the presence of the natural gas vehicle exemption, with the policy estimated to have increased the registration rates of these vehicles by 1.8%. These studies endorse the view that proximity or nearness to a policy which benefits one particular car variant (such as a certain powertrain) can encourage the registrations of such vehicles in surrounding areas.  The research reported in this paper examines if such an effect is present in terms of fuel tourism between Northern Ireland and the Republic by evaluating whether the availability of cheaper diesel fuel in the Republic is promoting registrations of these vehicles in Northern Ireland. </w:t>
      </w:r>
    </w:p>
    <w:p w14:paraId="135860EF" w14:textId="77777777" w:rsidR="007B57B6" w:rsidRPr="000E01F3" w:rsidRDefault="007B57B6" w:rsidP="007B57B6">
      <w:pPr>
        <w:spacing w:after="0" w:line="23" w:lineRule="atLeast"/>
        <w:jc w:val="both"/>
        <w:rPr>
          <w:rFonts w:cs="Times New Roman"/>
        </w:rPr>
      </w:pPr>
    </w:p>
    <w:p w14:paraId="78E37A75" w14:textId="666D6FB8" w:rsidR="004E4925" w:rsidRPr="007B57B6" w:rsidRDefault="007B57B6" w:rsidP="007B57B6">
      <w:pPr>
        <w:pStyle w:val="ListParagraph"/>
        <w:numPr>
          <w:ilvl w:val="0"/>
          <w:numId w:val="6"/>
        </w:numPr>
        <w:spacing w:after="0" w:line="23" w:lineRule="atLeast"/>
        <w:rPr>
          <w:rFonts w:cs="Times New Roman"/>
          <w:b/>
        </w:rPr>
      </w:pPr>
      <w:r>
        <w:rPr>
          <w:rFonts w:cs="Times New Roman"/>
          <w:b/>
        </w:rPr>
        <w:t>Methods</w:t>
      </w:r>
    </w:p>
    <w:p w14:paraId="49DDC367" w14:textId="77777777" w:rsidR="006B686D" w:rsidRPr="000E01F3" w:rsidRDefault="006B686D" w:rsidP="007B57B6">
      <w:pPr>
        <w:spacing w:after="0" w:line="23" w:lineRule="atLeast"/>
        <w:jc w:val="both"/>
        <w:rPr>
          <w:rFonts w:cs="Times New Roman"/>
          <w:b/>
        </w:rPr>
      </w:pPr>
    </w:p>
    <w:p w14:paraId="5B9E2BA5" w14:textId="5450B217" w:rsidR="006B686D" w:rsidRPr="000E01F3" w:rsidRDefault="007B57B6" w:rsidP="007B57B6">
      <w:pPr>
        <w:spacing w:after="0" w:line="23" w:lineRule="atLeast"/>
        <w:jc w:val="both"/>
        <w:rPr>
          <w:rFonts w:cs="Times New Roman"/>
          <w:b/>
        </w:rPr>
      </w:pPr>
      <w:r>
        <w:rPr>
          <w:rFonts w:cs="Times New Roman"/>
          <w:b/>
        </w:rPr>
        <w:t xml:space="preserve">3.1 </w:t>
      </w:r>
      <w:r w:rsidR="006B686D" w:rsidRPr="000E01F3">
        <w:rPr>
          <w:rFonts w:cs="Times New Roman"/>
          <w:b/>
        </w:rPr>
        <w:t>Sources of Data</w:t>
      </w:r>
    </w:p>
    <w:p w14:paraId="36CD0E2C" w14:textId="77777777" w:rsidR="007B57B6" w:rsidRDefault="007B57B6" w:rsidP="007B57B6">
      <w:pPr>
        <w:spacing w:after="0" w:line="23" w:lineRule="atLeast"/>
        <w:jc w:val="both"/>
        <w:rPr>
          <w:rFonts w:cs="Times New Roman"/>
        </w:rPr>
      </w:pPr>
    </w:p>
    <w:p w14:paraId="5DFD41FD" w14:textId="77B68639" w:rsidR="006B686D" w:rsidRPr="000E01F3" w:rsidRDefault="006B686D" w:rsidP="007B57B6">
      <w:pPr>
        <w:spacing w:after="0" w:line="23" w:lineRule="atLeast"/>
        <w:jc w:val="both"/>
        <w:rPr>
          <w:rFonts w:cs="Times New Roman"/>
        </w:rPr>
      </w:pPr>
      <w:r w:rsidRPr="000E01F3">
        <w:rPr>
          <w:rFonts w:cs="Times New Roman"/>
        </w:rPr>
        <w:t>The dataset analysed in this paper has been assembled from a two public records. First, the Department for Transport’s (</w:t>
      </w:r>
      <w:r w:rsidR="00340782" w:rsidRPr="000E01F3">
        <w:rPr>
          <w:rFonts w:cs="Times New Roman"/>
          <w:i/>
        </w:rPr>
        <w:t>12</w:t>
      </w:r>
      <w:r w:rsidRPr="000E01F3">
        <w:rPr>
          <w:rFonts w:cs="Times New Roman"/>
        </w:rPr>
        <w:t>) Vehicle Licensing Database represents the source of the vehicle stock data, noting the number of cars registered to private households across Northern Ireland by fuel type.</w:t>
      </w:r>
      <w:r w:rsidR="004329F0">
        <w:rPr>
          <w:rFonts w:cs="Times New Roman"/>
        </w:rPr>
        <w:t xml:space="preserve"> The number of cars registered to corporations has </w:t>
      </w:r>
      <w:r w:rsidR="00683247">
        <w:rPr>
          <w:rFonts w:cs="Times New Roman"/>
        </w:rPr>
        <w:t>been excluded from the assessment</w:t>
      </w:r>
      <w:r w:rsidR="004329F0">
        <w:rPr>
          <w:rFonts w:cs="Times New Roman"/>
        </w:rPr>
        <w:t xml:space="preserve">, thus the presence of company fleets should not unduly distort the results of the analysis. </w:t>
      </w:r>
      <w:r w:rsidRPr="000E01F3">
        <w:rPr>
          <w:rFonts w:cs="Times New Roman"/>
        </w:rPr>
        <w:t>Second, the Northern Ireland Population Census (</w:t>
      </w:r>
      <w:r w:rsidR="00340782" w:rsidRPr="000E01F3">
        <w:rPr>
          <w:rFonts w:cs="Times New Roman"/>
          <w:i/>
        </w:rPr>
        <w:t>13</w:t>
      </w:r>
      <w:r w:rsidRPr="000E01F3">
        <w:rPr>
          <w:rFonts w:cs="Times New Roman"/>
        </w:rPr>
        <w:t xml:space="preserve">) represents the source of the socioeconomic, household, and transport system data. The variables incorporated into the dataset are described in </w:t>
      </w:r>
      <w:r w:rsidR="00302533" w:rsidRPr="000E01F3">
        <w:rPr>
          <w:rFonts w:cs="Times New Roman"/>
        </w:rPr>
        <w:t>Table 1</w:t>
      </w:r>
      <w:r w:rsidRPr="000E01F3">
        <w:rPr>
          <w:rFonts w:cs="Times New Roman"/>
        </w:rPr>
        <w:t>.</w:t>
      </w:r>
    </w:p>
    <w:p w14:paraId="57D97A13" w14:textId="77777777" w:rsidR="006B686D" w:rsidRPr="000E01F3" w:rsidRDefault="006B686D" w:rsidP="007B57B6">
      <w:pPr>
        <w:spacing w:after="0" w:line="23" w:lineRule="atLeast"/>
        <w:jc w:val="both"/>
        <w:rPr>
          <w:rFonts w:cs="Times New Roman"/>
        </w:rPr>
      </w:pPr>
    </w:p>
    <w:p w14:paraId="4D2D0BB6" w14:textId="77777777" w:rsidR="006B686D" w:rsidRPr="000E01F3" w:rsidRDefault="006B686D" w:rsidP="007B57B6">
      <w:pPr>
        <w:spacing w:after="0" w:line="23" w:lineRule="atLeast"/>
        <w:jc w:val="both"/>
        <w:rPr>
          <w:rFonts w:cs="Times New Roman"/>
        </w:rPr>
      </w:pPr>
    </w:p>
    <w:p w14:paraId="542712AB" w14:textId="77777777" w:rsidR="006B686D" w:rsidRPr="000E01F3" w:rsidRDefault="006B686D" w:rsidP="007B57B6">
      <w:pPr>
        <w:spacing w:after="0" w:line="23" w:lineRule="atLeast"/>
        <w:jc w:val="both"/>
        <w:rPr>
          <w:rFonts w:cs="Times New Roman"/>
        </w:rPr>
      </w:pPr>
    </w:p>
    <w:p w14:paraId="7A0403E2" w14:textId="77777777" w:rsidR="006B686D" w:rsidRDefault="006B686D" w:rsidP="007B57B6">
      <w:pPr>
        <w:spacing w:after="0" w:line="23" w:lineRule="atLeast"/>
        <w:jc w:val="both"/>
        <w:rPr>
          <w:rFonts w:cs="Times New Roman"/>
        </w:rPr>
      </w:pPr>
    </w:p>
    <w:p w14:paraId="405F4621" w14:textId="77777777" w:rsidR="007B57B6" w:rsidRDefault="007B57B6" w:rsidP="007B57B6">
      <w:pPr>
        <w:spacing w:after="0" w:line="23" w:lineRule="atLeast"/>
        <w:jc w:val="both"/>
        <w:rPr>
          <w:rFonts w:cs="Times New Roman"/>
        </w:rPr>
      </w:pPr>
    </w:p>
    <w:p w14:paraId="22123D20" w14:textId="77777777" w:rsidR="007B57B6" w:rsidRDefault="007B57B6" w:rsidP="007B57B6">
      <w:pPr>
        <w:spacing w:after="0" w:line="23" w:lineRule="atLeast"/>
        <w:jc w:val="both"/>
        <w:rPr>
          <w:rFonts w:cs="Times New Roman"/>
        </w:rPr>
      </w:pPr>
    </w:p>
    <w:p w14:paraId="30BFC600" w14:textId="77777777" w:rsidR="007B57B6" w:rsidRDefault="007B57B6" w:rsidP="007B57B6">
      <w:pPr>
        <w:spacing w:after="0" w:line="23" w:lineRule="atLeast"/>
        <w:jc w:val="both"/>
        <w:rPr>
          <w:rFonts w:cs="Times New Roman"/>
        </w:rPr>
      </w:pPr>
    </w:p>
    <w:p w14:paraId="481BAB84" w14:textId="77777777" w:rsidR="007B57B6" w:rsidRDefault="007B57B6" w:rsidP="007B57B6">
      <w:pPr>
        <w:spacing w:after="0" w:line="23" w:lineRule="atLeast"/>
        <w:jc w:val="both"/>
        <w:rPr>
          <w:rFonts w:cs="Times New Roman"/>
        </w:rPr>
      </w:pPr>
    </w:p>
    <w:p w14:paraId="688FC5A9" w14:textId="77777777" w:rsidR="007B57B6" w:rsidRPr="000E01F3" w:rsidRDefault="007B57B6" w:rsidP="007B57B6">
      <w:pPr>
        <w:spacing w:after="0" w:line="23" w:lineRule="atLeast"/>
        <w:jc w:val="both"/>
        <w:rPr>
          <w:rFonts w:cs="Times New Roman"/>
        </w:rPr>
      </w:pPr>
    </w:p>
    <w:p w14:paraId="0715E62C" w14:textId="77777777" w:rsidR="00D25429" w:rsidRPr="000E01F3" w:rsidRDefault="00D25429" w:rsidP="007B57B6">
      <w:pPr>
        <w:spacing w:after="0" w:line="23" w:lineRule="atLeast"/>
        <w:jc w:val="both"/>
        <w:rPr>
          <w:rFonts w:cs="Times New Roman"/>
        </w:rPr>
      </w:pPr>
    </w:p>
    <w:p w14:paraId="6E2BDD34" w14:textId="77777777" w:rsidR="00D25429" w:rsidRPr="000E01F3" w:rsidRDefault="00D25429" w:rsidP="007B57B6">
      <w:pPr>
        <w:spacing w:after="0" w:line="23" w:lineRule="atLeast"/>
        <w:jc w:val="both"/>
        <w:rPr>
          <w:rFonts w:cs="Times New Roman"/>
        </w:rPr>
      </w:pPr>
    </w:p>
    <w:p w14:paraId="23D20F13" w14:textId="77777777" w:rsidR="006B686D" w:rsidRPr="000E01F3" w:rsidRDefault="006B686D" w:rsidP="007B57B6">
      <w:pPr>
        <w:spacing w:after="0" w:line="23" w:lineRule="atLeast"/>
        <w:jc w:val="both"/>
        <w:rPr>
          <w:rFonts w:cs="Times New Roman"/>
        </w:rPr>
      </w:pPr>
    </w:p>
    <w:p w14:paraId="1B26AC7F" w14:textId="77777777" w:rsidR="006B686D" w:rsidRPr="000E01F3" w:rsidRDefault="006B686D" w:rsidP="007B57B6">
      <w:pPr>
        <w:spacing w:after="0" w:line="23" w:lineRule="atLeast"/>
        <w:jc w:val="both"/>
        <w:rPr>
          <w:rFonts w:cs="Times New Roman"/>
        </w:rPr>
      </w:pPr>
    </w:p>
    <w:tbl>
      <w:tblPr>
        <w:tblW w:w="9130" w:type="dxa"/>
        <w:jc w:val="center"/>
        <w:tblLook w:val="04A0" w:firstRow="1" w:lastRow="0" w:firstColumn="1" w:lastColumn="0" w:noHBand="0" w:noVBand="1"/>
      </w:tblPr>
      <w:tblGrid>
        <w:gridCol w:w="4438"/>
        <w:gridCol w:w="1088"/>
        <w:gridCol w:w="1276"/>
        <w:gridCol w:w="1164"/>
        <w:gridCol w:w="1164"/>
      </w:tblGrid>
      <w:tr w:rsidR="006B686D" w:rsidRPr="000E01F3" w14:paraId="5D47D965" w14:textId="77777777" w:rsidTr="00CE5180">
        <w:trPr>
          <w:trHeight w:val="300"/>
          <w:jc w:val="center"/>
        </w:trPr>
        <w:tc>
          <w:tcPr>
            <w:tcW w:w="9130" w:type="dxa"/>
            <w:gridSpan w:val="5"/>
            <w:tcBorders>
              <w:top w:val="nil"/>
              <w:left w:val="nil"/>
              <w:bottom w:val="single" w:sz="4" w:space="0" w:color="auto"/>
            </w:tcBorders>
            <w:shd w:val="clear" w:color="auto" w:fill="auto"/>
            <w:noWrap/>
            <w:vAlign w:val="bottom"/>
          </w:tcPr>
          <w:p w14:paraId="35B43451" w14:textId="2FD72125" w:rsidR="006B686D" w:rsidRPr="000E01F3" w:rsidRDefault="007B57B6" w:rsidP="007B57B6">
            <w:pPr>
              <w:spacing w:after="0" w:line="23" w:lineRule="atLeast"/>
              <w:rPr>
                <w:rFonts w:eastAsia="Times New Roman" w:cs="Times New Roman"/>
                <w:b/>
                <w:color w:val="000000"/>
                <w:lang w:eastAsia="en-GB"/>
              </w:rPr>
            </w:pPr>
            <w:r>
              <w:rPr>
                <w:rFonts w:eastAsia="Times New Roman" w:cs="Times New Roman"/>
                <w:b/>
                <w:color w:val="000000"/>
                <w:lang w:eastAsia="en-GB"/>
              </w:rPr>
              <w:lastRenderedPageBreak/>
              <w:t>Table 1:</w:t>
            </w:r>
            <w:r w:rsidR="006B686D" w:rsidRPr="000E01F3">
              <w:rPr>
                <w:rFonts w:eastAsia="Times New Roman" w:cs="Times New Roman"/>
                <w:b/>
                <w:color w:val="000000"/>
                <w:lang w:eastAsia="en-GB"/>
              </w:rPr>
              <w:t xml:space="preserve"> </w:t>
            </w:r>
            <w:r w:rsidR="006B686D" w:rsidRPr="007B57B6">
              <w:rPr>
                <w:rFonts w:eastAsia="Times New Roman" w:cs="Times New Roman"/>
                <w:color w:val="000000"/>
                <w:lang w:eastAsia="en-GB"/>
              </w:rPr>
              <w:t>Descriptive statistics of the dataset used in the analysis</w:t>
            </w:r>
            <w:r w:rsidR="006B686D" w:rsidRPr="000E01F3">
              <w:rPr>
                <w:rFonts w:eastAsia="Times New Roman" w:cs="Times New Roman"/>
                <w:b/>
                <w:color w:val="000000"/>
                <w:lang w:eastAsia="en-GB"/>
              </w:rPr>
              <w:t xml:space="preserve"> </w:t>
            </w:r>
          </w:p>
        </w:tc>
      </w:tr>
      <w:tr w:rsidR="006B686D" w:rsidRPr="000E01F3" w14:paraId="6BB077AA" w14:textId="77777777" w:rsidTr="00CE5180">
        <w:trPr>
          <w:trHeight w:val="300"/>
          <w:jc w:val="center"/>
        </w:trPr>
        <w:tc>
          <w:tcPr>
            <w:tcW w:w="4438" w:type="dxa"/>
            <w:tcBorders>
              <w:top w:val="single" w:sz="4" w:space="0" w:color="auto"/>
              <w:left w:val="nil"/>
              <w:bottom w:val="single" w:sz="4" w:space="0" w:color="auto"/>
              <w:right w:val="nil"/>
            </w:tcBorders>
            <w:shd w:val="clear" w:color="auto" w:fill="auto"/>
            <w:noWrap/>
            <w:vAlign w:val="bottom"/>
            <w:hideMark/>
          </w:tcPr>
          <w:p w14:paraId="286BECF5" w14:textId="77777777" w:rsidR="006B686D" w:rsidRPr="000E01F3" w:rsidRDefault="006B686D" w:rsidP="007B57B6">
            <w:pPr>
              <w:spacing w:after="0" w:line="23" w:lineRule="atLeast"/>
              <w:rPr>
                <w:rFonts w:eastAsia="Times New Roman" w:cs="Times New Roman"/>
                <w:lang w:eastAsia="en-GB"/>
              </w:rPr>
            </w:pPr>
          </w:p>
        </w:tc>
        <w:tc>
          <w:tcPr>
            <w:tcW w:w="1088" w:type="dxa"/>
            <w:tcBorders>
              <w:top w:val="single" w:sz="4" w:space="0" w:color="auto"/>
              <w:left w:val="nil"/>
              <w:bottom w:val="single" w:sz="4" w:space="0" w:color="auto"/>
              <w:right w:val="nil"/>
            </w:tcBorders>
            <w:shd w:val="clear" w:color="auto" w:fill="auto"/>
            <w:noWrap/>
            <w:vAlign w:val="bottom"/>
            <w:hideMark/>
          </w:tcPr>
          <w:p w14:paraId="4F6E30BF" w14:textId="77777777" w:rsidR="006B686D" w:rsidRPr="000E01F3" w:rsidRDefault="006B686D" w:rsidP="007B57B6">
            <w:pPr>
              <w:spacing w:after="0" w:line="23" w:lineRule="atLeast"/>
              <w:jc w:val="center"/>
              <w:rPr>
                <w:rFonts w:eastAsia="Times New Roman" w:cs="Times New Roman"/>
                <w:b/>
                <w:color w:val="000000"/>
                <w:lang w:eastAsia="en-GB"/>
              </w:rPr>
            </w:pPr>
            <w:r w:rsidRPr="000E01F3">
              <w:rPr>
                <w:rFonts w:eastAsia="Times New Roman" w:cs="Times New Roman"/>
                <w:b/>
                <w:color w:val="000000"/>
                <w:lang w:eastAsia="en-GB"/>
              </w:rPr>
              <w:t>Min.</w:t>
            </w:r>
          </w:p>
        </w:tc>
        <w:tc>
          <w:tcPr>
            <w:tcW w:w="1276" w:type="dxa"/>
            <w:tcBorders>
              <w:top w:val="single" w:sz="4" w:space="0" w:color="auto"/>
              <w:left w:val="nil"/>
              <w:bottom w:val="single" w:sz="4" w:space="0" w:color="auto"/>
              <w:right w:val="nil"/>
            </w:tcBorders>
            <w:shd w:val="clear" w:color="auto" w:fill="auto"/>
            <w:noWrap/>
            <w:vAlign w:val="bottom"/>
            <w:hideMark/>
          </w:tcPr>
          <w:p w14:paraId="5150DCA3" w14:textId="77777777" w:rsidR="006B686D" w:rsidRPr="000E01F3" w:rsidRDefault="006B686D" w:rsidP="007B57B6">
            <w:pPr>
              <w:spacing w:after="0" w:line="23" w:lineRule="atLeast"/>
              <w:jc w:val="center"/>
              <w:rPr>
                <w:rFonts w:eastAsia="Times New Roman" w:cs="Times New Roman"/>
                <w:b/>
                <w:color w:val="000000"/>
                <w:lang w:eastAsia="en-GB"/>
              </w:rPr>
            </w:pPr>
            <w:r w:rsidRPr="000E01F3">
              <w:rPr>
                <w:rFonts w:eastAsia="Times New Roman" w:cs="Times New Roman"/>
                <w:b/>
                <w:color w:val="000000"/>
                <w:lang w:eastAsia="en-GB"/>
              </w:rPr>
              <w:t>Max.</w:t>
            </w:r>
          </w:p>
        </w:tc>
        <w:tc>
          <w:tcPr>
            <w:tcW w:w="1164" w:type="dxa"/>
            <w:tcBorders>
              <w:top w:val="single" w:sz="4" w:space="0" w:color="auto"/>
              <w:left w:val="nil"/>
              <w:bottom w:val="single" w:sz="4" w:space="0" w:color="auto"/>
              <w:right w:val="nil"/>
            </w:tcBorders>
            <w:shd w:val="clear" w:color="auto" w:fill="auto"/>
            <w:noWrap/>
            <w:vAlign w:val="bottom"/>
            <w:hideMark/>
          </w:tcPr>
          <w:p w14:paraId="262D3D79" w14:textId="77777777" w:rsidR="006B686D" w:rsidRPr="000E01F3" w:rsidRDefault="006B686D" w:rsidP="007B57B6">
            <w:pPr>
              <w:spacing w:after="0" w:line="23" w:lineRule="atLeast"/>
              <w:jc w:val="center"/>
              <w:rPr>
                <w:rFonts w:eastAsia="Times New Roman" w:cs="Times New Roman"/>
                <w:b/>
                <w:color w:val="000000"/>
                <w:lang w:eastAsia="en-GB"/>
              </w:rPr>
            </w:pPr>
            <w:r w:rsidRPr="000E01F3">
              <w:rPr>
                <w:rFonts w:eastAsia="Times New Roman" w:cs="Times New Roman"/>
                <w:b/>
                <w:color w:val="000000"/>
                <w:lang w:eastAsia="en-GB"/>
              </w:rPr>
              <w:t>Mean</w:t>
            </w:r>
          </w:p>
        </w:tc>
        <w:tc>
          <w:tcPr>
            <w:tcW w:w="1164" w:type="dxa"/>
            <w:tcBorders>
              <w:top w:val="single" w:sz="4" w:space="0" w:color="auto"/>
              <w:left w:val="nil"/>
              <w:bottom w:val="single" w:sz="4" w:space="0" w:color="auto"/>
              <w:right w:val="nil"/>
            </w:tcBorders>
            <w:shd w:val="clear" w:color="auto" w:fill="auto"/>
            <w:noWrap/>
            <w:vAlign w:val="bottom"/>
            <w:hideMark/>
          </w:tcPr>
          <w:p w14:paraId="309BFFC8" w14:textId="77777777" w:rsidR="006B686D" w:rsidRPr="000E01F3" w:rsidRDefault="006B686D" w:rsidP="007B57B6">
            <w:pPr>
              <w:spacing w:after="0" w:line="23" w:lineRule="atLeast"/>
              <w:jc w:val="center"/>
              <w:rPr>
                <w:rFonts w:eastAsia="Times New Roman" w:cs="Times New Roman"/>
                <w:b/>
                <w:color w:val="000000"/>
                <w:lang w:eastAsia="en-GB"/>
              </w:rPr>
            </w:pPr>
            <w:r w:rsidRPr="000E01F3">
              <w:rPr>
                <w:rFonts w:eastAsia="Times New Roman" w:cs="Times New Roman"/>
                <w:b/>
                <w:color w:val="000000"/>
                <w:lang w:eastAsia="en-GB"/>
              </w:rPr>
              <w:t>Std. Dev.</w:t>
            </w:r>
          </w:p>
        </w:tc>
      </w:tr>
      <w:tr w:rsidR="006B686D" w:rsidRPr="000E01F3" w14:paraId="49CD5D71" w14:textId="77777777" w:rsidTr="00CE5180">
        <w:trPr>
          <w:trHeight w:val="300"/>
          <w:jc w:val="center"/>
        </w:trPr>
        <w:tc>
          <w:tcPr>
            <w:tcW w:w="4438" w:type="dxa"/>
            <w:tcBorders>
              <w:top w:val="single" w:sz="4" w:space="0" w:color="auto"/>
              <w:left w:val="nil"/>
              <w:bottom w:val="nil"/>
              <w:right w:val="nil"/>
            </w:tcBorders>
            <w:shd w:val="clear" w:color="auto" w:fill="auto"/>
            <w:noWrap/>
            <w:vAlign w:val="bottom"/>
          </w:tcPr>
          <w:p w14:paraId="6BEBB70E" w14:textId="77777777" w:rsidR="006B686D" w:rsidRPr="000E01F3" w:rsidRDefault="006B686D" w:rsidP="007B57B6">
            <w:pPr>
              <w:spacing w:after="0" w:line="23" w:lineRule="atLeast"/>
              <w:ind w:left="720"/>
              <w:rPr>
                <w:rFonts w:eastAsia="Times New Roman" w:cs="Times New Roman"/>
                <w:i/>
                <w:color w:val="000000"/>
                <w:lang w:eastAsia="en-GB"/>
              </w:rPr>
            </w:pPr>
            <w:r w:rsidRPr="000E01F3">
              <w:rPr>
                <w:rFonts w:eastAsia="Times New Roman" w:cs="Times New Roman"/>
                <w:i/>
                <w:color w:val="000000"/>
                <w:lang w:eastAsia="en-GB"/>
              </w:rPr>
              <w:t>Variable of Interest</w:t>
            </w:r>
          </w:p>
        </w:tc>
        <w:tc>
          <w:tcPr>
            <w:tcW w:w="1088" w:type="dxa"/>
            <w:tcBorders>
              <w:top w:val="single" w:sz="4" w:space="0" w:color="auto"/>
              <w:left w:val="nil"/>
              <w:bottom w:val="nil"/>
              <w:right w:val="nil"/>
            </w:tcBorders>
            <w:shd w:val="clear" w:color="auto" w:fill="auto"/>
            <w:noWrap/>
            <w:vAlign w:val="bottom"/>
          </w:tcPr>
          <w:p w14:paraId="4CDA8F7E" w14:textId="77777777" w:rsidR="006B686D" w:rsidRPr="000E01F3" w:rsidRDefault="006B686D" w:rsidP="007B57B6">
            <w:pPr>
              <w:spacing w:after="0" w:line="23" w:lineRule="atLeast"/>
              <w:jc w:val="right"/>
              <w:rPr>
                <w:rFonts w:eastAsia="Times New Roman" w:cs="Times New Roman"/>
                <w:color w:val="000000"/>
                <w:lang w:eastAsia="en-GB"/>
              </w:rPr>
            </w:pPr>
          </w:p>
        </w:tc>
        <w:tc>
          <w:tcPr>
            <w:tcW w:w="1276" w:type="dxa"/>
            <w:tcBorders>
              <w:top w:val="single" w:sz="4" w:space="0" w:color="auto"/>
              <w:left w:val="nil"/>
              <w:bottom w:val="nil"/>
              <w:right w:val="nil"/>
            </w:tcBorders>
            <w:shd w:val="clear" w:color="auto" w:fill="auto"/>
            <w:noWrap/>
            <w:vAlign w:val="bottom"/>
          </w:tcPr>
          <w:p w14:paraId="77BFB4E7" w14:textId="77777777" w:rsidR="006B686D" w:rsidRPr="000E01F3" w:rsidRDefault="006B686D" w:rsidP="007B57B6">
            <w:pPr>
              <w:spacing w:after="0" w:line="23" w:lineRule="atLeast"/>
              <w:jc w:val="right"/>
              <w:rPr>
                <w:rFonts w:eastAsia="Times New Roman" w:cs="Times New Roman"/>
                <w:color w:val="000000"/>
                <w:lang w:eastAsia="en-GB"/>
              </w:rPr>
            </w:pPr>
          </w:p>
        </w:tc>
        <w:tc>
          <w:tcPr>
            <w:tcW w:w="1164" w:type="dxa"/>
            <w:tcBorders>
              <w:top w:val="single" w:sz="4" w:space="0" w:color="auto"/>
              <w:left w:val="nil"/>
              <w:bottom w:val="nil"/>
              <w:right w:val="nil"/>
            </w:tcBorders>
            <w:shd w:val="clear" w:color="auto" w:fill="auto"/>
            <w:noWrap/>
            <w:vAlign w:val="bottom"/>
          </w:tcPr>
          <w:p w14:paraId="108C03D9" w14:textId="77777777" w:rsidR="006B686D" w:rsidRPr="000E01F3" w:rsidRDefault="006B686D" w:rsidP="007B57B6">
            <w:pPr>
              <w:spacing w:after="0" w:line="23" w:lineRule="atLeast"/>
              <w:jc w:val="right"/>
              <w:rPr>
                <w:rFonts w:eastAsia="Times New Roman" w:cs="Times New Roman"/>
                <w:color w:val="000000"/>
                <w:lang w:eastAsia="en-GB"/>
              </w:rPr>
            </w:pPr>
          </w:p>
        </w:tc>
        <w:tc>
          <w:tcPr>
            <w:tcW w:w="1164" w:type="dxa"/>
            <w:tcBorders>
              <w:top w:val="single" w:sz="4" w:space="0" w:color="auto"/>
              <w:left w:val="nil"/>
              <w:bottom w:val="nil"/>
              <w:right w:val="nil"/>
            </w:tcBorders>
            <w:shd w:val="clear" w:color="auto" w:fill="auto"/>
            <w:noWrap/>
            <w:vAlign w:val="bottom"/>
          </w:tcPr>
          <w:p w14:paraId="667C4E1B" w14:textId="77777777" w:rsidR="006B686D" w:rsidRPr="000E01F3" w:rsidRDefault="006B686D" w:rsidP="007B57B6">
            <w:pPr>
              <w:spacing w:after="0" w:line="23" w:lineRule="atLeast"/>
              <w:jc w:val="right"/>
              <w:rPr>
                <w:rFonts w:eastAsia="Times New Roman" w:cs="Times New Roman"/>
                <w:color w:val="000000"/>
                <w:lang w:eastAsia="en-GB"/>
              </w:rPr>
            </w:pPr>
          </w:p>
        </w:tc>
      </w:tr>
      <w:tr w:rsidR="006B686D" w:rsidRPr="000E01F3" w14:paraId="3C214131" w14:textId="77777777" w:rsidTr="00CE5180">
        <w:trPr>
          <w:trHeight w:val="300"/>
          <w:jc w:val="center"/>
        </w:trPr>
        <w:tc>
          <w:tcPr>
            <w:tcW w:w="4438" w:type="dxa"/>
            <w:tcBorders>
              <w:top w:val="nil"/>
              <w:left w:val="nil"/>
              <w:bottom w:val="nil"/>
              <w:right w:val="nil"/>
            </w:tcBorders>
            <w:shd w:val="clear" w:color="auto" w:fill="auto"/>
            <w:noWrap/>
            <w:vAlign w:val="bottom"/>
            <w:hideMark/>
          </w:tcPr>
          <w:p w14:paraId="668686A6" w14:textId="77777777" w:rsidR="006B686D" w:rsidRPr="000E01F3" w:rsidRDefault="006B686D"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Diesel Cars (%)</w:t>
            </w:r>
          </w:p>
        </w:tc>
        <w:tc>
          <w:tcPr>
            <w:tcW w:w="1088" w:type="dxa"/>
            <w:tcBorders>
              <w:top w:val="nil"/>
              <w:left w:val="nil"/>
              <w:bottom w:val="nil"/>
              <w:right w:val="nil"/>
            </w:tcBorders>
            <w:shd w:val="clear" w:color="auto" w:fill="auto"/>
            <w:noWrap/>
            <w:vAlign w:val="bottom"/>
            <w:hideMark/>
          </w:tcPr>
          <w:p w14:paraId="51E87CE6" w14:textId="77777777" w:rsidR="006B686D" w:rsidRPr="000E01F3" w:rsidRDefault="006B686D"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22.003</w:t>
            </w:r>
          </w:p>
        </w:tc>
        <w:tc>
          <w:tcPr>
            <w:tcW w:w="1276" w:type="dxa"/>
            <w:tcBorders>
              <w:top w:val="nil"/>
              <w:left w:val="nil"/>
              <w:bottom w:val="nil"/>
              <w:right w:val="nil"/>
            </w:tcBorders>
            <w:shd w:val="clear" w:color="auto" w:fill="auto"/>
            <w:noWrap/>
            <w:vAlign w:val="bottom"/>
            <w:hideMark/>
          </w:tcPr>
          <w:p w14:paraId="5F0C614A" w14:textId="77777777" w:rsidR="006B686D" w:rsidRPr="000E01F3" w:rsidRDefault="006B686D"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88.089</w:t>
            </w:r>
          </w:p>
        </w:tc>
        <w:tc>
          <w:tcPr>
            <w:tcW w:w="1164" w:type="dxa"/>
            <w:tcBorders>
              <w:top w:val="nil"/>
              <w:left w:val="nil"/>
              <w:bottom w:val="nil"/>
              <w:right w:val="nil"/>
            </w:tcBorders>
            <w:shd w:val="clear" w:color="auto" w:fill="auto"/>
            <w:noWrap/>
            <w:vAlign w:val="bottom"/>
            <w:hideMark/>
          </w:tcPr>
          <w:p w14:paraId="78FD36A3" w14:textId="77777777" w:rsidR="006B686D" w:rsidRPr="000E01F3" w:rsidRDefault="006B686D"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49.927</w:t>
            </w:r>
          </w:p>
        </w:tc>
        <w:tc>
          <w:tcPr>
            <w:tcW w:w="1164" w:type="dxa"/>
            <w:tcBorders>
              <w:top w:val="nil"/>
              <w:left w:val="nil"/>
              <w:bottom w:val="nil"/>
              <w:right w:val="nil"/>
            </w:tcBorders>
            <w:shd w:val="clear" w:color="auto" w:fill="auto"/>
            <w:noWrap/>
            <w:vAlign w:val="bottom"/>
            <w:hideMark/>
          </w:tcPr>
          <w:p w14:paraId="2525F47E" w14:textId="77777777" w:rsidR="006B686D" w:rsidRPr="000E01F3" w:rsidRDefault="006B686D"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15.619</w:t>
            </w:r>
          </w:p>
        </w:tc>
      </w:tr>
      <w:tr w:rsidR="006B686D" w:rsidRPr="000E01F3" w14:paraId="3E6D2FDE" w14:textId="77777777" w:rsidTr="00CE5180">
        <w:trPr>
          <w:trHeight w:val="300"/>
          <w:jc w:val="center"/>
        </w:trPr>
        <w:tc>
          <w:tcPr>
            <w:tcW w:w="4438" w:type="dxa"/>
            <w:tcBorders>
              <w:top w:val="nil"/>
              <w:left w:val="nil"/>
              <w:bottom w:val="nil"/>
              <w:right w:val="nil"/>
            </w:tcBorders>
            <w:shd w:val="clear" w:color="auto" w:fill="auto"/>
            <w:noWrap/>
            <w:vAlign w:val="bottom"/>
          </w:tcPr>
          <w:p w14:paraId="62CED036" w14:textId="77777777" w:rsidR="006B686D" w:rsidRPr="000E01F3" w:rsidRDefault="006B686D" w:rsidP="007B57B6">
            <w:pPr>
              <w:spacing w:after="0" w:line="23" w:lineRule="atLeast"/>
              <w:ind w:left="720"/>
              <w:rPr>
                <w:rFonts w:eastAsia="Times New Roman" w:cs="Times New Roman"/>
                <w:i/>
                <w:color w:val="000000"/>
                <w:lang w:eastAsia="en-GB"/>
              </w:rPr>
            </w:pPr>
            <w:r w:rsidRPr="000E01F3">
              <w:rPr>
                <w:rFonts w:eastAsia="Times New Roman" w:cs="Times New Roman"/>
                <w:i/>
                <w:color w:val="000000"/>
                <w:lang w:eastAsia="en-GB"/>
              </w:rPr>
              <w:t>Socioeconomics</w:t>
            </w:r>
          </w:p>
        </w:tc>
        <w:tc>
          <w:tcPr>
            <w:tcW w:w="1088" w:type="dxa"/>
            <w:tcBorders>
              <w:top w:val="nil"/>
              <w:left w:val="nil"/>
              <w:bottom w:val="nil"/>
              <w:right w:val="nil"/>
            </w:tcBorders>
            <w:shd w:val="clear" w:color="auto" w:fill="auto"/>
            <w:noWrap/>
            <w:vAlign w:val="bottom"/>
          </w:tcPr>
          <w:p w14:paraId="33169889" w14:textId="77777777" w:rsidR="006B686D" w:rsidRPr="000E01F3" w:rsidRDefault="006B686D" w:rsidP="007B57B6">
            <w:pPr>
              <w:spacing w:after="0" w:line="23" w:lineRule="atLeast"/>
              <w:jc w:val="right"/>
              <w:rPr>
                <w:rFonts w:eastAsia="Times New Roman" w:cs="Times New Roman"/>
                <w:color w:val="000000"/>
                <w:lang w:eastAsia="en-GB"/>
              </w:rPr>
            </w:pPr>
          </w:p>
        </w:tc>
        <w:tc>
          <w:tcPr>
            <w:tcW w:w="1276" w:type="dxa"/>
            <w:tcBorders>
              <w:top w:val="nil"/>
              <w:left w:val="nil"/>
              <w:bottom w:val="nil"/>
              <w:right w:val="nil"/>
            </w:tcBorders>
            <w:shd w:val="clear" w:color="auto" w:fill="auto"/>
            <w:noWrap/>
            <w:vAlign w:val="bottom"/>
          </w:tcPr>
          <w:p w14:paraId="04E68F59" w14:textId="77777777" w:rsidR="006B686D" w:rsidRPr="000E01F3" w:rsidRDefault="006B686D" w:rsidP="007B57B6">
            <w:pPr>
              <w:spacing w:after="0" w:line="23" w:lineRule="atLeast"/>
              <w:jc w:val="right"/>
              <w:rPr>
                <w:rFonts w:eastAsia="Times New Roman" w:cs="Times New Roman"/>
                <w:color w:val="000000"/>
                <w:lang w:eastAsia="en-GB"/>
              </w:rPr>
            </w:pPr>
          </w:p>
        </w:tc>
        <w:tc>
          <w:tcPr>
            <w:tcW w:w="1164" w:type="dxa"/>
            <w:tcBorders>
              <w:top w:val="nil"/>
              <w:left w:val="nil"/>
              <w:bottom w:val="nil"/>
              <w:right w:val="nil"/>
            </w:tcBorders>
            <w:shd w:val="clear" w:color="auto" w:fill="auto"/>
            <w:noWrap/>
            <w:vAlign w:val="bottom"/>
          </w:tcPr>
          <w:p w14:paraId="1C15F910" w14:textId="77777777" w:rsidR="006B686D" w:rsidRPr="000E01F3" w:rsidRDefault="006B686D" w:rsidP="007B57B6">
            <w:pPr>
              <w:spacing w:after="0" w:line="23" w:lineRule="atLeast"/>
              <w:jc w:val="right"/>
              <w:rPr>
                <w:rFonts w:eastAsia="Times New Roman" w:cs="Times New Roman"/>
                <w:color w:val="000000"/>
                <w:lang w:eastAsia="en-GB"/>
              </w:rPr>
            </w:pPr>
          </w:p>
        </w:tc>
        <w:tc>
          <w:tcPr>
            <w:tcW w:w="1164" w:type="dxa"/>
            <w:tcBorders>
              <w:top w:val="nil"/>
              <w:left w:val="nil"/>
              <w:bottom w:val="nil"/>
              <w:right w:val="nil"/>
            </w:tcBorders>
            <w:shd w:val="clear" w:color="auto" w:fill="auto"/>
            <w:noWrap/>
            <w:vAlign w:val="bottom"/>
          </w:tcPr>
          <w:p w14:paraId="1200A957" w14:textId="77777777" w:rsidR="006B686D" w:rsidRPr="000E01F3" w:rsidRDefault="006B686D" w:rsidP="007B57B6">
            <w:pPr>
              <w:spacing w:after="0" w:line="23" w:lineRule="atLeast"/>
              <w:jc w:val="right"/>
              <w:rPr>
                <w:rFonts w:eastAsia="Times New Roman" w:cs="Times New Roman"/>
                <w:color w:val="000000"/>
                <w:lang w:eastAsia="en-GB"/>
              </w:rPr>
            </w:pPr>
          </w:p>
        </w:tc>
      </w:tr>
      <w:tr w:rsidR="006B686D" w:rsidRPr="000E01F3" w14:paraId="5B4BD8EB" w14:textId="77777777" w:rsidTr="00CE5180">
        <w:trPr>
          <w:trHeight w:val="300"/>
          <w:jc w:val="center"/>
        </w:trPr>
        <w:tc>
          <w:tcPr>
            <w:tcW w:w="4438" w:type="dxa"/>
            <w:tcBorders>
              <w:top w:val="nil"/>
              <w:left w:val="nil"/>
              <w:bottom w:val="nil"/>
              <w:right w:val="nil"/>
            </w:tcBorders>
            <w:shd w:val="clear" w:color="auto" w:fill="auto"/>
            <w:noWrap/>
            <w:vAlign w:val="bottom"/>
            <w:hideMark/>
          </w:tcPr>
          <w:p w14:paraId="7DD23980" w14:textId="77777777" w:rsidR="006B686D" w:rsidRPr="000E01F3" w:rsidRDefault="006B686D"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Mean Age (years)</w:t>
            </w:r>
          </w:p>
        </w:tc>
        <w:tc>
          <w:tcPr>
            <w:tcW w:w="1088" w:type="dxa"/>
            <w:tcBorders>
              <w:top w:val="nil"/>
              <w:left w:val="nil"/>
              <w:bottom w:val="nil"/>
              <w:right w:val="nil"/>
            </w:tcBorders>
            <w:shd w:val="clear" w:color="auto" w:fill="auto"/>
            <w:noWrap/>
            <w:vAlign w:val="bottom"/>
            <w:hideMark/>
          </w:tcPr>
          <w:p w14:paraId="04F4EC40" w14:textId="77777777" w:rsidR="006B686D" w:rsidRPr="000E01F3" w:rsidRDefault="006B686D"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22.700</w:t>
            </w:r>
          </w:p>
        </w:tc>
        <w:tc>
          <w:tcPr>
            <w:tcW w:w="1276" w:type="dxa"/>
            <w:tcBorders>
              <w:top w:val="nil"/>
              <w:left w:val="nil"/>
              <w:bottom w:val="nil"/>
              <w:right w:val="nil"/>
            </w:tcBorders>
            <w:shd w:val="clear" w:color="auto" w:fill="auto"/>
            <w:noWrap/>
            <w:vAlign w:val="bottom"/>
            <w:hideMark/>
          </w:tcPr>
          <w:p w14:paraId="4317F365" w14:textId="77777777" w:rsidR="006B686D" w:rsidRPr="000E01F3" w:rsidRDefault="006B686D"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50.700</w:t>
            </w:r>
          </w:p>
        </w:tc>
        <w:tc>
          <w:tcPr>
            <w:tcW w:w="1164" w:type="dxa"/>
            <w:tcBorders>
              <w:top w:val="nil"/>
              <w:left w:val="nil"/>
              <w:bottom w:val="nil"/>
              <w:right w:val="nil"/>
            </w:tcBorders>
            <w:shd w:val="clear" w:color="auto" w:fill="auto"/>
            <w:noWrap/>
            <w:vAlign w:val="bottom"/>
            <w:hideMark/>
          </w:tcPr>
          <w:p w14:paraId="08E1409D" w14:textId="77777777" w:rsidR="006B686D" w:rsidRPr="000E01F3" w:rsidRDefault="006B686D"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37.836</w:t>
            </w:r>
          </w:p>
        </w:tc>
        <w:tc>
          <w:tcPr>
            <w:tcW w:w="1164" w:type="dxa"/>
            <w:tcBorders>
              <w:top w:val="nil"/>
              <w:left w:val="nil"/>
              <w:bottom w:val="nil"/>
              <w:right w:val="nil"/>
            </w:tcBorders>
            <w:shd w:val="clear" w:color="auto" w:fill="auto"/>
            <w:noWrap/>
            <w:vAlign w:val="bottom"/>
            <w:hideMark/>
          </w:tcPr>
          <w:p w14:paraId="44786F1F" w14:textId="77777777" w:rsidR="006B686D" w:rsidRPr="000E01F3" w:rsidRDefault="006B686D"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3.901</w:t>
            </w:r>
          </w:p>
        </w:tc>
      </w:tr>
      <w:tr w:rsidR="006B686D" w:rsidRPr="000E01F3" w14:paraId="3F1864BB" w14:textId="77777777" w:rsidTr="00CE5180">
        <w:trPr>
          <w:trHeight w:val="300"/>
          <w:jc w:val="center"/>
        </w:trPr>
        <w:tc>
          <w:tcPr>
            <w:tcW w:w="4438" w:type="dxa"/>
            <w:tcBorders>
              <w:top w:val="nil"/>
              <w:left w:val="nil"/>
              <w:bottom w:val="nil"/>
              <w:right w:val="nil"/>
            </w:tcBorders>
            <w:shd w:val="clear" w:color="auto" w:fill="auto"/>
            <w:noWrap/>
            <w:vAlign w:val="bottom"/>
            <w:hideMark/>
          </w:tcPr>
          <w:p w14:paraId="07CD955A" w14:textId="77777777" w:rsidR="006B686D" w:rsidRPr="000E01F3" w:rsidRDefault="006B686D"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Self Employed (%)</w:t>
            </w:r>
          </w:p>
        </w:tc>
        <w:tc>
          <w:tcPr>
            <w:tcW w:w="1088" w:type="dxa"/>
            <w:tcBorders>
              <w:top w:val="nil"/>
              <w:left w:val="nil"/>
              <w:bottom w:val="nil"/>
              <w:right w:val="nil"/>
            </w:tcBorders>
            <w:shd w:val="clear" w:color="auto" w:fill="auto"/>
            <w:noWrap/>
            <w:vAlign w:val="bottom"/>
            <w:hideMark/>
          </w:tcPr>
          <w:p w14:paraId="74E75956" w14:textId="77777777" w:rsidR="006B686D" w:rsidRPr="000E01F3" w:rsidRDefault="006B686D"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0.905</w:t>
            </w:r>
          </w:p>
        </w:tc>
        <w:tc>
          <w:tcPr>
            <w:tcW w:w="1276" w:type="dxa"/>
            <w:tcBorders>
              <w:top w:val="nil"/>
              <w:left w:val="nil"/>
              <w:bottom w:val="nil"/>
              <w:right w:val="nil"/>
            </w:tcBorders>
            <w:shd w:val="clear" w:color="auto" w:fill="auto"/>
            <w:noWrap/>
            <w:vAlign w:val="bottom"/>
            <w:hideMark/>
          </w:tcPr>
          <w:p w14:paraId="6A5B288F" w14:textId="77777777" w:rsidR="006B686D" w:rsidRPr="000E01F3" w:rsidRDefault="006B686D"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20.055</w:t>
            </w:r>
          </w:p>
        </w:tc>
        <w:tc>
          <w:tcPr>
            <w:tcW w:w="1164" w:type="dxa"/>
            <w:tcBorders>
              <w:top w:val="nil"/>
              <w:left w:val="nil"/>
              <w:bottom w:val="nil"/>
              <w:right w:val="nil"/>
            </w:tcBorders>
            <w:shd w:val="clear" w:color="auto" w:fill="auto"/>
            <w:noWrap/>
            <w:vAlign w:val="bottom"/>
            <w:hideMark/>
          </w:tcPr>
          <w:p w14:paraId="462FDA94" w14:textId="77777777" w:rsidR="006B686D" w:rsidRPr="000E01F3" w:rsidRDefault="006B686D"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8.587</w:t>
            </w:r>
          </w:p>
        </w:tc>
        <w:tc>
          <w:tcPr>
            <w:tcW w:w="1164" w:type="dxa"/>
            <w:tcBorders>
              <w:top w:val="nil"/>
              <w:left w:val="nil"/>
              <w:bottom w:val="nil"/>
              <w:right w:val="nil"/>
            </w:tcBorders>
            <w:shd w:val="clear" w:color="auto" w:fill="auto"/>
            <w:noWrap/>
            <w:vAlign w:val="bottom"/>
            <w:hideMark/>
          </w:tcPr>
          <w:p w14:paraId="34E1376F" w14:textId="77777777" w:rsidR="006B686D" w:rsidRPr="000E01F3" w:rsidRDefault="006B686D"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4.319</w:t>
            </w:r>
          </w:p>
        </w:tc>
      </w:tr>
      <w:tr w:rsidR="006B686D" w:rsidRPr="000E01F3" w14:paraId="50EA255A" w14:textId="77777777" w:rsidTr="00CE5180">
        <w:trPr>
          <w:trHeight w:val="300"/>
          <w:jc w:val="center"/>
        </w:trPr>
        <w:tc>
          <w:tcPr>
            <w:tcW w:w="4438" w:type="dxa"/>
            <w:tcBorders>
              <w:top w:val="nil"/>
              <w:left w:val="nil"/>
              <w:bottom w:val="nil"/>
              <w:right w:val="nil"/>
            </w:tcBorders>
            <w:shd w:val="clear" w:color="auto" w:fill="auto"/>
            <w:noWrap/>
            <w:vAlign w:val="bottom"/>
            <w:hideMark/>
          </w:tcPr>
          <w:p w14:paraId="25DD37BF" w14:textId="77777777" w:rsidR="006B686D" w:rsidRPr="000E01F3" w:rsidRDefault="006B686D"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Level 4 Qualification – University Degree (%)</w:t>
            </w:r>
          </w:p>
        </w:tc>
        <w:tc>
          <w:tcPr>
            <w:tcW w:w="1088" w:type="dxa"/>
            <w:tcBorders>
              <w:top w:val="nil"/>
              <w:left w:val="nil"/>
              <w:bottom w:val="nil"/>
              <w:right w:val="nil"/>
            </w:tcBorders>
            <w:shd w:val="clear" w:color="auto" w:fill="auto"/>
            <w:noWrap/>
            <w:vAlign w:val="bottom"/>
            <w:hideMark/>
          </w:tcPr>
          <w:p w14:paraId="32B05DC0" w14:textId="77777777" w:rsidR="006B686D" w:rsidRPr="000E01F3" w:rsidRDefault="006B686D"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4.307</w:t>
            </w:r>
          </w:p>
        </w:tc>
        <w:tc>
          <w:tcPr>
            <w:tcW w:w="1276" w:type="dxa"/>
            <w:tcBorders>
              <w:top w:val="nil"/>
              <w:left w:val="nil"/>
              <w:bottom w:val="nil"/>
              <w:right w:val="nil"/>
            </w:tcBorders>
            <w:shd w:val="clear" w:color="auto" w:fill="auto"/>
            <w:noWrap/>
            <w:vAlign w:val="bottom"/>
            <w:hideMark/>
          </w:tcPr>
          <w:p w14:paraId="33094D8B" w14:textId="77777777" w:rsidR="006B686D" w:rsidRPr="000E01F3" w:rsidRDefault="006B686D"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63.898</w:t>
            </w:r>
          </w:p>
        </w:tc>
        <w:tc>
          <w:tcPr>
            <w:tcW w:w="1164" w:type="dxa"/>
            <w:tcBorders>
              <w:top w:val="nil"/>
              <w:left w:val="nil"/>
              <w:bottom w:val="nil"/>
              <w:right w:val="nil"/>
            </w:tcBorders>
            <w:shd w:val="clear" w:color="auto" w:fill="auto"/>
            <w:noWrap/>
            <w:vAlign w:val="bottom"/>
            <w:hideMark/>
          </w:tcPr>
          <w:p w14:paraId="06F08938" w14:textId="77777777" w:rsidR="006B686D" w:rsidRPr="000E01F3" w:rsidRDefault="006B686D"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23.336</w:t>
            </w:r>
          </w:p>
        </w:tc>
        <w:tc>
          <w:tcPr>
            <w:tcW w:w="1164" w:type="dxa"/>
            <w:tcBorders>
              <w:top w:val="nil"/>
              <w:left w:val="nil"/>
              <w:bottom w:val="nil"/>
              <w:right w:val="nil"/>
            </w:tcBorders>
            <w:shd w:val="clear" w:color="auto" w:fill="auto"/>
            <w:noWrap/>
            <w:vAlign w:val="bottom"/>
            <w:hideMark/>
          </w:tcPr>
          <w:p w14:paraId="54CCD3E7" w14:textId="77777777" w:rsidR="006B686D" w:rsidRPr="000E01F3" w:rsidRDefault="006B686D"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9.643</w:t>
            </w:r>
          </w:p>
        </w:tc>
      </w:tr>
      <w:tr w:rsidR="006B686D" w:rsidRPr="000E01F3" w14:paraId="2D99B6C9" w14:textId="77777777" w:rsidTr="00CE5180">
        <w:trPr>
          <w:trHeight w:val="300"/>
          <w:jc w:val="center"/>
        </w:trPr>
        <w:tc>
          <w:tcPr>
            <w:tcW w:w="4438" w:type="dxa"/>
            <w:tcBorders>
              <w:top w:val="nil"/>
              <w:left w:val="nil"/>
              <w:bottom w:val="nil"/>
              <w:right w:val="nil"/>
            </w:tcBorders>
            <w:shd w:val="clear" w:color="auto" w:fill="auto"/>
            <w:noWrap/>
            <w:vAlign w:val="bottom"/>
          </w:tcPr>
          <w:p w14:paraId="41A7BEC5" w14:textId="77777777" w:rsidR="006B686D" w:rsidRPr="000E01F3" w:rsidRDefault="006B686D" w:rsidP="007B57B6">
            <w:pPr>
              <w:spacing w:after="0" w:line="23" w:lineRule="atLeast"/>
              <w:ind w:left="720"/>
              <w:rPr>
                <w:rFonts w:eastAsia="Times New Roman" w:cs="Times New Roman"/>
                <w:i/>
                <w:color w:val="000000"/>
                <w:lang w:eastAsia="en-GB"/>
              </w:rPr>
            </w:pPr>
            <w:r w:rsidRPr="000E01F3">
              <w:rPr>
                <w:rFonts w:eastAsia="Times New Roman" w:cs="Times New Roman"/>
                <w:i/>
                <w:color w:val="000000"/>
                <w:lang w:eastAsia="en-GB"/>
              </w:rPr>
              <w:t>Travel</w:t>
            </w:r>
          </w:p>
        </w:tc>
        <w:tc>
          <w:tcPr>
            <w:tcW w:w="1088" w:type="dxa"/>
            <w:tcBorders>
              <w:top w:val="nil"/>
              <w:left w:val="nil"/>
              <w:bottom w:val="nil"/>
              <w:right w:val="nil"/>
            </w:tcBorders>
            <w:shd w:val="clear" w:color="auto" w:fill="auto"/>
            <w:noWrap/>
            <w:vAlign w:val="bottom"/>
          </w:tcPr>
          <w:p w14:paraId="5B4E5392" w14:textId="77777777" w:rsidR="006B686D" w:rsidRPr="000E01F3" w:rsidRDefault="006B686D" w:rsidP="007B57B6">
            <w:pPr>
              <w:spacing w:after="0" w:line="23" w:lineRule="atLeast"/>
              <w:jc w:val="right"/>
              <w:rPr>
                <w:rFonts w:eastAsia="Times New Roman" w:cs="Times New Roman"/>
                <w:color w:val="000000"/>
                <w:lang w:eastAsia="en-GB"/>
              </w:rPr>
            </w:pPr>
          </w:p>
        </w:tc>
        <w:tc>
          <w:tcPr>
            <w:tcW w:w="1276" w:type="dxa"/>
            <w:tcBorders>
              <w:top w:val="nil"/>
              <w:left w:val="nil"/>
              <w:bottom w:val="nil"/>
              <w:right w:val="nil"/>
            </w:tcBorders>
            <w:shd w:val="clear" w:color="auto" w:fill="auto"/>
            <w:noWrap/>
            <w:vAlign w:val="bottom"/>
          </w:tcPr>
          <w:p w14:paraId="66E8F73B" w14:textId="77777777" w:rsidR="006B686D" w:rsidRPr="000E01F3" w:rsidRDefault="006B686D" w:rsidP="007B57B6">
            <w:pPr>
              <w:spacing w:after="0" w:line="23" w:lineRule="atLeast"/>
              <w:jc w:val="right"/>
              <w:rPr>
                <w:rFonts w:eastAsia="Times New Roman" w:cs="Times New Roman"/>
                <w:color w:val="000000"/>
                <w:lang w:eastAsia="en-GB"/>
              </w:rPr>
            </w:pPr>
          </w:p>
        </w:tc>
        <w:tc>
          <w:tcPr>
            <w:tcW w:w="1164" w:type="dxa"/>
            <w:tcBorders>
              <w:top w:val="nil"/>
              <w:left w:val="nil"/>
              <w:bottom w:val="nil"/>
              <w:right w:val="nil"/>
            </w:tcBorders>
            <w:shd w:val="clear" w:color="auto" w:fill="auto"/>
            <w:noWrap/>
            <w:vAlign w:val="bottom"/>
          </w:tcPr>
          <w:p w14:paraId="1261818E" w14:textId="77777777" w:rsidR="006B686D" w:rsidRPr="000E01F3" w:rsidRDefault="006B686D" w:rsidP="007B57B6">
            <w:pPr>
              <w:spacing w:after="0" w:line="23" w:lineRule="atLeast"/>
              <w:jc w:val="right"/>
              <w:rPr>
                <w:rFonts w:eastAsia="Times New Roman" w:cs="Times New Roman"/>
                <w:color w:val="000000"/>
                <w:lang w:eastAsia="en-GB"/>
              </w:rPr>
            </w:pPr>
          </w:p>
        </w:tc>
        <w:tc>
          <w:tcPr>
            <w:tcW w:w="1164" w:type="dxa"/>
            <w:tcBorders>
              <w:top w:val="nil"/>
              <w:left w:val="nil"/>
              <w:bottom w:val="nil"/>
              <w:right w:val="nil"/>
            </w:tcBorders>
            <w:shd w:val="clear" w:color="auto" w:fill="auto"/>
            <w:noWrap/>
            <w:vAlign w:val="bottom"/>
          </w:tcPr>
          <w:p w14:paraId="41B3E660" w14:textId="77777777" w:rsidR="006B686D" w:rsidRPr="000E01F3" w:rsidRDefault="006B686D" w:rsidP="007B57B6">
            <w:pPr>
              <w:spacing w:after="0" w:line="23" w:lineRule="atLeast"/>
              <w:jc w:val="right"/>
              <w:rPr>
                <w:rFonts w:eastAsia="Times New Roman" w:cs="Times New Roman"/>
                <w:color w:val="000000"/>
                <w:lang w:eastAsia="en-GB"/>
              </w:rPr>
            </w:pPr>
          </w:p>
        </w:tc>
      </w:tr>
      <w:tr w:rsidR="006B686D" w:rsidRPr="000E01F3" w14:paraId="595C2B3C" w14:textId="77777777" w:rsidTr="00CE5180">
        <w:trPr>
          <w:trHeight w:val="300"/>
          <w:jc w:val="center"/>
        </w:trPr>
        <w:tc>
          <w:tcPr>
            <w:tcW w:w="4438" w:type="dxa"/>
            <w:tcBorders>
              <w:top w:val="nil"/>
              <w:left w:val="nil"/>
              <w:bottom w:val="nil"/>
              <w:right w:val="nil"/>
            </w:tcBorders>
            <w:shd w:val="clear" w:color="auto" w:fill="auto"/>
            <w:noWrap/>
            <w:vAlign w:val="bottom"/>
            <w:hideMark/>
          </w:tcPr>
          <w:p w14:paraId="7D06028D" w14:textId="77777777" w:rsidR="006B686D" w:rsidRPr="000E01F3" w:rsidRDefault="006B686D"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One Car Household (%)</w:t>
            </w:r>
          </w:p>
        </w:tc>
        <w:tc>
          <w:tcPr>
            <w:tcW w:w="1088" w:type="dxa"/>
            <w:tcBorders>
              <w:top w:val="nil"/>
              <w:left w:val="nil"/>
              <w:bottom w:val="nil"/>
              <w:right w:val="nil"/>
            </w:tcBorders>
            <w:shd w:val="clear" w:color="auto" w:fill="auto"/>
            <w:noWrap/>
            <w:vAlign w:val="bottom"/>
            <w:hideMark/>
          </w:tcPr>
          <w:p w14:paraId="6A9CCAA4" w14:textId="77777777" w:rsidR="006B686D" w:rsidRPr="000E01F3" w:rsidRDefault="006B686D"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20.593</w:t>
            </w:r>
          </w:p>
        </w:tc>
        <w:tc>
          <w:tcPr>
            <w:tcW w:w="1276" w:type="dxa"/>
            <w:tcBorders>
              <w:top w:val="nil"/>
              <w:left w:val="nil"/>
              <w:bottom w:val="nil"/>
              <w:right w:val="nil"/>
            </w:tcBorders>
            <w:shd w:val="clear" w:color="auto" w:fill="auto"/>
            <w:noWrap/>
            <w:vAlign w:val="bottom"/>
            <w:hideMark/>
          </w:tcPr>
          <w:p w14:paraId="1C16D351" w14:textId="77777777" w:rsidR="006B686D" w:rsidRPr="000E01F3" w:rsidRDefault="006B686D"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64.194</w:t>
            </w:r>
          </w:p>
        </w:tc>
        <w:tc>
          <w:tcPr>
            <w:tcW w:w="1164" w:type="dxa"/>
            <w:tcBorders>
              <w:top w:val="nil"/>
              <w:left w:val="nil"/>
              <w:bottom w:val="nil"/>
              <w:right w:val="nil"/>
            </w:tcBorders>
            <w:shd w:val="clear" w:color="auto" w:fill="auto"/>
            <w:noWrap/>
            <w:vAlign w:val="bottom"/>
            <w:hideMark/>
          </w:tcPr>
          <w:p w14:paraId="32B586D2" w14:textId="77777777" w:rsidR="006B686D" w:rsidRPr="000E01F3" w:rsidRDefault="006B686D"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41.344</w:t>
            </w:r>
          </w:p>
        </w:tc>
        <w:tc>
          <w:tcPr>
            <w:tcW w:w="1164" w:type="dxa"/>
            <w:tcBorders>
              <w:top w:val="nil"/>
              <w:left w:val="nil"/>
              <w:bottom w:val="nil"/>
              <w:right w:val="nil"/>
            </w:tcBorders>
            <w:shd w:val="clear" w:color="auto" w:fill="auto"/>
            <w:noWrap/>
            <w:vAlign w:val="bottom"/>
            <w:hideMark/>
          </w:tcPr>
          <w:p w14:paraId="7901E932" w14:textId="77777777" w:rsidR="006B686D" w:rsidRPr="000E01F3" w:rsidRDefault="006B686D"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6.380</w:t>
            </w:r>
          </w:p>
        </w:tc>
      </w:tr>
      <w:tr w:rsidR="006B686D" w:rsidRPr="000E01F3" w14:paraId="7430F667" w14:textId="77777777" w:rsidTr="00CE5180">
        <w:trPr>
          <w:trHeight w:val="300"/>
          <w:jc w:val="center"/>
        </w:trPr>
        <w:tc>
          <w:tcPr>
            <w:tcW w:w="4438" w:type="dxa"/>
            <w:tcBorders>
              <w:top w:val="nil"/>
              <w:left w:val="nil"/>
              <w:bottom w:val="nil"/>
              <w:right w:val="nil"/>
            </w:tcBorders>
            <w:shd w:val="clear" w:color="auto" w:fill="auto"/>
            <w:noWrap/>
            <w:vAlign w:val="bottom"/>
            <w:hideMark/>
          </w:tcPr>
          <w:p w14:paraId="3FF3713E" w14:textId="77777777" w:rsidR="006B686D" w:rsidRPr="000E01F3" w:rsidRDefault="006B686D"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Car Driver to Work (%)</w:t>
            </w:r>
          </w:p>
        </w:tc>
        <w:tc>
          <w:tcPr>
            <w:tcW w:w="1088" w:type="dxa"/>
            <w:tcBorders>
              <w:top w:val="nil"/>
              <w:left w:val="nil"/>
              <w:bottom w:val="nil"/>
              <w:right w:val="nil"/>
            </w:tcBorders>
            <w:shd w:val="clear" w:color="auto" w:fill="auto"/>
            <w:noWrap/>
            <w:vAlign w:val="bottom"/>
            <w:hideMark/>
          </w:tcPr>
          <w:p w14:paraId="794C2632" w14:textId="77777777" w:rsidR="006B686D" w:rsidRPr="000E01F3" w:rsidRDefault="006B686D"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18.080</w:t>
            </w:r>
          </w:p>
        </w:tc>
        <w:tc>
          <w:tcPr>
            <w:tcW w:w="1276" w:type="dxa"/>
            <w:tcBorders>
              <w:top w:val="nil"/>
              <w:left w:val="nil"/>
              <w:bottom w:val="nil"/>
              <w:right w:val="nil"/>
            </w:tcBorders>
            <w:shd w:val="clear" w:color="auto" w:fill="auto"/>
            <w:noWrap/>
            <w:vAlign w:val="bottom"/>
            <w:hideMark/>
          </w:tcPr>
          <w:p w14:paraId="796241B9" w14:textId="77777777" w:rsidR="006B686D" w:rsidRPr="000E01F3" w:rsidRDefault="006B686D"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74.300</w:t>
            </w:r>
          </w:p>
        </w:tc>
        <w:tc>
          <w:tcPr>
            <w:tcW w:w="1164" w:type="dxa"/>
            <w:tcBorders>
              <w:top w:val="nil"/>
              <w:left w:val="nil"/>
              <w:bottom w:val="nil"/>
              <w:right w:val="nil"/>
            </w:tcBorders>
            <w:shd w:val="clear" w:color="auto" w:fill="auto"/>
            <w:noWrap/>
            <w:vAlign w:val="bottom"/>
            <w:hideMark/>
          </w:tcPr>
          <w:p w14:paraId="49805642" w14:textId="77777777" w:rsidR="006B686D" w:rsidRPr="000E01F3" w:rsidRDefault="006B686D"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56.131</w:t>
            </w:r>
          </w:p>
        </w:tc>
        <w:tc>
          <w:tcPr>
            <w:tcW w:w="1164" w:type="dxa"/>
            <w:tcBorders>
              <w:top w:val="nil"/>
              <w:left w:val="nil"/>
              <w:bottom w:val="nil"/>
              <w:right w:val="nil"/>
            </w:tcBorders>
            <w:shd w:val="clear" w:color="auto" w:fill="auto"/>
            <w:noWrap/>
            <w:vAlign w:val="bottom"/>
            <w:hideMark/>
          </w:tcPr>
          <w:p w14:paraId="5B7A0C26" w14:textId="77777777" w:rsidR="006B686D" w:rsidRPr="000E01F3" w:rsidRDefault="006B686D"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10.766</w:t>
            </w:r>
          </w:p>
        </w:tc>
      </w:tr>
      <w:tr w:rsidR="006B686D" w:rsidRPr="000E01F3" w14:paraId="5321843C" w14:textId="77777777" w:rsidTr="00CE5180">
        <w:trPr>
          <w:trHeight w:val="300"/>
          <w:jc w:val="center"/>
        </w:trPr>
        <w:tc>
          <w:tcPr>
            <w:tcW w:w="4438" w:type="dxa"/>
            <w:tcBorders>
              <w:top w:val="nil"/>
              <w:left w:val="nil"/>
              <w:bottom w:val="nil"/>
              <w:right w:val="nil"/>
            </w:tcBorders>
            <w:shd w:val="clear" w:color="auto" w:fill="auto"/>
            <w:noWrap/>
            <w:vAlign w:val="bottom"/>
            <w:hideMark/>
          </w:tcPr>
          <w:p w14:paraId="1569BD24" w14:textId="77777777" w:rsidR="006B686D" w:rsidRPr="000E01F3" w:rsidRDefault="006B686D"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Over 30 km to Work (%)</w:t>
            </w:r>
          </w:p>
        </w:tc>
        <w:tc>
          <w:tcPr>
            <w:tcW w:w="1088" w:type="dxa"/>
            <w:tcBorders>
              <w:top w:val="nil"/>
              <w:left w:val="nil"/>
              <w:bottom w:val="nil"/>
              <w:right w:val="nil"/>
            </w:tcBorders>
            <w:shd w:val="clear" w:color="auto" w:fill="auto"/>
            <w:noWrap/>
            <w:vAlign w:val="bottom"/>
            <w:hideMark/>
          </w:tcPr>
          <w:p w14:paraId="1489BAF7" w14:textId="77777777" w:rsidR="006B686D" w:rsidRPr="000E01F3" w:rsidRDefault="006B686D"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0.445</w:t>
            </w:r>
          </w:p>
        </w:tc>
        <w:tc>
          <w:tcPr>
            <w:tcW w:w="1276" w:type="dxa"/>
            <w:tcBorders>
              <w:top w:val="nil"/>
              <w:left w:val="nil"/>
              <w:bottom w:val="nil"/>
              <w:right w:val="nil"/>
            </w:tcBorders>
            <w:shd w:val="clear" w:color="auto" w:fill="auto"/>
            <w:noWrap/>
            <w:vAlign w:val="bottom"/>
            <w:hideMark/>
          </w:tcPr>
          <w:p w14:paraId="02D641A4" w14:textId="77777777" w:rsidR="006B686D" w:rsidRPr="000E01F3" w:rsidRDefault="006B686D"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28.760</w:t>
            </w:r>
          </w:p>
        </w:tc>
        <w:tc>
          <w:tcPr>
            <w:tcW w:w="1164" w:type="dxa"/>
            <w:tcBorders>
              <w:top w:val="nil"/>
              <w:left w:val="nil"/>
              <w:bottom w:val="nil"/>
              <w:right w:val="nil"/>
            </w:tcBorders>
            <w:shd w:val="clear" w:color="auto" w:fill="auto"/>
            <w:noWrap/>
            <w:vAlign w:val="bottom"/>
            <w:hideMark/>
          </w:tcPr>
          <w:p w14:paraId="70A0F4FC" w14:textId="77777777" w:rsidR="006B686D" w:rsidRPr="000E01F3" w:rsidRDefault="006B686D"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8.284</w:t>
            </w:r>
          </w:p>
        </w:tc>
        <w:tc>
          <w:tcPr>
            <w:tcW w:w="1164" w:type="dxa"/>
            <w:tcBorders>
              <w:top w:val="nil"/>
              <w:left w:val="nil"/>
              <w:bottom w:val="nil"/>
              <w:right w:val="nil"/>
            </w:tcBorders>
            <w:shd w:val="clear" w:color="auto" w:fill="auto"/>
            <w:noWrap/>
            <w:vAlign w:val="bottom"/>
            <w:hideMark/>
          </w:tcPr>
          <w:p w14:paraId="69E36188" w14:textId="77777777" w:rsidR="006B686D" w:rsidRPr="000E01F3" w:rsidRDefault="006B686D"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5.948</w:t>
            </w:r>
          </w:p>
        </w:tc>
      </w:tr>
      <w:tr w:rsidR="006B686D" w:rsidRPr="000E01F3" w14:paraId="157E0F1D" w14:textId="77777777" w:rsidTr="00CE5180">
        <w:trPr>
          <w:trHeight w:val="300"/>
          <w:jc w:val="center"/>
        </w:trPr>
        <w:tc>
          <w:tcPr>
            <w:tcW w:w="4438" w:type="dxa"/>
            <w:tcBorders>
              <w:top w:val="nil"/>
              <w:left w:val="nil"/>
              <w:bottom w:val="nil"/>
              <w:right w:val="nil"/>
            </w:tcBorders>
            <w:shd w:val="clear" w:color="auto" w:fill="auto"/>
            <w:noWrap/>
            <w:vAlign w:val="bottom"/>
          </w:tcPr>
          <w:p w14:paraId="47DAC5DE" w14:textId="77777777" w:rsidR="006B686D" w:rsidRPr="000E01F3" w:rsidRDefault="006B686D" w:rsidP="007B57B6">
            <w:pPr>
              <w:spacing w:after="0" w:line="23" w:lineRule="atLeast"/>
              <w:ind w:left="720"/>
              <w:rPr>
                <w:rFonts w:eastAsia="Times New Roman" w:cs="Times New Roman"/>
                <w:i/>
                <w:color w:val="000000"/>
                <w:lang w:eastAsia="en-GB"/>
              </w:rPr>
            </w:pPr>
            <w:r w:rsidRPr="000E01F3">
              <w:rPr>
                <w:rFonts w:eastAsia="Times New Roman" w:cs="Times New Roman"/>
                <w:i/>
                <w:color w:val="000000"/>
                <w:lang w:eastAsia="en-GB"/>
              </w:rPr>
              <w:t>Household</w:t>
            </w:r>
          </w:p>
        </w:tc>
        <w:tc>
          <w:tcPr>
            <w:tcW w:w="1088" w:type="dxa"/>
            <w:tcBorders>
              <w:top w:val="nil"/>
              <w:left w:val="nil"/>
              <w:bottom w:val="nil"/>
              <w:right w:val="nil"/>
            </w:tcBorders>
            <w:shd w:val="clear" w:color="auto" w:fill="auto"/>
            <w:noWrap/>
            <w:vAlign w:val="bottom"/>
          </w:tcPr>
          <w:p w14:paraId="2EE5A7D9" w14:textId="77777777" w:rsidR="006B686D" w:rsidRPr="000E01F3" w:rsidRDefault="006B686D" w:rsidP="007B57B6">
            <w:pPr>
              <w:spacing w:after="0" w:line="23" w:lineRule="atLeast"/>
              <w:jc w:val="right"/>
              <w:rPr>
                <w:rFonts w:eastAsia="Times New Roman" w:cs="Times New Roman"/>
                <w:color w:val="000000"/>
                <w:lang w:eastAsia="en-GB"/>
              </w:rPr>
            </w:pPr>
          </w:p>
        </w:tc>
        <w:tc>
          <w:tcPr>
            <w:tcW w:w="1276" w:type="dxa"/>
            <w:tcBorders>
              <w:top w:val="nil"/>
              <w:left w:val="nil"/>
              <w:bottom w:val="nil"/>
              <w:right w:val="nil"/>
            </w:tcBorders>
            <w:shd w:val="clear" w:color="auto" w:fill="auto"/>
            <w:noWrap/>
            <w:vAlign w:val="bottom"/>
          </w:tcPr>
          <w:p w14:paraId="3B64ED46" w14:textId="77777777" w:rsidR="006B686D" w:rsidRPr="000E01F3" w:rsidRDefault="006B686D" w:rsidP="007B57B6">
            <w:pPr>
              <w:spacing w:after="0" w:line="23" w:lineRule="atLeast"/>
              <w:jc w:val="right"/>
              <w:rPr>
                <w:rFonts w:eastAsia="Times New Roman" w:cs="Times New Roman"/>
                <w:color w:val="000000"/>
                <w:lang w:eastAsia="en-GB"/>
              </w:rPr>
            </w:pPr>
          </w:p>
        </w:tc>
        <w:tc>
          <w:tcPr>
            <w:tcW w:w="1164" w:type="dxa"/>
            <w:tcBorders>
              <w:top w:val="nil"/>
              <w:left w:val="nil"/>
              <w:bottom w:val="nil"/>
              <w:right w:val="nil"/>
            </w:tcBorders>
            <w:shd w:val="clear" w:color="auto" w:fill="auto"/>
            <w:noWrap/>
            <w:vAlign w:val="bottom"/>
          </w:tcPr>
          <w:p w14:paraId="29EF6E2C" w14:textId="77777777" w:rsidR="006B686D" w:rsidRPr="000E01F3" w:rsidRDefault="006B686D" w:rsidP="007B57B6">
            <w:pPr>
              <w:spacing w:after="0" w:line="23" w:lineRule="atLeast"/>
              <w:jc w:val="right"/>
              <w:rPr>
                <w:rFonts w:eastAsia="Times New Roman" w:cs="Times New Roman"/>
                <w:color w:val="000000"/>
                <w:lang w:eastAsia="en-GB"/>
              </w:rPr>
            </w:pPr>
          </w:p>
        </w:tc>
        <w:tc>
          <w:tcPr>
            <w:tcW w:w="1164" w:type="dxa"/>
            <w:tcBorders>
              <w:top w:val="nil"/>
              <w:left w:val="nil"/>
              <w:bottom w:val="nil"/>
              <w:right w:val="nil"/>
            </w:tcBorders>
            <w:shd w:val="clear" w:color="auto" w:fill="auto"/>
            <w:noWrap/>
            <w:vAlign w:val="bottom"/>
          </w:tcPr>
          <w:p w14:paraId="61625C5C" w14:textId="77777777" w:rsidR="006B686D" w:rsidRPr="000E01F3" w:rsidRDefault="006B686D" w:rsidP="007B57B6">
            <w:pPr>
              <w:spacing w:after="0" w:line="23" w:lineRule="atLeast"/>
              <w:jc w:val="right"/>
              <w:rPr>
                <w:rFonts w:eastAsia="Times New Roman" w:cs="Times New Roman"/>
                <w:color w:val="000000"/>
                <w:lang w:eastAsia="en-GB"/>
              </w:rPr>
            </w:pPr>
          </w:p>
        </w:tc>
      </w:tr>
      <w:tr w:rsidR="006B686D" w:rsidRPr="000E01F3" w14:paraId="0D31555B" w14:textId="77777777" w:rsidTr="00CE5180">
        <w:trPr>
          <w:trHeight w:val="300"/>
          <w:jc w:val="center"/>
        </w:trPr>
        <w:tc>
          <w:tcPr>
            <w:tcW w:w="4438" w:type="dxa"/>
            <w:tcBorders>
              <w:top w:val="nil"/>
              <w:left w:val="nil"/>
              <w:bottom w:val="nil"/>
              <w:right w:val="nil"/>
            </w:tcBorders>
            <w:shd w:val="clear" w:color="auto" w:fill="auto"/>
            <w:noWrap/>
            <w:vAlign w:val="bottom"/>
            <w:hideMark/>
          </w:tcPr>
          <w:p w14:paraId="20168F46" w14:textId="77777777" w:rsidR="006B686D" w:rsidRPr="000E01F3" w:rsidRDefault="006B686D"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Population Density (per hectare)</w:t>
            </w:r>
          </w:p>
        </w:tc>
        <w:tc>
          <w:tcPr>
            <w:tcW w:w="1088" w:type="dxa"/>
            <w:tcBorders>
              <w:top w:val="nil"/>
              <w:left w:val="nil"/>
              <w:bottom w:val="nil"/>
              <w:right w:val="nil"/>
            </w:tcBorders>
            <w:shd w:val="clear" w:color="auto" w:fill="auto"/>
            <w:noWrap/>
            <w:vAlign w:val="bottom"/>
            <w:hideMark/>
          </w:tcPr>
          <w:p w14:paraId="1C832BB3" w14:textId="77777777" w:rsidR="006B686D" w:rsidRPr="000E01F3" w:rsidRDefault="006B686D"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0.100</w:t>
            </w:r>
          </w:p>
        </w:tc>
        <w:tc>
          <w:tcPr>
            <w:tcW w:w="1276" w:type="dxa"/>
            <w:tcBorders>
              <w:top w:val="nil"/>
              <w:left w:val="nil"/>
              <w:bottom w:val="nil"/>
              <w:right w:val="nil"/>
            </w:tcBorders>
            <w:shd w:val="clear" w:color="auto" w:fill="auto"/>
            <w:noWrap/>
            <w:vAlign w:val="bottom"/>
            <w:hideMark/>
          </w:tcPr>
          <w:p w14:paraId="6F303F80" w14:textId="77777777" w:rsidR="006B686D" w:rsidRPr="000E01F3" w:rsidRDefault="006B686D"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143.900</w:t>
            </w:r>
          </w:p>
        </w:tc>
        <w:tc>
          <w:tcPr>
            <w:tcW w:w="1164" w:type="dxa"/>
            <w:tcBorders>
              <w:top w:val="nil"/>
              <w:left w:val="nil"/>
              <w:bottom w:val="nil"/>
              <w:right w:val="nil"/>
            </w:tcBorders>
            <w:shd w:val="clear" w:color="auto" w:fill="auto"/>
            <w:noWrap/>
            <w:vAlign w:val="bottom"/>
            <w:hideMark/>
          </w:tcPr>
          <w:p w14:paraId="29010AA9" w14:textId="77777777" w:rsidR="006B686D" w:rsidRPr="000E01F3" w:rsidRDefault="006B686D"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21.397</w:t>
            </w:r>
          </w:p>
        </w:tc>
        <w:tc>
          <w:tcPr>
            <w:tcW w:w="1164" w:type="dxa"/>
            <w:tcBorders>
              <w:top w:val="nil"/>
              <w:left w:val="nil"/>
              <w:bottom w:val="nil"/>
              <w:right w:val="nil"/>
            </w:tcBorders>
            <w:shd w:val="clear" w:color="auto" w:fill="auto"/>
            <w:noWrap/>
            <w:vAlign w:val="bottom"/>
            <w:hideMark/>
          </w:tcPr>
          <w:p w14:paraId="2802C44C" w14:textId="77777777" w:rsidR="006B686D" w:rsidRPr="000E01F3" w:rsidRDefault="006B686D"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24.572</w:t>
            </w:r>
          </w:p>
        </w:tc>
      </w:tr>
      <w:tr w:rsidR="006B686D" w:rsidRPr="000E01F3" w14:paraId="6B2E128D" w14:textId="77777777" w:rsidTr="00CE5180">
        <w:trPr>
          <w:trHeight w:val="300"/>
          <w:jc w:val="center"/>
        </w:trPr>
        <w:tc>
          <w:tcPr>
            <w:tcW w:w="4438" w:type="dxa"/>
            <w:tcBorders>
              <w:top w:val="nil"/>
              <w:left w:val="nil"/>
              <w:bottom w:val="nil"/>
              <w:right w:val="nil"/>
            </w:tcBorders>
            <w:shd w:val="clear" w:color="auto" w:fill="auto"/>
            <w:noWrap/>
            <w:vAlign w:val="bottom"/>
            <w:hideMark/>
          </w:tcPr>
          <w:p w14:paraId="38A42AF2" w14:textId="77777777" w:rsidR="006B686D" w:rsidRPr="000E01F3" w:rsidRDefault="006B686D"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Mean Household Residents</w:t>
            </w:r>
          </w:p>
        </w:tc>
        <w:tc>
          <w:tcPr>
            <w:tcW w:w="1088" w:type="dxa"/>
            <w:tcBorders>
              <w:top w:val="nil"/>
              <w:left w:val="nil"/>
              <w:bottom w:val="nil"/>
              <w:right w:val="nil"/>
            </w:tcBorders>
            <w:shd w:val="clear" w:color="auto" w:fill="auto"/>
            <w:noWrap/>
            <w:vAlign w:val="bottom"/>
            <w:hideMark/>
          </w:tcPr>
          <w:p w14:paraId="0D106A2C" w14:textId="77777777" w:rsidR="006B686D" w:rsidRPr="000E01F3" w:rsidRDefault="006B686D"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1.787</w:t>
            </w:r>
          </w:p>
        </w:tc>
        <w:tc>
          <w:tcPr>
            <w:tcW w:w="1276" w:type="dxa"/>
            <w:tcBorders>
              <w:top w:val="nil"/>
              <w:left w:val="nil"/>
              <w:bottom w:val="nil"/>
              <w:right w:val="nil"/>
            </w:tcBorders>
            <w:shd w:val="clear" w:color="auto" w:fill="auto"/>
            <w:noWrap/>
            <w:vAlign w:val="bottom"/>
            <w:hideMark/>
          </w:tcPr>
          <w:p w14:paraId="49C5CECF" w14:textId="77777777" w:rsidR="006B686D" w:rsidRPr="000E01F3" w:rsidRDefault="006B686D"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3.466</w:t>
            </w:r>
          </w:p>
        </w:tc>
        <w:tc>
          <w:tcPr>
            <w:tcW w:w="1164" w:type="dxa"/>
            <w:tcBorders>
              <w:top w:val="nil"/>
              <w:left w:val="nil"/>
              <w:bottom w:val="nil"/>
              <w:right w:val="nil"/>
            </w:tcBorders>
            <w:shd w:val="clear" w:color="auto" w:fill="auto"/>
            <w:noWrap/>
            <w:vAlign w:val="bottom"/>
            <w:hideMark/>
          </w:tcPr>
          <w:p w14:paraId="449BB736" w14:textId="77777777" w:rsidR="006B686D" w:rsidRPr="000E01F3" w:rsidRDefault="006B686D"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2.559</w:t>
            </w:r>
          </w:p>
        </w:tc>
        <w:tc>
          <w:tcPr>
            <w:tcW w:w="1164" w:type="dxa"/>
            <w:tcBorders>
              <w:top w:val="nil"/>
              <w:left w:val="nil"/>
              <w:bottom w:val="nil"/>
              <w:right w:val="nil"/>
            </w:tcBorders>
            <w:shd w:val="clear" w:color="auto" w:fill="auto"/>
            <w:noWrap/>
            <w:vAlign w:val="bottom"/>
            <w:hideMark/>
          </w:tcPr>
          <w:p w14:paraId="24D06E8E" w14:textId="77777777" w:rsidR="006B686D" w:rsidRPr="000E01F3" w:rsidRDefault="006B686D"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0.325</w:t>
            </w:r>
          </w:p>
        </w:tc>
      </w:tr>
      <w:tr w:rsidR="006B686D" w:rsidRPr="000E01F3" w14:paraId="6458EF38" w14:textId="77777777" w:rsidTr="00CE5180">
        <w:trPr>
          <w:trHeight w:val="300"/>
          <w:jc w:val="center"/>
        </w:trPr>
        <w:tc>
          <w:tcPr>
            <w:tcW w:w="4438" w:type="dxa"/>
            <w:tcBorders>
              <w:top w:val="nil"/>
              <w:left w:val="nil"/>
              <w:bottom w:val="nil"/>
              <w:right w:val="nil"/>
            </w:tcBorders>
            <w:shd w:val="clear" w:color="auto" w:fill="auto"/>
            <w:noWrap/>
            <w:vAlign w:val="bottom"/>
            <w:hideMark/>
          </w:tcPr>
          <w:p w14:paraId="618AAAAD" w14:textId="77777777" w:rsidR="006B686D" w:rsidRPr="000E01F3" w:rsidRDefault="006B686D"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Rent Household Socially (%)</w:t>
            </w:r>
          </w:p>
        </w:tc>
        <w:tc>
          <w:tcPr>
            <w:tcW w:w="1088" w:type="dxa"/>
            <w:tcBorders>
              <w:top w:val="nil"/>
              <w:left w:val="nil"/>
              <w:bottom w:val="nil"/>
              <w:right w:val="nil"/>
            </w:tcBorders>
            <w:shd w:val="clear" w:color="auto" w:fill="auto"/>
            <w:noWrap/>
            <w:vAlign w:val="bottom"/>
            <w:hideMark/>
          </w:tcPr>
          <w:p w14:paraId="1FC287A4" w14:textId="77777777" w:rsidR="006B686D" w:rsidRPr="000E01F3" w:rsidRDefault="006B686D"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0.000</w:t>
            </w:r>
          </w:p>
        </w:tc>
        <w:tc>
          <w:tcPr>
            <w:tcW w:w="1276" w:type="dxa"/>
            <w:tcBorders>
              <w:top w:val="nil"/>
              <w:left w:val="nil"/>
              <w:bottom w:val="nil"/>
              <w:right w:val="nil"/>
            </w:tcBorders>
            <w:shd w:val="clear" w:color="auto" w:fill="auto"/>
            <w:noWrap/>
            <w:vAlign w:val="bottom"/>
            <w:hideMark/>
          </w:tcPr>
          <w:p w14:paraId="04DA5B6D" w14:textId="77777777" w:rsidR="006B686D" w:rsidRPr="000E01F3" w:rsidRDefault="006B686D"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67.705</w:t>
            </w:r>
          </w:p>
        </w:tc>
        <w:tc>
          <w:tcPr>
            <w:tcW w:w="1164" w:type="dxa"/>
            <w:tcBorders>
              <w:top w:val="nil"/>
              <w:left w:val="nil"/>
              <w:bottom w:val="nil"/>
              <w:right w:val="nil"/>
            </w:tcBorders>
            <w:shd w:val="clear" w:color="auto" w:fill="auto"/>
            <w:noWrap/>
            <w:vAlign w:val="bottom"/>
            <w:hideMark/>
          </w:tcPr>
          <w:p w14:paraId="47F20498" w14:textId="77777777" w:rsidR="006B686D" w:rsidRPr="000E01F3" w:rsidRDefault="006B686D"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14.652</w:t>
            </w:r>
          </w:p>
        </w:tc>
        <w:tc>
          <w:tcPr>
            <w:tcW w:w="1164" w:type="dxa"/>
            <w:tcBorders>
              <w:top w:val="nil"/>
              <w:left w:val="nil"/>
              <w:bottom w:val="nil"/>
              <w:right w:val="nil"/>
            </w:tcBorders>
            <w:shd w:val="clear" w:color="auto" w:fill="auto"/>
            <w:noWrap/>
            <w:vAlign w:val="bottom"/>
            <w:hideMark/>
          </w:tcPr>
          <w:p w14:paraId="2AA70433" w14:textId="77777777" w:rsidR="006B686D" w:rsidRPr="000E01F3" w:rsidRDefault="006B686D"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14.324</w:t>
            </w:r>
          </w:p>
        </w:tc>
      </w:tr>
      <w:tr w:rsidR="006B686D" w:rsidRPr="000E01F3" w14:paraId="5EDD8CF0" w14:textId="77777777" w:rsidTr="00CE5180">
        <w:trPr>
          <w:trHeight w:val="300"/>
          <w:jc w:val="center"/>
        </w:trPr>
        <w:tc>
          <w:tcPr>
            <w:tcW w:w="4438" w:type="dxa"/>
            <w:tcBorders>
              <w:top w:val="nil"/>
              <w:left w:val="nil"/>
              <w:bottom w:val="single" w:sz="4" w:space="0" w:color="auto"/>
              <w:right w:val="nil"/>
            </w:tcBorders>
            <w:shd w:val="clear" w:color="auto" w:fill="auto"/>
            <w:noWrap/>
            <w:vAlign w:val="bottom"/>
            <w:hideMark/>
          </w:tcPr>
          <w:p w14:paraId="42DE1741" w14:textId="77777777" w:rsidR="006B686D" w:rsidRPr="000E01F3" w:rsidRDefault="006B686D"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Flats (%)</w:t>
            </w:r>
          </w:p>
        </w:tc>
        <w:tc>
          <w:tcPr>
            <w:tcW w:w="1088" w:type="dxa"/>
            <w:tcBorders>
              <w:top w:val="nil"/>
              <w:left w:val="nil"/>
              <w:bottom w:val="single" w:sz="4" w:space="0" w:color="auto"/>
              <w:right w:val="nil"/>
            </w:tcBorders>
            <w:shd w:val="clear" w:color="auto" w:fill="auto"/>
            <w:noWrap/>
            <w:vAlign w:val="bottom"/>
            <w:hideMark/>
          </w:tcPr>
          <w:p w14:paraId="5D2EDF45" w14:textId="77777777" w:rsidR="006B686D" w:rsidRPr="000E01F3" w:rsidRDefault="006B686D"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0.000</w:t>
            </w:r>
          </w:p>
        </w:tc>
        <w:tc>
          <w:tcPr>
            <w:tcW w:w="1276" w:type="dxa"/>
            <w:tcBorders>
              <w:top w:val="nil"/>
              <w:left w:val="nil"/>
              <w:bottom w:val="single" w:sz="4" w:space="0" w:color="auto"/>
              <w:right w:val="nil"/>
            </w:tcBorders>
            <w:shd w:val="clear" w:color="auto" w:fill="auto"/>
            <w:noWrap/>
            <w:vAlign w:val="bottom"/>
            <w:hideMark/>
          </w:tcPr>
          <w:p w14:paraId="6A383EEB" w14:textId="77777777" w:rsidR="006B686D" w:rsidRPr="000E01F3" w:rsidRDefault="006B686D"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78.025</w:t>
            </w:r>
          </w:p>
        </w:tc>
        <w:tc>
          <w:tcPr>
            <w:tcW w:w="1164" w:type="dxa"/>
            <w:tcBorders>
              <w:top w:val="nil"/>
              <w:left w:val="nil"/>
              <w:bottom w:val="single" w:sz="4" w:space="0" w:color="auto"/>
              <w:right w:val="nil"/>
            </w:tcBorders>
            <w:shd w:val="clear" w:color="auto" w:fill="auto"/>
            <w:noWrap/>
            <w:vAlign w:val="bottom"/>
            <w:hideMark/>
          </w:tcPr>
          <w:p w14:paraId="0AD2A9F2" w14:textId="77777777" w:rsidR="006B686D" w:rsidRPr="000E01F3" w:rsidRDefault="006B686D"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8.335</w:t>
            </w:r>
          </w:p>
        </w:tc>
        <w:tc>
          <w:tcPr>
            <w:tcW w:w="1164" w:type="dxa"/>
            <w:tcBorders>
              <w:top w:val="nil"/>
              <w:left w:val="nil"/>
              <w:bottom w:val="single" w:sz="4" w:space="0" w:color="auto"/>
              <w:right w:val="nil"/>
            </w:tcBorders>
            <w:shd w:val="clear" w:color="auto" w:fill="auto"/>
            <w:noWrap/>
            <w:vAlign w:val="bottom"/>
            <w:hideMark/>
          </w:tcPr>
          <w:p w14:paraId="4ECE63F5" w14:textId="77777777" w:rsidR="006B686D" w:rsidRPr="000E01F3" w:rsidRDefault="006B686D"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9.806</w:t>
            </w:r>
          </w:p>
        </w:tc>
      </w:tr>
    </w:tbl>
    <w:p w14:paraId="7474B258" w14:textId="77777777" w:rsidR="006B686D" w:rsidRPr="000E01F3" w:rsidRDefault="006B686D" w:rsidP="007B57B6">
      <w:pPr>
        <w:spacing w:after="0" w:line="23" w:lineRule="atLeast"/>
        <w:jc w:val="both"/>
        <w:rPr>
          <w:rFonts w:cs="Times New Roman"/>
          <w:b/>
        </w:rPr>
      </w:pPr>
    </w:p>
    <w:p w14:paraId="3BEACE09" w14:textId="6E9ED502" w:rsidR="006B686D" w:rsidRPr="000E01F3" w:rsidRDefault="007B57B6" w:rsidP="007B57B6">
      <w:pPr>
        <w:spacing w:after="0" w:line="23" w:lineRule="atLeast"/>
        <w:jc w:val="both"/>
        <w:rPr>
          <w:rFonts w:cs="Times New Roman"/>
          <w:b/>
        </w:rPr>
      </w:pPr>
      <w:r>
        <w:rPr>
          <w:rFonts w:cs="Times New Roman"/>
          <w:b/>
        </w:rPr>
        <w:t xml:space="preserve">3.2 </w:t>
      </w:r>
      <w:r w:rsidR="006B686D" w:rsidRPr="000E01F3">
        <w:rPr>
          <w:rFonts w:cs="Times New Roman"/>
          <w:b/>
        </w:rPr>
        <w:t>Spatial Resolution</w:t>
      </w:r>
    </w:p>
    <w:p w14:paraId="5E5EAE27" w14:textId="77777777" w:rsidR="007B57B6" w:rsidRDefault="007B57B6" w:rsidP="007B57B6">
      <w:pPr>
        <w:spacing w:after="0" w:line="23" w:lineRule="atLeast"/>
        <w:jc w:val="both"/>
        <w:rPr>
          <w:rFonts w:cs="Times New Roman"/>
        </w:rPr>
      </w:pPr>
    </w:p>
    <w:p w14:paraId="39EEF0AF" w14:textId="77777777" w:rsidR="006B686D" w:rsidRPr="000E01F3" w:rsidRDefault="006B686D" w:rsidP="007B57B6">
      <w:pPr>
        <w:spacing w:after="0" w:line="23" w:lineRule="atLeast"/>
        <w:jc w:val="both"/>
        <w:rPr>
          <w:rFonts w:cs="Times New Roman"/>
        </w:rPr>
      </w:pPr>
      <w:r w:rsidRPr="000E01F3">
        <w:rPr>
          <w:rFonts w:cs="Times New Roman"/>
        </w:rPr>
        <w:t xml:space="preserve">The variables incorporated in the dataset have been aggregated at the Super Output Area (SOA) </w:t>
      </w:r>
      <w:r w:rsidR="00221DA8" w:rsidRPr="000E01F3">
        <w:rPr>
          <w:rFonts w:cs="Times New Roman"/>
        </w:rPr>
        <w:t xml:space="preserve">level </w:t>
      </w:r>
      <w:r w:rsidRPr="000E01F3">
        <w:rPr>
          <w:rFonts w:cs="Times New Roman"/>
        </w:rPr>
        <w:t>of administrative geography. This covers 890 contiguous spatial units which contain a mean of 2,000 individuals.</w:t>
      </w:r>
    </w:p>
    <w:p w14:paraId="1E943302" w14:textId="77777777" w:rsidR="006B686D" w:rsidRPr="000E01F3" w:rsidRDefault="006B686D" w:rsidP="007B57B6">
      <w:pPr>
        <w:spacing w:after="0" w:line="23" w:lineRule="atLeast"/>
        <w:jc w:val="both"/>
        <w:rPr>
          <w:rFonts w:cs="Times New Roman"/>
          <w:b/>
        </w:rPr>
      </w:pPr>
    </w:p>
    <w:p w14:paraId="36758781" w14:textId="0F8455CB" w:rsidR="006B686D" w:rsidRPr="000E01F3" w:rsidRDefault="004B09FE" w:rsidP="007B57B6">
      <w:pPr>
        <w:spacing w:after="0" w:line="23" w:lineRule="atLeast"/>
        <w:jc w:val="both"/>
        <w:rPr>
          <w:rFonts w:cs="Times New Roman"/>
          <w:b/>
        </w:rPr>
      </w:pPr>
      <w:r>
        <w:rPr>
          <w:rFonts w:cs="Times New Roman"/>
          <w:b/>
        </w:rPr>
        <w:t xml:space="preserve">3.3 </w:t>
      </w:r>
      <w:r w:rsidR="006B686D" w:rsidRPr="000E01F3">
        <w:rPr>
          <w:rFonts w:cs="Times New Roman"/>
          <w:b/>
        </w:rPr>
        <w:t>Measurement of Nearness</w:t>
      </w:r>
    </w:p>
    <w:p w14:paraId="62DBF641" w14:textId="77777777" w:rsidR="004B09FE" w:rsidRDefault="004B09FE" w:rsidP="007B57B6">
      <w:pPr>
        <w:spacing w:after="0" w:line="23" w:lineRule="atLeast"/>
        <w:jc w:val="both"/>
        <w:rPr>
          <w:rFonts w:cs="Times New Roman"/>
        </w:rPr>
      </w:pPr>
    </w:p>
    <w:p w14:paraId="55DC270B" w14:textId="213D0C8E" w:rsidR="006B686D" w:rsidRPr="000E01F3" w:rsidRDefault="006B686D" w:rsidP="007B57B6">
      <w:pPr>
        <w:spacing w:after="0" w:line="23" w:lineRule="atLeast"/>
        <w:jc w:val="both"/>
        <w:rPr>
          <w:rFonts w:cs="Times New Roman"/>
        </w:rPr>
      </w:pPr>
      <w:r w:rsidRPr="000E01F3">
        <w:rPr>
          <w:rFonts w:cs="Times New Roman"/>
        </w:rPr>
        <w:t>Estimating how close a spatial unit is to the Republic represents an issue of central importance. A set of different methods have been followed in order to approach the issue from multiple directions. Each of the methods is employed in the analysis to consider if the association between nearness to the Republic and the ownership of diesel cars persists across different estimation procedures.</w:t>
      </w:r>
    </w:p>
    <w:p w14:paraId="79D2C043" w14:textId="77777777" w:rsidR="006B686D" w:rsidRPr="000E01F3" w:rsidRDefault="006B686D" w:rsidP="007B57B6">
      <w:pPr>
        <w:spacing w:after="0" w:line="23" w:lineRule="atLeast"/>
        <w:jc w:val="both"/>
        <w:rPr>
          <w:rFonts w:cs="Times New Roman"/>
        </w:rPr>
      </w:pPr>
    </w:p>
    <w:p w14:paraId="2526C06E" w14:textId="2B830D95" w:rsidR="006B686D" w:rsidRPr="000E01F3" w:rsidRDefault="004B09FE" w:rsidP="007B57B6">
      <w:pPr>
        <w:spacing w:after="0" w:line="23" w:lineRule="atLeast"/>
        <w:jc w:val="both"/>
        <w:rPr>
          <w:rFonts w:cs="Times New Roman"/>
          <w:i/>
        </w:rPr>
      </w:pPr>
      <w:r>
        <w:rPr>
          <w:rFonts w:cs="Times New Roman"/>
          <w:i/>
        </w:rPr>
        <w:t xml:space="preserve">3.3.1 </w:t>
      </w:r>
      <w:r w:rsidR="006B686D" w:rsidRPr="000E01F3">
        <w:rPr>
          <w:rFonts w:cs="Times New Roman"/>
          <w:i/>
        </w:rPr>
        <w:t>Contiguity Method</w:t>
      </w:r>
    </w:p>
    <w:p w14:paraId="5AB0F9A0" w14:textId="2A8E3974" w:rsidR="006B686D" w:rsidRPr="000E01F3" w:rsidRDefault="006B686D" w:rsidP="007B57B6">
      <w:pPr>
        <w:spacing w:after="0" w:line="23" w:lineRule="atLeast"/>
        <w:jc w:val="both"/>
        <w:rPr>
          <w:rFonts w:cs="Times New Roman"/>
        </w:rPr>
      </w:pPr>
      <w:r w:rsidRPr="000E01F3">
        <w:rPr>
          <w:rFonts w:cs="Times New Roman"/>
        </w:rPr>
        <w:t xml:space="preserve">A set of distance based buffers from the border with the Republic are set. These buffers incorporate spatial units that intersect a 5 kilometre (n = 104), 10 kilometre (n = 45), 15 kilometre (n = 31), and 20 kilometre (n = 36) buffer to the border as well as those which comprise the remainder of Northern Ireland (n = 674). This arrangement is illustrated in </w:t>
      </w:r>
      <w:r w:rsidR="00302533" w:rsidRPr="000E01F3">
        <w:rPr>
          <w:rFonts w:cs="Times New Roman"/>
        </w:rPr>
        <w:t>Figure 2</w:t>
      </w:r>
      <w:r w:rsidRPr="000E01F3">
        <w:rPr>
          <w:rFonts w:cs="Times New Roman"/>
        </w:rPr>
        <w:t>a. The hypothesis here is that spatial units that have closer contiguity to the border with the Republic will tend to have higher rates of diesel car ownership.</w:t>
      </w:r>
    </w:p>
    <w:p w14:paraId="52655BC5" w14:textId="77777777" w:rsidR="006B686D" w:rsidRPr="000E01F3" w:rsidRDefault="006B686D" w:rsidP="007B57B6">
      <w:pPr>
        <w:spacing w:after="0" w:line="23" w:lineRule="atLeast"/>
        <w:jc w:val="both"/>
        <w:rPr>
          <w:rFonts w:cs="Times New Roman"/>
        </w:rPr>
      </w:pPr>
    </w:p>
    <w:p w14:paraId="157E7CF2" w14:textId="5DACCB2B" w:rsidR="006B686D" w:rsidRPr="000E01F3" w:rsidRDefault="004B09FE" w:rsidP="007B57B6">
      <w:pPr>
        <w:spacing w:after="0" w:line="23" w:lineRule="atLeast"/>
        <w:jc w:val="both"/>
        <w:rPr>
          <w:rFonts w:cs="Times New Roman"/>
          <w:i/>
        </w:rPr>
      </w:pPr>
      <w:r>
        <w:rPr>
          <w:rFonts w:cs="Times New Roman"/>
          <w:i/>
        </w:rPr>
        <w:t xml:space="preserve">3.3.2 </w:t>
      </w:r>
      <w:r w:rsidR="006B686D" w:rsidRPr="000E01F3">
        <w:rPr>
          <w:rFonts w:cs="Times New Roman"/>
          <w:i/>
        </w:rPr>
        <w:t>Proximity Method</w:t>
      </w:r>
    </w:p>
    <w:p w14:paraId="308C045D" w14:textId="474E173E" w:rsidR="006B686D" w:rsidRPr="000E01F3" w:rsidRDefault="006B686D" w:rsidP="007B57B6">
      <w:pPr>
        <w:spacing w:after="0" w:line="23" w:lineRule="atLeast"/>
        <w:jc w:val="both"/>
        <w:rPr>
          <w:rFonts w:cs="Times New Roman"/>
        </w:rPr>
      </w:pPr>
      <w:r w:rsidRPr="000E01F3">
        <w:rPr>
          <w:rFonts w:cs="Times New Roman"/>
        </w:rPr>
        <w:t>The centroid of each spatial unit is extracted and the position of each road crossing between Northern Ireland and the Republic is mapped. The Euclidean distance in kilometres between each centroid and the closest road crossing is calculated. The hypothesis here is that as the Euclidean distance to the closest road crossing increases, the rate of diesel car ownership will tend to decrease.</w:t>
      </w:r>
    </w:p>
    <w:p w14:paraId="06904353" w14:textId="77777777" w:rsidR="006B686D" w:rsidRPr="000E01F3" w:rsidRDefault="006B686D" w:rsidP="007B57B6">
      <w:pPr>
        <w:spacing w:after="0" w:line="23" w:lineRule="atLeast"/>
        <w:jc w:val="both"/>
        <w:rPr>
          <w:rFonts w:cs="Times New Roman"/>
        </w:rPr>
      </w:pPr>
    </w:p>
    <w:p w14:paraId="67736AF7" w14:textId="48FB19BF" w:rsidR="006B686D" w:rsidRPr="000E01F3" w:rsidRDefault="004B09FE" w:rsidP="007B57B6">
      <w:pPr>
        <w:spacing w:after="0" w:line="23" w:lineRule="atLeast"/>
        <w:jc w:val="both"/>
        <w:rPr>
          <w:rFonts w:cs="Times New Roman"/>
          <w:i/>
        </w:rPr>
      </w:pPr>
      <w:r>
        <w:rPr>
          <w:rFonts w:cs="Times New Roman"/>
          <w:i/>
        </w:rPr>
        <w:t xml:space="preserve">3.3.3 </w:t>
      </w:r>
      <w:r w:rsidR="006B686D" w:rsidRPr="000E01F3">
        <w:rPr>
          <w:rFonts w:cs="Times New Roman"/>
          <w:i/>
        </w:rPr>
        <w:t>Network Distance Method</w:t>
      </w:r>
    </w:p>
    <w:p w14:paraId="51DB7F30" w14:textId="769B37EB" w:rsidR="006B686D" w:rsidRPr="000E01F3" w:rsidRDefault="006B686D" w:rsidP="007B57B6">
      <w:pPr>
        <w:spacing w:after="0" w:line="23" w:lineRule="atLeast"/>
        <w:jc w:val="both"/>
        <w:rPr>
          <w:rFonts w:cs="Times New Roman"/>
        </w:rPr>
      </w:pPr>
      <w:r w:rsidRPr="000E01F3">
        <w:rPr>
          <w:rFonts w:cs="Times New Roman"/>
        </w:rPr>
        <w:t xml:space="preserve">The centroid of each spatial unit is extracted and the location of the closest fuel station in the Republic is mapped. The network distance in kilometres between each centroid and the closest fuel station in the Republic is calculated. This arrangement is illustrated in </w:t>
      </w:r>
      <w:r w:rsidR="00302533" w:rsidRPr="000E01F3">
        <w:rPr>
          <w:rFonts w:cs="Times New Roman"/>
        </w:rPr>
        <w:t>Figure 2</w:t>
      </w:r>
      <w:r w:rsidRPr="000E01F3">
        <w:rPr>
          <w:rFonts w:cs="Times New Roman"/>
        </w:rPr>
        <w:t xml:space="preserve">b. The hypothesis here is that as </w:t>
      </w:r>
      <w:r w:rsidRPr="000E01F3">
        <w:rPr>
          <w:rFonts w:cs="Times New Roman"/>
        </w:rPr>
        <w:lastRenderedPageBreak/>
        <w:t>network distance to the closest fuel station increases, the rate of diesel car ownership will tend to decrease.</w:t>
      </w:r>
    </w:p>
    <w:p w14:paraId="6CAB3F22" w14:textId="77777777" w:rsidR="006B686D" w:rsidRPr="000E01F3" w:rsidRDefault="006B686D" w:rsidP="007B57B6">
      <w:pPr>
        <w:spacing w:after="0" w:line="23" w:lineRule="atLeast"/>
        <w:jc w:val="both"/>
        <w:rPr>
          <w:rFonts w:cs="Times New Roman"/>
        </w:rPr>
      </w:pPr>
    </w:p>
    <w:p w14:paraId="00A1EE5F" w14:textId="64178828" w:rsidR="006B686D" w:rsidRPr="000E01F3" w:rsidRDefault="004B09FE" w:rsidP="007B57B6">
      <w:pPr>
        <w:spacing w:after="0" w:line="23" w:lineRule="atLeast"/>
        <w:jc w:val="both"/>
        <w:rPr>
          <w:rFonts w:cs="Times New Roman"/>
          <w:i/>
        </w:rPr>
      </w:pPr>
      <w:r>
        <w:rPr>
          <w:rFonts w:cs="Times New Roman"/>
          <w:i/>
        </w:rPr>
        <w:t xml:space="preserve">3.3.4 </w:t>
      </w:r>
      <w:r w:rsidR="006B686D" w:rsidRPr="000E01F3">
        <w:rPr>
          <w:rFonts w:cs="Times New Roman"/>
          <w:i/>
        </w:rPr>
        <w:t>Network Time Method</w:t>
      </w:r>
    </w:p>
    <w:p w14:paraId="5F425F18" w14:textId="29B504A6" w:rsidR="006B686D" w:rsidRPr="000E01F3" w:rsidRDefault="006B686D" w:rsidP="007B57B6">
      <w:pPr>
        <w:spacing w:after="0" w:line="23" w:lineRule="atLeast"/>
        <w:jc w:val="both"/>
        <w:rPr>
          <w:rFonts w:cs="Times New Roman"/>
        </w:rPr>
      </w:pPr>
      <w:r w:rsidRPr="000E01F3">
        <w:rPr>
          <w:rFonts w:cs="Times New Roman"/>
        </w:rPr>
        <w:t>The centroid of each spatial unit is extracted and the location of the closest fuel station in the Republic is mapped. The network time to travel by car in minutes between each centroid and the closest fuel station in the Republic is estimated. The hypothesis here is that as network time to the closest fuel station increases, the rate of diesel car ownership will tend to decrease.</w:t>
      </w:r>
    </w:p>
    <w:p w14:paraId="1046F87C" w14:textId="77777777" w:rsidR="006B686D" w:rsidRPr="000E01F3" w:rsidRDefault="006B686D" w:rsidP="007B57B6">
      <w:pPr>
        <w:spacing w:after="0" w:line="23" w:lineRule="atLeast"/>
        <w:jc w:val="both"/>
        <w:rPr>
          <w:rFonts w:cs="Times New Roman"/>
        </w:rPr>
      </w:pPr>
    </w:p>
    <w:tbl>
      <w:tblPr>
        <w:tblStyle w:val="TableGrid"/>
        <w:tblW w:w="9854" w:type="dxa"/>
        <w:jc w:val="center"/>
        <w:tblLook w:val="04A0" w:firstRow="1" w:lastRow="0" w:firstColumn="1" w:lastColumn="0" w:noHBand="0" w:noVBand="1"/>
      </w:tblPr>
      <w:tblGrid>
        <w:gridCol w:w="4934"/>
        <w:gridCol w:w="4920"/>
      </w:tblGrid>
      <w:tr w:rsidR="006B686D" w:rsidRPr="000E01F3" w14:paraId="18FA4093" w14:textId="77777777" w:rsidTr="00CE5180">
        <w:trPr>
          <w:trHeight w:val="3540"/>
          <w:jc w:val="center"/>
        </w:trPr>
        <w:tc>
          <w:tcPr>
            <w:tcW w:w="4934" w:type="dxa"/>
            <w:tcBorders>
              <w:top w:val="nil"/>
              <w:left w:val="nil"/>
              <w:bottom w:val="nil"/>
              <w:right w:val="nil"/>
            </w:tcBorders>
            <w:vAlign w:val="center"/>
          </w:tcPr>
          <w:p w14:paraId="0DB7670B" w14:textId="77777777" w:rsidR="006B686D" w:rsidRPr="000E01F3" w:rsidRDefault="006B686D" w:rsidP="007B57B6">
            <w:pPr>
              <w:spacing w:line="23" w:lineRule="atLeast"/>
              <w:jc w:val="center"/>
              <w:rPr>
                <w:rFonts w:cs="Times New Roman"/>
              </w:rPr>
            </w:pPr>
            <w:r w:rsidRPr="000E01F3">
              <w:rPr>
                <w:rFonts w:cs="Times New Roman"/>
                <w:noProof/>
                <w:lang w:eastAsia="en-GB"/>
              </w:rPr>
              <w:drawing>
                <wp:inline distT="0" distB="0" distL="0" distR="0" wp14:anchorId="4D0C2E05" wp14:editId="674E4C95">
                  <wp:extent cx="2900149" cy="20201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ffers_v1.png"/>
                          <pic:cNvPicPr/>
                        </pic:nvPicPr>
                        <pic:blipFill rotWithShape="1">
                          <a:blip r:embed="rId10" cstate="print">
                            <a:extLst>
                              <a:ext uri="{28A0092B-C50C-407E-A947-70E740481C1C}">
                                <a14:useLocalDpi xmlns:a14="http://schemas.microsoft.com/office/drawing/2010/main" val="0"/>
                              </a:ext>
                            </a:extLst>
                          </a:blip>
                          <a:srcRect l="1662" t="2585" r="1949" b="2475"/>
                          <a:stretch/>
                        </pic:blipFill>
                        <pic:spPr bwMode="auto">
                          <a:xfrm>
                            <a:off x="0" y="0"/>
                            <a:ext cx="2904455" cy="2023103"/>
                          </a:xfrm>
                          <a:prstGeom prst="rect">
                            <a:avLst/>
                          </a:prstGeom>
                          <a:ln>
                            <a:noFill/>
                          </a:ln>
                          <a:extLst>
                            <a:ext uri="{53640926-AAD7-44D8-BBD7-CCE9431645EC}">
                              <a14:shadowObscured xmlns:a14="http://schemas.microsoft.com/office/drawing/2010/main"/>
                            </a:ext>
                          </a:extLst>
                        </pic:spPr>
                      </pic:pic>
                    </a:graphicData>
                  </a:graphic>
                </wp:inline>
              </w:drawing>
            </w:r>
          </w:p>
        </w:tc>
        <w:tc>
          <w:tcPr>
            <w:tcW w:w="4920" w:type="dxa"/>
            <w:tcBorders>
              <w:top w:val="nil"/>
              <w:left w:val="nil"/>
              <w:bottom w:val="nil"/>
              <w:right w:val="nil"/>
            </w:tcBorders>
            <w:vAlign w:val="center"/>
          </w:tcPr>
          <w:p w14:paraId="4FF8DB19" w14:textId="77777777" w:rsidR="006B686D" w:rsidRPr="000E01F3" w:rsidRDefault="006B686D" w:rsidP="007B57B6">
            <w:pPr>
              <w:spacing w:line="23" w:lineRule="atLeast"/>
              <w:jc w:val="center"/>
              <w:rPr>
                <w:rFonts w:cs="Times New Roman"/>
              </w:rPr>
            </w:pPr>
            <w:r w:rsidRPr="000E01F3">
              <w:rPr>
                <w:rFonts w:cs="Times New Roman"/>
                <w:noProof/>
                <w:lang w:eastAsia="en-GB"/>
              </w:rPr>
              <w:drawing>
                <wp:inline distT="0" distB="0" distL="0" distR="0" wp14:anchorId="41DCEE02" wp14:editId="53A3A28F">
                  <wp:extent cx="2853841" cy="1999704"/>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ortest_Path_v1.png"/>
                          <pic:cNvPicPr/>
                        </pic:nvPicPr>
                        <pic:blipFill rotWithShape="1">
                          <a:blip r:embed="rId11" cstate="print">
                            <a:extLst>
                              <a:ext uri="{28A0092B-C50C-407E-A947-70E740481C1C}">
                                <a14:useLocalDpi xmlns:a14="http://schemas.microsoft.com/office/drawing/2010/main" val="0"/>
                              </a:ext>
                            </a:extLst>
                          </a:blip>
                          <a:srcRect l="1857" t="2251" r="1573" b="2063"/>
                          <a:stretch/>
                        </pic:blipFill>
                        <pic:spPr bwMode="auto">
                          <a:xfrm>
                            <a:off x="0" y="0"/>
                            <a:ext cx="2867057" cy="2008964"/>
                          </a:xfrm>
                          <a:prstGeom prst="rect">
                            <a:avLst/>
                          </a:prstGeom>
                          <a:ln>
                            <a:noFill/>
                          </a:ln>
                          <a:extLst>
                            <a:ext uri="{53640926-AAD7-44D8-BBD7-CCE9431645EC}">
                              <a14:shadowObscured xmlns:a14="http://schemas.microsoft.com/office/drawing/2010/main"/>
                            </a:ext>
                          </a:extLst>
                        </pic:spPr>
                      </pic:pic>
                    </a:graphicData>
                  </a:graphic>
                </wp:inline>
              </w:drawing>
            </w:r>
          </w:p>
        </w:tc>
      </w:tr>
    </w:tbl>
    <w:p w14:paraId="538C0FDB" w14:textId="0D249D2A" w:rsidR="006B686D" w:rsidRPr="004B09FE" w:rsidRDefault="004B09FE" w:rsidP="007B57B6">
      <w:pPr>
        <w:spacing w:after="0" w:line="23" w:lineRule="atLeast"/>
        <w:jc w:val="both"/>
        <w:rPr>
          <w:rFonts w:cs="Times New Roman"/>
        </w:rPr>
      </w:pPr>
      <w:r>
        <w:rPr>
          <w:rFonts w:cs="Times New Roman"/>
          <w:b/>
        </w:rPr>
        <w:t>Figure</w:t>
      </w:r>
      <w:r w:rsidR="00302533" w:rsidRPr="000E01F3">
        <w:rPr>
          <w:rFonts w:cs="Times New Roman"/>
          <w:b/>
        </w:rPr>
        <w:t xml:space="preserve"> 2</w:t>
      </w:r>
      <w:r>
        <w:rPr>
          <w:rFonts w:cs="Times New Roman"/>
          <w:b/>
        </w:rPr>
        <w:t>:</w:t>
      </w:r>
      <w:r w:rsidR="006B686D" w:rsidRPr="000E01F3">
        <w:rPr>
          <w:rFonts w:cs="Times New Roman"/>
          <w:b/>
        </w:rPr>
        <w:t xml:space="preserve"> </w:t>
      </w:r>
      <w:r w:rsidR="006B686D" w:rsidRPr="004B09FE">
        <w:rPr>
          <w:rFonts w:cs="Times New Roman"/>
        </w:rPr>
        <w:t>Maps illustrating the (a) Super Output Areas that intersect set buffers to the border with the Republic of Ireland and (b) the network distance from the Super Output Areas to fuel stations in the Republic of Ireland</w:t>
      </w:r>
    </w:p>
    <w:p w14:paraId="3F493733" w14:textId="77777777" w:rsidR="006B686D" w:rsidRPr="004B09FE" w:rsidRDefault="006B686D" w:rsidP="007B57B6">
      <w:pPr>
        <w:spacing w:after="0" w:line="23" w:lineRule="atLeast"/>
        <w:jc w:val="both"/>
        <w:rPr>
          <w:rFonts w:cs="Times New Roman"/>
        </w:rPr>
      </w:pPr>
    </w:p>
    <w:p w14:paraId="76D775EB" w14:textId="50AE0D47" w:rsidR="006B686D" w:rsidRPr="000E01F3" w:rsidRDefault="004B09FE" w:rsidP="007B57B6">
      <w:pPr>
        <w:spacing w:after="0" w:line="23" w:lineRule="atLeast"/>
        <w:jc w:val="both"/>
        <w:rPr>
          <w:rFonts w:cs="Times New Roman"/>
          <w:b/>
        </w:rPr>
      </w:pPr>
      <w:r>
        <w:rPr>
          <w:rFonts w:cs="Times New Roman"/>
          <w:b/>
        </w:rPr>
        <w:t xml:space="preserve">3.4 </w:t>
      </w:r>
      <w:r w:rsidR="006B686D" w:rsidRPr="000E01F3">
        <w:rPr>
          <w:rFonts w:cs="Times New Roman"/>
          <w:b/>
        </w:rPr>
        <w:t>Statistical Analysis</w:t>
      </w:r>
    </w:p>
    <w:p w14:paraId="40403F66" w14:textId="77777777" w:rsidR="004B09FE" w:rsidRDefault="004B09FE" w:rsidP="007B57B6">
      <w:pPr>
        <w:spacing w:after="0" w:line="23" w:lineRule="atLeast"/>
        <w:jc w:val="both"/>
        <w:rPr>
          <w:rFonts w:cs="Times New Roman"/>
        </w:rPr>
      </w:pPr>
    </w:p>
    <w:p w14:paraId="42D3A2C5" w14:textId="77777777" w:rsidR="006B686D" w:rsidRPr="000E01F3" w:rsidRDefault="006B686D" w:rsidP="007B57B6">
      <w:pPr>
        <w:spacing w:after="0" w:line="23" w:lineRule="atLeast"/>
        <w:jc w:val="both"/>
        <w:rPr>
          <w:rFonts w:cs="Times New Roman"/>
        </w:rPr>
      </w:pPr>
      <w:r w:rsidRPr="000E01F3">
        <w:rPr>
          <w:rFonts w:cs="Times New Roman"/>
        </w:rPr>
        <w:t>The assessment of the dataset progresses through a series of stages.</w:t>
      </w:r>
    </w:p>
    <w:p w14:paraId="4C1836B5" w14:textId="77777777" w:rsidR="006B686D" w:rsidRPr="000E01F3" w:rsidRDefault="006B686D" w:rsidP="007B57B6">
      <w:pPr>
        <w:spacing w:after="0" w:line="23" w:lineRule="atLeast"/>
        <w:jc w:val="both"/>
        <w:rPr>
          <w:rFonts w:cs="Times New Roman"/>
        </w:rPr>
      </w:pPr>
    </w:p>
    <w:p w14:paraId="57F7A11C" w14:textId="7BCD0764" w:rsidR="006B686D" w:rsidRPr="000E01F3" w:rsidRDefault="004B09FE" w:rsidP="007B57B6">
      <w:pPr>
        <w:spacing w:after="0" w:line="23" w:lineRule="atLeast"/>
        <w:jc w:val="both"/>
        <w:rPr>
          <w:rFonts w:cs="Times New Roman"/>
          <w:i/>
        </w:rPr>
      </w:pPr>
      <w:r>
        <w:rPr>
          <w:rFonts w:cs="Times New Roman"/>
          <w:i/>
        </w:rPr>
        <w:t xml:space="preserve">3.4.1 </w:t>
      </w:r>
      <w:r w:rsidR="006B686D" w:rsidRPr="000E01F3">
        <w:rPr>
          <w:rFonts w:cs="Times New Roman"/>
          <w:i/>
        </w:rPr>
        <w:t>Stage One</w:t>
      </w:r>
    </w:p>
    <w:p w14:paraId="51EC8377" w14:textId="13CBA503" w:rsidR="006B686D" w:rsidRPr="000E01F3" w:rsidRDefault="006B686D" w:rsidP="007B57B6">
      <w:pPr>
        <w:spacing w:after="0" w:line="23" w:lineRule="atLeast"/>
        <w:jc w:val="both"/>
        <w:rPr>
          <w:rFonts w:cs="Times New Roman"/>
        </w:rPr>
      </w:pPr>
      <w:r w:rsidRPr="000E01F3">
        <w:rPr>
          <w:rFonts w:cs="Times New Roman"/>
        </w:rPr>
        <w:t>First, the spatial variation in diesel car ownership is considered. A boxplot</w:t>
      </w:r>
      <w:r w:rsidR="003466F9" w:rsidRPr="000E01F3">
        <w:rPr>
          <w:rFonts w:cs="Times New Roman"/>
        </w:rPr>
        <w:t xml:space="preserve"> (Figure 3)</w:t>
      </w:r>
      <w:r w:rsidRPr="000E01F3">
        <w:rPr>
          <w:rFonts w:cs="Times New Roman"/>
        </w:rPr>
        <w:t xml:space="preserve"> </w:t>
      </w:r>
      <w:r w:rsidR="00753DC3" w:rsidRPr="000E01F3">
        <w:rPr>
          <w:rFonts w:cs="Times New Roman"/>
        </w:rPr>
        <w:t xml:space="preserve">is produced that displays </w:t>
      </w:r>
      <w:r w:rsidRPr="000E01F3">
        <w:rPr>
          <w:rFonts w:cs="Times New Roman"/>
        </w:rPr>
        <w:t>the proportion o</w:t>
      </w:r>
      <w:r w:rsidR="00655EBF">
        <w:rPr>
          <w:rFonts w:cs="Times New Roman"/>
        </w:rPr>
        <w:t>f the local authority car fleet</w:t>
      </w:r>
      <w:r w:rsidRPr="000E01F3">
        <w:rPr>
          <w:rFonts w:cs="Times New Roman"/>
        </w:rPr>
        <w:t xml:space="preserve"> that are fuelled by diesel grouped across the Government Office Regions of the UK. A choropleth map</w:t>
      </w:r>
      <w:r w:rsidR="002A2F5A" w:rsidRPr="000E01F3">
        <w:rPr>
          <w:rFonts w:cs="Times New Roman"/>
        </w:rPr>
        <w:t xml:space="preserve"> (Figure 4)</w:t>
      </w:r>
      <w:r w:rsidRPr="000E01F3">
        <w:rPr>
          <w:rFonts w:cs="Times New Roman"/>
        </w:rPr>
        <w:t xml:space="preserve"> using equal bin counts and depicting the rate of diesel car ownership across the SOAs of Northern Ireland is produced. The degree to which the rate of diesel car ownership in Northern Ireland displays spatial dependence (i.e. non-random spatial patterning) is evaluated through a spatial autocorrelation analysis. A spatial weights matrix, which allows for the calculation of spatial lags of variables, is specified following a binary queen contiguity approach whereby spatial units are classified as neighbours if they share a line or a point border. This matrix is summarised in Equation 1 where </w:t>
      </w:r>
      <w:proofErr w:type="spellStart"/>
      <w:r w:rsidRPr="000E01F3">
        <w:rPr>
          <w:rFonts w:cs="Times New Roman"/>
          <w:i/>
        </w:rPr>
        <w:t>Wij</w:t>
      </w:r>
      <w:proofErr w:type="spellEnd"/>
      <w:r w:rsidRPr="000E01F3">
        <w:rPr>
          <w:rFonts w:cs="Times New Roman"/>
        </w:rPr>
        <w:t xml:space="preserve"> is the contiguity between spatial units </w:t>
      </w:r>
      <w:proofErr w:type="spellStart"/>
      <w:r w:rsidRPr="000E01F3">
        <w:rPr>
          <w:rFonts w:cs="Times New Roman"/>
          <w:i/>
        </w:rPr>
        <w:t>i</w:t>
      </w:r>
      <w:proofErr w:type="spellEnd"/>
      <w:r w:rsidRPr="000E01F3">
        <w:rPr>
          <w:rFonts w:cs="Times New Roman"/>
        </w:rPr>
        <w:t xml:space="preserve"> and </w:t>
      </w:r>
      <w:r w:rsidRPr="000E01F3">
        <w:rPr>
          <w:rFonts w:cs="Times New Roman"/>
          <w:i/>
        </w:rPr>
        <w:t>j</w:t>
      </w:r>
      <w:r w:rsidRPr="000E01F3">
        <w:rPr>
          <w:rFonts w:cs="Times New Roman"/>
        </w:rPr>
        <w:t>. The global spatial autocorrelation Moran’s-I (</w:t>
      </w:r>
      <w:r w:rsidR="00D04AB4" w:rsidRPr="000E01F3">
        <w:rPr>
          <w:rFonts w:cs="Times New Roman"/>
          <w:i/>
        </w:rPr>
        <w:t>14</w:t>
      </w:r>
      <w:r w:rsidR="00753DC3" w:rsidRPr="000E01F3">
        <w:rPr>
          <w:rFonts w:cs="Times New Roman"/>
        </w:rPr>
        <w:t>) statistic</w:t>
      </w:r>
      <w:r w:rsidRPr="000E01F3">
        <w:rPr>
          <w:rFonts w:cs="Times New Roman"/>
        </w:rPr>
        <w:t xml:space="preserve"> is calculated to consider the degree to which the rate of diesel ownership is correlated </w:t>
      </w:r>
      <w:r w:rsidR="00753DC3" w:rsidRPr="000E01F3">
        <w:rPr>
          <w:rFonts w:cs="Times New Roman"/>
        </w:rPr>
        <w:t>between</w:t>
      </w:r>
      <w:r w:rsidR="00655EBF">
        <w:rPr>
          <w:rFonts w:cs="Times New Roman"/>
        </w:rPr>
        <w:t xml:space="preserve"> neighbouring spatial units </w:t>
      </w:r>
      <w:r w:rsidRPr="000E01F3">
        <w:rPr>
          <w:rFonts w:cs="Times New Roman"/>
        </w:rPr>
        <w:t xml:space="preserve">over all of Northern Ireland. The Local Indicator of Spatial Association (LISA; </w:t>
      </w:r>
      <w:r w:rsidR="00D04AB4" w:rsidRPr="000E01F3">
        <w:rPr>
          <w:rFonts w:cs="Times New Roman"/>
          <w:i/>
        </w:rPr>
        <w:t>15</w:t>
      </w:r>
      <w:r w:rsidRPr="000E01F3">
        <w:rPr>
          <w:rFonts w:cs="Times New Roman"/>
        </w:rPr>
        <w:t>) is also calculated</w:t>
      </w:r>
      <w:r w:rsidR="00080A7A" w:rsidRPr="000E01F3">
        <w:rPr>
          <w:rFonts w:cs="Times New Roman"/>
        </w:rPr>
        <w:t xml:space="preserve"> (Figure 5)</w:t>
      </w:r>
      <w:r w:rsidRPr="000E01F3">
        <w:rPr>
          <w:rFonts w:cs="Times New Roman"/>
        </w:rPr>
        <w:t xml:space="preserve"> to assess if particular regions are exhibiting similar rates of diesel car ownership, indicating the presence of hot-spots and cold-spots.</w:t>
      </w:r>
    </w:p>
    <w:p w14:paraId="797C5354" w14:textId="77777777" w:rsidR="006B686D" w:rsidRPr="000E01F3" w:rsidRDefault="006B686D" w:rsidP="007B57B6">
      <w:pPr>
        <w:spacing w:after="0" w:line="23" w:lineRule="atLeast"/>
        <w:jc w:val="both"/>
        <w:rPr>
          <w:rFonts w:cs="Times New Roman"/>
        </w:rPr>
      </w:pPr>
    </w:p>
    <w:tbl>
      <w:tblPr>
        <w:tblStyle w:val="TableGrid"/>
        <w:tblW w:w="0" w:type="auto"/>
        <w:tblLook w:val="04A0" w:firstRow="1" w:lastRow="0" w:firstColumn="1" w:lastColumn="0" w:noHBand="0" w:noVBand="1"/>
      </w:tblPr>
      <w:tblGrid>
        <w:gridCol w:w="516"/>
        <w:gridCol w:w="7891"/>
        <w:gridCol w:w="619"/>
      </w:tblGrid>
      <w:tr w:rsidR="006B686D" w:rsidRPr="000E01F3" w14:paraId="613832B6" w14:textId="77777777" w:rsidTr="00CE5180">
        <w:tc>
          <w:tcPr>
            <w:tcW w:w="534" w:type="dxa"/>
            <w:tcBorders>
              <w:top w:val="nil"/>
              <w:left w:val="nil"/>
              <w:bottom w:val="nil"/>
              <w:right w:val="nil"/>
            </w:tcBorders>
          </w:tcPr>
          <w:p w14:paraId="3195BB52" w14:textId="77777777" w:rsidR="006B686D" w:rsidRPr="000E01F3" w:rsidRDefault="006B686D" w:rsidP="007B57B6">
            <w:pPr>
              <w:spacing w:line="23" w:lineRule="atLeast"/>
              <w:rPr>
                <w:rFonts w:cs="Times New Roman"/>
              </w:rPr>
            </w:pPr>
          </w:p>
        </w:tc>
        <w:tc>
          <w:tcPr>
            <w:tcW w:w="8079" w:type="dxa"/>
            <w:tcBorders>
              <w:top w:val="nil"/>
              <w:left w:val="nil"/>
              <w:bottom w:val="nil"/>
              <w:right w:val="nil"/>
            </w:tcBorders>
          </w:tcPr>
          <w:p w14:paraId="584011BA" w14:textId="77777777" w:rsidR="006B686D" w:rsidRPr="000E01F3" w:rsidRDefault="006B686D" w:rsidP="007B57B6">
            <w:pPr>
              <w:spacing w:line="23" w:lineRule="atLeast"/>
              <w:rPr>
                <w:rFonts w:cs="Times New Roman"/>
              </w:rPr>
            </w:pPr>
            <m:oMathPara>
              <m:oMath>
                <m:r>
                  <w:rPr>
                    <w:rFonts w:ascii="Cambria Math" w:hAnsi="Cambria Math" w:cs="Times New Roman"/>
                  </w:rPr>
                  <m:t xml:space="preserve">W= </m:t>
                </m:r>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11</m:t>
                              </m:r>
                            </m:sub>
                          </m:sSub>
                        </m:e>
                        <m:e>
                          <m:r>
                            <w:rPr>
                              <w:rFonts w:ascii="Cambria Math" w:hAnsi="Cambria Math" w:cs="Times New Roman"/>
                            </w:rPr>
                            <m:t>…</m:t>
                          </m:r>
                          <m:ctrlPr>
                            <w:rPr>
                              <w:rFonts w:ascii="Cambria Math" w:eastAsia="Cambria Math" w:hAnsi="Cambria Math" w:cs="Times New Roman"/>
                              <w:i/>
                            </w:rPr>
                          </m:ctrlPr>
                        </m:e>
                        <m:e>
                          <m:ctrlPr>
                            <w:rPr>
                              <w:rFonts w:ascii="Cambria Math" w:eastAsia="Cambria Math" w:hAnsi="Cambria Math" w:cs="Times New Roman"/>
                              <w:i/>
                            </w:rPr>
                          </m:ctrlPr>
                        </m:e>
                        <m:e>
                          <m:sSub>
                            <m:sSubPr>
                              <m:ctrlPr>
                                <w:rPr>
                                  <w:rFonts w:ascii="Cambria Math" w:eastAsia="Cambria Math" w:hAnsi="Cambria Math" w:cs="Times New Roman"/>
                                  <w:i/>
                                </w:rPr>
                              </m:ctrlPr>
                            </m:sSubPr>
                            <m:e>
                              <m:r>
                                <w:rPr>
                                  <w:rFonts w:ascii="Cambria Math" w:eastAsia="Cambria Math" w:hAnsi="Cambria Math" w:cs="Times New Roman"/>
                                </w:rPr>
                                <m:t>W</m:t>
                              </m:r>
                            </m:e>
                            <m:sub>
                              <m:r>
                                <w:rPr>
                                  <w:rFonts w:ascii="Cambria Math" w:eastAsia="Cambria Math" w:hAnsi="Cambria Math" w:cs="Times New Roman"/>
                                </w:rPr>
                                <m:t>n1</m:t>
                              </m:r>
                            </m:sub>
                          </m:sSub>
                        </m:e>
                      </m:mr>
                      <m:mr>
                        <m:e>
                          <m:r>
                            <w:rPr>
                              <w:rFonts w:ascii="Cambria Math" w:hAnsi="Cambria Math" w:cs="Times New Roman"/>
                            </w:rPr>
                            <m:t>⋯</m:t>
                          </m:r>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mr>
                      <m:mr>
                        <m:e>
                          <m:ctrlPr>
                            <w:rPr>
                              <w:rFonts w:ascii="Cambria Math" w:eastAsia="Cambria Math" w:hAnsi="Cambria Math" w:cs="Times New Roman"/>
                              <w:i/>
                            </w:rPr>
                          </m:ctrlPr>
                        </m:e>
                        <m:e>
                          <m:sSub>
                            <m:sSubPr>
                              <m:ctrlPr>
                                <w:rPr>
                                  <w:rFonts w:ascii="Cambria Math" w:eastAsia="Cambria Math" w:hAnsi="Cambria Math" w:cs="Times New Roman"/>
                                  <w:i/>
                                </w:rPr>
                              </m:ctrlPr>
                            </m:sSubPr>
                            <m:e>
                              <m:r>
                                <w:rPr>
                                  <w:rFonts w:ascii="Cambria Math" w:eastAsia="Cambria Math" w:hAnsi="Cambria Math" w:cs="Times New Roman"/>
                                </w:rPr>
                                <m:t>W</m:t>
                              </m:r>
                            </m:e>
                            <m:sub>
                              <m:r>
                                <w:rPr>
                                  <w:rFonts w:ascii="Cambria Math" w:eastAsia="Cambria Math" w:hAnsi="Cambria Math" w:cs="Times New Roman"/>
                                </w:rPr>
                                <m:t>ij</m:t>
                              </m:r>
                            </m:sub>
                          </m:sSub>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mr>
                      <m:mr>
                        <m:e>
                          <m:sSub>
                            <m:sSubPr>
                              <m:ctrlPr>
                                <w:rPr>
                                  <w:rFonts w:ascii="Cambria Math" w:eastAsia="Cambria Math" w:hAnsi="Cambria Math" w:cs="Times New Roman"/>
                                  <w:i/>
                                </w:rPr>
                              </m:ctrlPr>
                            </m:sSubPr>
                            <m:e>
                              <m:r>
                                <w:rPr>
                                  <w:rFonts w:ascii="Cambria Math" w:eastAsia="Cambria Math" w:hAnsi="Cambria Math" w:cs="Times New Roman"/>
                                </w:rPr>
                                <m:t>W</m:t>
                              </m:r>
                            </m:e>
                            <m:sub>
                              <m:r>
                                <w:rPr>
                                  <w:rFonts w:ascii="Cambria Math" w:eastAsia="Cambria Math" w:hAnsi="Cambria Math" w:cs="Times New Roman"/>
                                </w:rPr>
                                <m:t>1n</m:t>
                              </m:r>
                            </m:sub>
                          </m:sSub>
                        </m:e>
                        <m:e>
                          <m:ctrlPr>
                            <w:rPr>
                              <w:rFonts w:ascii="Cambria Math" w:eastAsia="Cambria Math" w:hAnsi="Cambria Math" w:cs="Times New Roman"/>
                              <w:i/>
                            </w:rPr>
                          </m:ctrlPr>
                        </m:e>
                        <m:e>
                          <m:ctrlPr>
                            <w:rPr>
                              <w:rFonts w:ascii="Cambria Math" w:eastAsia="Cambria Math" w:hAnsi="Cambria Math" w:cs="Times New Roman"/>
                              <w:i/>
                            </w:rPr>
                          </m:ctrlPr>
                        </m:e>
                        <m:e>
                          <m:sSub>
                            <m:sSubPr>
                              <m:ctrlPr>
                                <w:rPr>
                                  <w:rFonts w:ascii="Cambria Math" w:eastAsia="Cambria Math" w:hAnsi="Cambria Math" w:cs="Times New Roman"/>
                                  <w:i/>
                                </w:rPr>
                              </m:ctrlPr>
                            </m:sSubPr>
                            <m:e>
                              <m:r>
                                <w:rPr>
                                  <w:rFonts w:ascii="Cambria Math" w:eastAsia="Cambria Math" w:hAnsi="Cambria Math" w:cs="Times New Roman"/>
                                </w:rPr>
                                <m:t>W</m:t>
                              </m:r>
                            </m:e>
                            <m:sub>
                              <m:r>
                                <w:rPr>
                                  <w:rFonts w:ascii="Cambria Math" w:eastAsia="Cambria Math" w:hAnsi="Cambria Math" w:cs="Times New Roman"/>
                                </w:rPr>
                                <m:t>nn</m:t>
                              </m:r>
                            </m:sub>
                          </m:sSub>
                        </m:e>
                      </m:mr>
                    </m:m>
                  </m:e>
                </m:d>
              </m:oMath>
            </m:oMathPara>
          </w:p>
          <w:p w14:paraId="2CF4FDB7" w14:textId="77777777" w:rsidR="006B686D" w:rsidRPr="000E01F3" w:rsidRDefault="006B686D" w:rsidP="007B57B6">
            <w:pPr>
              <w:spacing w:line="23" w:lineRule="atLeast"/>
              <w:rPr>
                <w:rFonts w:cs="Times New Roman"/>
              </w:rPr>
            </w:pPr>
          </w:p>
          <w:p w14:paraId="4DB61398" w14:textId="77777777" w:rsidR="006B686D" w:rsidRPr="000E01F3" w:rsidRDefault="007B57B6" w:rsidP="007B57B6">
            <w:pPr>
              <w:spacing w:line="23" w:lineRule="atLeast"/>
              <w:rPr>
                <w:rFonts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r>
                  <w:rPr>
                    <w:rFonts w:ascii="Cambria Math" w:hAnsi="Cambria Math" w:cs="Times New Roman"/>
                  </w:rPr>
                  <m:t xml:space="preserve">= </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m:t>
                        </m:r>
                      </m:e>
                      <m:e>
                        <m:r>
                          <w:rPr>
                            <w:rFonts w:ascii="Cambria Math" w:hAnsi="Cambria Math" w:cs="Times New Roman"/>
                          </w:rPr>
                          <m:t>0</m:t>
                        </m:r>
                      </m:e>
                    </m:eqArr>
                  </m:e>
                </m:d>
                <m:f>
                  <m:fPr>
                    <m:type m:val="noBar"/>
                    <m:ctrlPr>
                      <w:rPr>
                        <w:rFonts w:ascii="Cambria Math" w:hAnsi="Cambria Math" w:cs="Times New Roman"/>
                        <w:i/>
                      </w:rPr>
                    </m:ctrlPr>
                  </m:fPr>
                  <m:num>
                    <m:r>
                      <w:rPr>
                        <w:rFonts w:ascii="Cambria Math" w:hAnsi="Cambria Math" w:cs="Times New Roman"/>
                      </w:rPr>
                      <m:t>if spatial unit j and i are neighbours</m:t>
                    </m:r>
                  </m:num>
                  <m:den>
                    <m:r>
                      <w:rPr>
                        <w:rFonts w:ascii="Cambria Math" w:hAnsi="Cambria Math" w:cs="Times New Roman"/>
                      </w:rPr>
                      <m:t>if spatial unit j and i are not neighbours</m:t>
                    </m:r>
                  </m:den>
                </m:f>
              </m:oMath>
            </m:oMathPara>
          </w:p>
        </w:tc>
        <w:tc>
          <w:tcPr>
            <w:tcW w:w="629" w:type="dxa"/>
            <w:tcBorders>
              <w:top w:val="nil"/>
              <w:left w:val="nil"/>
              <w:bottom w:val="nil"/>
              <w:right w:val="nil"/>
            </w:tcBorders>
          </w:tcPr>
          <w:p w14:paraId="5D1A9E4F" w14:textId="77777777" w:rsidR="006B686D" w:rsidRPr="000E01F3" w:rsidRDefault="006B686D" w:rsidP="007B57B6">
            <w:pPr>
              <w:spacing w:line="23" w:lineRule="atLeast"/>
              <w:rPr>
                <w:rFonts w:cs="Times New Roman"/>
              </w:rPr>
            </w:pPr>
            <w:r w:rsidRPr="000E01F3">
              <w:rPr>
                <w:rFonts w:cs="Times New Roman"/>
              </w:rPr>
              <w:lastRenderedPageBreak/>
              <w:t>(1)</w:t>
            </w:r>
          </w:p>
        </w:tc>
      </w:tr>
    </w:tbl>
    <w:p w14:paraId="43FE4D2E" w14:textId="77777777" w:rsidR="006B686D" w:rsidRPr="000E01F3" w:rsidRDefault="006B686D" w:rsidP="007B57B6">
      <w:pPr>
        <w:spacing w:after="0" w:line="23" w:lineRule="atLeast"/>
        <w:jc w:val="both"/>
        <w:rPr>
          <w:rFonts w:cs="Times New Roman"/>
        </w:rPr>
      </w:pPr>
    </w:p>
    <w:p w14:paraId="0DE3A81E" w14:textId="64AC9B27" w:rsidR="006B686D" w:rsidRPr="000E01F3" w:rsidRDefault="00510C52" w:rsidP="007B57B6">
      <w:pPr>
        <w:spacing w:after="0" w:line="23" w:lineRule="atLeast"/>
        <w:jc w:val="both"/>
        <w:rPr>
          <w:rFonts w:cs="Times New Roman"/>
          <w:i/>
        </w:rPr>
      </w:pPr>
      <w:r>
        <w:rPr>
          <w:rFonts w:cs="Times New Roman"/>
          <w:i/>
        </w:rPr>
        <w:t xml:space="preserve">3.4.2 </w:t>
      </w:r>
      <w:r w:rsidR="006B686D" w:rsidRPr="000E01F3">
        <w:rPr>
          <w:rFonts w:cs="Times New Roman"/>
          <w:i/>
        </w:rPr>
        <w:t>Stage Two</w:t>
      </w:r>
    </w:p>
    <w:p w14:paraId="71B54888" w14:textId="6915CA2B" w:rsidR="006B686D" w:rsidRPr="000E01F3" w:rsidRDefault="006B686D" w:rsidP="007B57B6">
      <w:pPr>
        <w:spacing w:after="0" w:line="23" w:lineRule="atLeast"/>
        <w:jc w:val="both"/>
        <w:rPr>
          <w:rFonts w:cs="Times New Roman"/>
        </w:rPr>
      </w:pPr>
      <w:r w:rsidRPr="000E01F3">
        <w:rPr>
          <w:rFonts w:cs="Times New Roman"/>
        </w:rPr>
        <w:t>Second, the association between nearness to the Republic and the proportion of the local car stock that is diesel fuelled is evaluated. A boxplot</w:t>
      </w:r>
      <w:r w:rsidR="00080A7A" w:rsidRPr="000E01F3">
        <w:rPr>
          <w:rFonts w:cs="Times New Roman"/>
        </w:rPr>
        <w:t xml:space="preserve"> (Figure 6)</w:t>
      </w:r>
      <w:r w:rsidRPr="000E01F3">
        <w:rPr>
          <w:rFonts w:cs="Times New Roman"/>
        </w:rPr>
        <w:t xml:space="preserve"> of the rate of diesel car ownership across the SOAs grouped by buffer category (i.e. the contiguity method) is produced. The </w:t>
      </w:r>
      <w:proofErr w:type="spellStart"/>
      <w:r w:rsidRPr="000E01F3">
        <w:rPr>
          <w:rFonts w:cs="Times New Roman"/>
        </w:rPr>
        <w:t>Kruskal</w:t>
      </w:r>
      <w:proofErr w:type="spellEnd"/>
      <w:r w:rsidRPr="000E01F3">
        <w:rPr>
          <w:rFonts w:cs="Times New Roman"/>
        </w:rPr>
        <w:t>-Wallis test is applied to determine if these groups of SOAs significantly differ in terms of their rate of diesel car ownership. A set of scatterplots</w:t>
      </w:r>
      <w:r w:rsidR="00080A7A" w:rsidRPr="000E01F3">
        <w:rPr>
          <w:rFonts w:cs="Times New Roman"/>
        </w:rPr>
        <w:t xml:space="preserve"> (Figure 7)</w:t>
      </w:r>
      <w:r w:rsidRPr="000E01F3">
        <w:rPr>
          <w:rFonts w:cs="Times New Roman"/>
        </w:rPr>
        <w:t xml:space="preserve"> are produced which have the rate of diesel car ownership across the SOAs on the y-axis and Euclidean distance to the closest road crossing (i.e. the proximity method), network distance to the closest fuel station in the Republic (i.e. the network distance method), and network time to the closest fuel station (i.e. the network time method) on the x-axis. A Spearman’s correlation analysis is utilised to determine if these variables are significantly related to one another.</w:t>
      </w:r>
    </w:p>
    <w:p w14:paraId="52AC8E1A" w14:textId="77777777" w:rsidR="006B686D" w:rsidRPr="000E01F3" w:rsidRDefault="006B686D" w:rsidP="007B57B6">
      <w:pPr>
        <w:spacing w:after="0" w:line="23" w:lineRule="atLeast"/>
        <w:jc w:val="both"/>
        <w:rPr>
          <w:rFonts w:cs="Times New Roman"/>
        </w:rPr>
      </w:pPr>
    </w:p>
    <w:p w14:paraId="40D46FA9" w14:textId="4CC92306" w:rsidR="006B686D" w:rsidRPr="000E01F3" w:rsidRDefault="00510C52" w:rsidP="007B57B6">
      <w:pPr>
        <w:spacing w:after="0" w:line="23" w:lineRule="atLeast"/>
        <w:jc w:val="both"/>
        <w:rPr>
          <w:rFonts w:cs="Times New Roman"/>
          <w:i/>
        </w:rPr>
      </w:pPr>
      <w:r>
        <w:rPr>
          <w:rFonts w:cs="Times New Roman"/>
          <w:i/>
        </w:rPr>
        <w:t xml:space="preserve">3.4.3 </w:t>
      </w:r>
      <w:r w:rsidR="006B686D" w:rsidRPr="000E01F3">
        <w:rPr>
          <w:rFonts w:cs="Times New Roman"/>
          <w:i/>
        </w:rPr>
        <w:t>Stage Three</w:t>
      </w:r>
    </w:p>
    <w:p w14:paraId="30CC75AB" w14:textId="5DE172A2" w:rsidR="006B686D" w:rsidRPr="000E01F3" w:rsidRDefault="006B686D" w:rsidP="007B57B6">
      <w:pPr>
        <w:spacing w:after="0" w:line="23" w:lineRule="atLeast"/>
        <w:jc w:val="both"/>
        <w:rPr>
          <w:rFonts w:cs="Times New Roman"/>
        </w:rPr>
      </w:pPr>
      <w:r w:rsidRPr="000E01F3">
        <w:rPr>
          <w:rFonts w:cs="Times New Roman"/>
        </w:rPr>
        <w:t>Third, a series of log-log regression models</w:t>
      </w:r>
      <w:r w:rsidR="00683247">
        <w:rPr>
          <w:rStyle w:val="FootnoteReference"/>
          <w:rFonts w:cs="Times New Roman"/>
        </w:rPr>
        <w:footnoteReference w:id="1"/>
      </w:r>
      <w:r w:rsidR="00080A7A" w:rsidRPr="000E01F3">
        <w:rPr>
          <w:rFonts w:cs="Times New Roman"/>
        </w:rPr>
        <w:t xml:space="preserve"> </w:t>
      </w:r>
      <w:r w:rsidRPr="000E01F3">
        <w:rPr>
          <w:rFonts w:cs="Times New Roman"/>
        </w:rPr>
        <w:t xml:space="preserve">are specified in order to explain variation in diesel car ownership across the SOAs. A set of benchmark OLS models are initially produced </w:t>
      </w:r>
      <w:r w:rsidR="006A3762" w:rsidRPr="000E01F3">
        <w:rPr>
          <w:rFonts w:cs="Times New Roman"/>
        </w:rPr>
        <w:t xml:space="preserve">(Table 2) </w:t>
      </w:r>
      <w:r w:rsidRPr="000E01F3">
        <w:rPr>
          <w:rFonts w:cs="Times New Roman"/>
        </w:rPr>
        <w:t>which have the following arrangements:</w:t>
      </w:r>
    </w:p>
    <w:p w14:paraId="2ECB01B4" w14:textId="77777777" w:rsidR="006B686D" w:rsidRPr="000E01F3" w:rsidRDefault="006B686D" w:rsidP="007B57B6">
      <w:pPr>
        <w:spacing w:after="0" w:line="23" w:lineRule="atLeast"/>
        <w:jc w:val="both"/>
        <w:rPr>
          <w:rFonts w:cs="Times New Roman"/>
        </w:rPr>
      </w:pPr>
    </w:p>
    <w:p w14:paraId="3D0D3566" w14:textId="77777777" w:rsidR="006B686D" w:rsidRPr="000E01F3" w:rsidRDefault="006B686D" w:rsidP="007B57B6">
      <w:pPr>
        <w:spacing w:after="0" w:line="23" w:lineRule="atLeast"/>
        <w:jc w:val="both"/>
        <w:rPr>
          <w:rFonts w:cs="Times New Roman"/>
        </w:rPr>
      </w:pPr>
      <w:r w:rsidRPr="000E01F3">
        <w:rPr>
          <w:rFonts w:cs="Times New Roman"/>
        </w:rPr>
        <w:t>OLS Model 1</w:t>
      </w:r>
    </w:p>
    <w:p w14:paraId="3EC6702F" w14:textId="77777777" w:rsidR="006B686D" w:rsidRPr="000E01F3" w:rsidRDefault="006B686D" w:rsidP="007B57B6">
      <w:pPr>
        <w:spacing w:after="0" w:line="23" w:lineRule="atLeast"/>
        <w:jc w:val="both"/>
        <w:rPr>
          <w:rFonts w:cs="Times New Roman"/>
        </w:rPr>
      </w:pPr>
      <w:r w:rsidRPr="000E01F3">
        <w:rPr>
          <w:rFonts w:cs="Times New Roman"/>
        </w:rPr>
        <w:t xml:space="preserve">This base model is summarised in Equation 2 were </w:t>
      </w:r>
      <w:r w:rsidRPr="000E01F3">
        <w:rPr>
          <w:rFonts w:cs="Times New Roman"/>
          <w:i/>
        </w:rPr>
        <w:t>y</w:t>
      </w:r>
      <w:r w:rsidRPr="000E01F3">
        <w:rPr>
          <w:rFonts w:cs="Times New Roman"/>
        </w:rPr>
        <w:t xml:space="preserve"> is a vector of observations of diesel car ownership, </w:t>
      </w:r>
      <w:r w:rsidRPr="000E01F3">
        <w:rPr>
          <w:rFonts w:cs="Times New Roman"/>
          <w:i/>
        </w:rPr>
        <w:t>α</w:t>
      </w:r>
      <w:r w:rsidRPr="000E01F3">
        <w:rPr>
          <w:rFonts w:cs="Times New Roman"/>
        </w:rPr>
        <w:t xml:space="preserve"> is a constant parameter, </w:t>
      </w:r>
      <w:r w:rsidRPr="000E01F3">
        <w:rPr>
          <w:rFonts w:cs="Times New Roman"/>
          <w:i/>
        </w:rPr>
        <w:t>β</w:t>
      </w:r>
      <w:r w:rsidRPr="000E01F3">
        <w:rPr>
          <w:rFonts w:cs="Times New Roman"/>
          <w:i/>
          <w:vertAlign w:val="subscript"/>
        </w:rPr>
        <w:t>a</w:t>
      </w:r>
      <w:r w:rsidRPr="000E01F3">
        <w:rPr>
          <w:rFonts w:cs="Times New Roman"/>
        </w:rPr>
        <w:t xml:space="preserve"> is a vector of coefficients associated with the area characteristic (i.e. socioeconomic, transport, and household) independent variables, </w:t>
      </w:r>
      <w:proofErr w:type="spellStart"/>
      <w:r w:rsidRPr="000E01F3">
        <w:rPr>
          <w:rFonts w:cs="Times New Roman"/>
          <w:i/>
        </w:rPr>
        <w:t>x</w:t>
      </w:r>
      <w:r w:rsidRPr="000E01F3">
        <w:rPr>
          <w:rFonts w:cs="Times New Roman"/>
          <w:i/>
          <w:vertAlign w:val="subscript"/>
        </w:rPr>
        <w:t>a</w:t>
      </w:r>
      <w:proofErr w:type="spellEnd"/>
      <w:r w:rsidRPr="000E01F3">
        <w:rPr>
          <w:rFonts w:cs="Times New Roman"/>
        </w:rPr>
        <w:t xml:space="preserve"> is a vector set of observations of the area characteristic independent variables, and </w:t>
      </w:r>
      <w:r w:rsidRPr="000E01F3">
        <w:rPr>
          <w:rFonts w:cs="Times New Roman"/>
          <w:i/>
        </w:rPr>
        <w:t>ɛ</w:t>
      </w:r>
      <w:r w:rsidRPr="000E01F3">
        <w:rPr>
          <w:rFonts w:cs="Times New Roman"/>
        </w:rPr>
        <w:t xml:space="preserve"> is the model residual.</w:t>
      </w:r>
    </w:p>
    <w:p w14:paraId="5DCA84A7" w14:textId="77777777" w:rsidR="006B686D" w:rsidRPr="000E01F3" w:rsidRDefault="006B686D" w:rsidP="007B57B6">
      <w:pPr>
        <w:spacing w:after="0" w:line="23" w:lineRule="atLeast"/>
        <w:jc w:val="both"/>
        <w:rPr>
          <w:rFonts w:cs="Times New Roman"/>
        </w:rPr>
      </w:pPr>
    </w:p>
    <w:tbl>
      <w:tblPr>
        <w:tblStyle w:val="TableGrid"/>
        <w:tblW w:w="0" w:type="auto"/>
        <w:tblLook w:val="04A0" w:firstRow="1" w:lastRow="0" w:firstColumn="1" w:lastColumn="0" w:noHBand="0" w:noVBand="1"/>
      </w:tblPr>
      <w:tblGrid>
        <w:gridCol w:w="8565"/>
        <w:gridCol w:w="461"/>
      </w:tblGrid>
      <w:tr w:rsidR="006B686D" w:rsidRPr="000E01F3" w14:paraId="58A6F82B" w14:textId="77777777" w:rsidTr="00CE5180">
        <w:tc>
          <w:tcPr>
            <w:tcW w:w="8642" w:type="dxa"/>
            <w:tcBorders>
              <w:top w:val="nil"/>
              <w:left w:val="nil"/>
              <w:bottom w:val="nil"/>
              <w:right w:val="nil"/>
            </w:tcBorders>
          </w:tcPr>
          <w:p w14:paraId="3D4FE2BE" w14:textId="77777777" w:rsidR="006B686D" w:rsidRPr="000E01F3" w:rsidRDefault="006B686D" w:rsidP="007B57B6">
            <w:pPr>
              <w:spacing w:line="23" w:lineRule="atLeast"/>
              <w:jc w:val="both"/>
              <w:rPr>
                <w:rFonts w:cs="Times New Roman"/>
              </w:rPr>
            </w:pPr>
            <m:oMathPara>
              <m:oMath>
                <m:r>
                  <w:rPr>
                    <w:rFonts w:ascii="Cambria Math" w:hAnsi="Cambria Math" w:cs="Times New Roman"/>
                  </w:rPr>
                  <m:t>y= α+</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a</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r>
                  <w:rPr>
                    <w:rFonts w:ascii="Cambria Math" w:hAnsi="Cambria Math" w:cs="Times New Roman"/>
                  </w:rPr>
                  <m:t>+ ε</m:t>
                </m:r>
              </m:oMath>
            </m:oMathPara>
          </w:p>
        </w:tc>
        <w:tc>
          <w:tcPr>
            <w:tcW w:w="374" w:type="dxa"/>
            <w:tcBorders>
              <w:top w:val="nil"/>
              <w:left w:val="nil"/>
              <w:bottom w:val="nil"/>
              <w:right w:val="nil"/>
            </w:tcBorders>
          </w:tcPr>
          <w:p w14:paraId="3CBA7854" w14:textId="77777777" w:rsidR="006B686D" w:rsidRPr="000E01F3" w:rsidRDefault="006B686D" w:rsidP="007B57B6">
            <w:pPr>
              <w:spacing w:line="23" w:lineRule="atLeast"/>
              <w:jc w:val="both"/>
              <w:rPr>
                <w:rFonts w:cs="Times New Roman"/>
              </w:rPr>
            </w:pPr>
            <w:r w:rsidRPr="000E01F3">
              <w:rPr>
                <w:rFonts w:cs="Times New Roman"/>
              </w:rPr>
              <w:t>(2)</w:t>
            </w:r>
          </w:p>
        </w:tc>
      </w:tr>
    </w:tbl>
    <w:p w14:paraId="188B78AB" w14:textId="77777777" w:rsidR="006B686D" w:rsidRPr="000E01F3" w:rsidRDefault="006B686D" w:rsidP="007B57B6">
      <w:pPr>
        <w:spacing w:after="0" w:line="23" w:lineRule="atLeast"/>
        <w:jc w:val="both"/>
        <w:rPr>
          <w:rFonts w:cs="Times New Roman"/>
        </w:rPr>
      </w:pPr>
    </w:p>
    <w:p w14:paraId="39A0F2F1" w14:textId="77777777" w:rsidR="006B686D" w:rsidRPr="000E01F3" w:rsidRDefault="006B686D" w:rsidP="007B57B6">
      <w:pPr>
        <w:spacing w:after="0" w:line="23" w:lineRule="atLeast"/>
        <w:jc w:val="both"/>
        <w:rPr>
          <w:rFonts w:cs="Times New Roman"/>
        </w:rPr>
      </w:pPr>
      <w:r w:rsidRPr="000E01F3">
        <w:rPr>
          <w:rFonts w:cs="Times New Roman"/>
        </w:rPr>
        <w:t>OLS Model 2</w:t>
      </w:r>
    </w:p>
    <w:p w14:paraId="6E94D194" w14:textId="7DCF0CC8" w:rsidR="006B686D" w:rsidRPr="000E01F3" w:rsidRDefault="006B686D" w:rsidP="007B57B6">
      <w:pPr>
        <w:spacing w:after="0" w:line="23" w:lineRule="atLeast"/>
        <w:jc w:val="both"/>
        <w:rPr>
          <w:rFonts w:cs="Times New Roman"/>
        </w:rPr>
      </w:pPr>
      <w:r w:rsidRPr="000E01F3">
        <w:rPr>
          <w:rFonts w:cs="Times New Roman"/>
        </w:rPr>
        <w:t xml:space="preserve">This expands OLS Model 1 through the inclusion of dummy variables which cover the buffer categories outlined in the contiguity method. Equation 3 summarises this model, where </w:t>
      </w:r>
      <w:r w:rsidRPr="000E01F3">
        <w:rPr>
          <w:rFonts w:cs="Times New Roman"/>
          <w:i/>
        </w:rPr>
        <w:t>β</w:t>
      </w:r>
      <w:r w:rsidRPr="000E01F3">
        <w:rPr>
          <w:rFonts w:cs="Times New Roman"/>
          <w:i/>
          <w:vertAlign w:val="subscript"/>
        </w:rPr>
        <w:t>c</w:t>
      </w:r>
      <w:r w:rsidRPr="000E01F3">
        <w:rPr>
          <w:rFonts w:cs="Times New Roman"/>
        </w:rPr>
        <w:t xml:space="preserve"> is a vector of coefficients associated with the dummy independent variables and </w:t>
      </w:r>
      <w:proofErr w:type="gramStart"/>
      <w:r w:rsidRPr="000E01F3">
        <w:rPr>
          <w:rFonts w:cs="Times New Roman"/>
          <w:i/>
        </w:rPr>
        <w:t>x</w:t>
      </w:r>
      <w:r w:rsidRPr="000E01F3">
        <w:rPr>
          <w:rFonts w:cs="Times New Roman"/>
          <w:i/>
          <w:vertAlign w:val="subscript"/>
        </w:rPr>
        <w:t>c</w:t>
      </w:r>
      <w:proofErr w:type="gramEnd"/>
      <w:r w:rsidRPr="000E01F3">
        <w:rPr>
          <w:rFonts w:cs="Times New Roman"/>
        </w:rPr>
        <w:t xml:space="preserve"> is a vector set of observations of the dummy variables.</w:t>
      </w:r>
    </w:p>
    <w:p w14:paraId="5E390649" w14:textId="77777777" w:rsidR="006B686D" w:rsidRPr="000E01F3" w:rsidRDefault="006B686D" w:rsidP="007B57B6">
      <w:pPr>
        <w:spacing w:after="0" w:line="23" w:lineRule="atLeast"/>
        <w:jc w:val="both"/>
        <w:rPr>
          <w:rFonts w:cs="Times New Roman"/>
        </w:rPr>
      </w:pPr>
    </w:p>
    <w:tbl>
      <w:tblPr>
        <w:tblStyle w:val="TableGrid"/>
        <w:tblW w:w="0" w:type="auto"/>
        <w:tblLook w:val="04A0" w:firstRow="1" w:lastRow="0" w:firstColumn="1" w:lastColumn="0" w:noHBand="0" w:noVBand="1"/>
      </w:tblPr>
      <w:tblGrid>
        <w:gridCol w:w="8565"/>
        <w:gridCol w:w="461"/>
      </w:tblGrid>
      <w:tr w:rsidR="006B686D" w:rsidRPr="000E01F3" w14:paraId="04C47460" w14:textId="77777777" w:rsidTr="00CE5180">
        <w:tc>
          <w:tcPr>
            <w:tcW w:w="8642" w:type="dxa"/>
            <w:tcBorders>
              <w:top w:val="nil"/>
              <w:left w:val="nil"/>
              <w:bottom w:val="nil"/>
              <w:right w:val="nil"/>
            </w:tcBorders>
          </w:tcPr>
          <w:p w14:paraId="4CB31189" w14:textId="77777777" w:rsidR="006B686D" w:rsidRPr="000E01F3" w:rsidRDefault="006B686D" w:rsidP="007B57B6">
            <w:pPr>
              <w:spacing w:line="23" w:lineRule="atLeast"/>
              <w:jc w:val="both"/>
              <w:rPr>
                <w:rFonts w:cs="Times New Roman"/>
              </w:rPr>
            </w:pPr>
            <m:oMathPara>
              <m:oMath>
                <m:r>
                  <w:rPr>
                    <w:rFonts w:ascii="Cambria Math" w:hAnsi="Cambria Math" w:cs="Times New Roman"/>
                  </w:rPr>
                  <m:t>y= α+</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a</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c</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r>
                  <w:rPr>
                    <w:rFonts w:ascii="Cambria Math" w:hAnsi="Cambria Math" w:cs="Times New Roman"/>
                  </w:rPr>
                  <m:t>+ ε</m:t>
                </m:r>
              </m:oMath>
            </m:oMathPara>
          </w:p>
        </w:tc>
        <w:tc>
          <w:tcPr>
            <w:tcW w:w="374" w:type="dxa"/>
            <w:tcBorders>
              <w:top w:val="nil"/>
              <w:left w:val="nil"/>
              <w:bottom w:val="nil"/>
              <w:right w:val="nil"/>
            </w:tcBorders>
          </w:tcPr>
          <w:p w14:paraId="0CB487A5" w14:textId="77777777" w:rsidR="006B686D" w:rsidRPr="000E01F3" w:rsidRDefault="006B686D" w:rsidP="007B57B6">
            <w:pPr>
              <w:spacing w:line="23" w:lineRule="atLeast"/>
              <w:jc w:val="both"/>
              <w:rPr>
                <w:rFonts w:cs="Times New Roman"/>
              </w:rPr>
            </w:pPr>
            <w:r w:rsidRPr="000E01F3">
              <w:rPr>
                <w:rFonts w:cs="Times New Roman"/>
              </w:rPr>
              <w:t>(3)</w:t>
            </w:r>
          </w:p>
        </w:tc>
      </w:tr>
    </w:tbl>
    <w:p w14:paraId="7FB13986" w14:textId="77777777" w:rsidR="006B686D" w:rsidRPr="000E01F3" w:rsidRDefault="006B686D" w:rsidP="007B57B6">
      <w:pPr>
        <w:spacing w:after="0" w:line="23" w:lineRule="atLeast"/>
        <w:jc w:val="both"/>
        <w:rPr>
          <w:rFonts w:cs="Times New Roman"/>
        </w:rPr>
      </w:pPr>
    </w:p>
    <w:p w14:paraId="4CF8C1CA" w14:textId="77777777" w:rsidR="006B686D" w:rsidRPr="000E01F3" w:rsidRDefault="006B686D" w:rsidP="007B57B6">
      <w:pPr>
        <w:spacing w:after="0" w:line="23" w:lineRule="atLeast"/>
        <w:jc w:val="both"/>
        <w:rPr>
          <w:rFonts w:cs="Times New Roman"/>
        </w:rPr>
      </w:pPr>
      <w:r w:rsidRPr="000E01F3">
        <w:rPr>
          <w:rFonts w:cs="Times New Roman"/>
        </w:rPr>
        <w:t>OLS Model 3</w:t>
      </w:r>
    </w:p>
    <w:p w14:paraId="7E2F42D0" w14:textId="77777777" w:rsidR="006B686D" w:rsidRPr="000E01F3" w:rsidRDefault="006B686D" w:rsidP="007B57B6">
      <w:pPr>
        <w:spacing w:after="0" w:line="23" w:lineRule="atLeast"/>
        <w:jc w:val="both"/>
        <w:rPr>
          <w:rFonts w:cs="Times New Roman"/>
        </w:rPr>
      </w:pPr>
      <w:r w:rsidRPr="000E01F3">
        <w:rPr>
          <w:rFonts w:cs="Times New Roman"/>
        </w:rPr>
        <w:t xml:space="preserve">This expands OLS Model 1 through the inclusion of a variable measuring the Euclidean distance from the SOA centroid to the closest road crossing which is outlined in the proximity method. Equation 4 summarises this model, where </w:t>
      </w:r>
      <w:r w:rsidRPr="000E01F3">
        <w:rPr>
          <w:rFonts w:cs="Times New Roman"/>
          <w:i/>
        </w:rPr>
        <w:t>β</w:t>
      </w:r>
      <w:r w:rsidRPr="000E01F3">
        <w:rPr>
          <w:rFonts w:cs="Times New Roman"/>
          <w:i/>
          <w:vertAlign w:val="subscript"/>
        </w:rPr>
        <w:t>p</w:t>
      </w:r>
      <w:r w:rsidRPr="000E01F3">
        <w:rPr>
          <w:rFonts w:cs="Times New Roman"/>
        </w:rPr>
        <w:t xml:space="preserve"> is a coefficient associated with the proximity variable and </w:t>
      </w:r>
      <w:proofErr w:type="spellStart"/>
      <w:r w:rsidRPr="000E01F3">
        <w:rPr>
          <w:rFonts w:cs="Times New Roman"/>
          <w:i/>
        </w:rPr>
        <w:t>x</w:t>
      </w:r>
      <w:r w:rsidRPr="000E01F3">
        <w:rPr>
          <w:rFonts w:cs="Times New Roman"/>
          <w:i/>
          <w:vertAlign w:val="subscript"/>
        </w:rPr>
        <w:t>p</w:t>
      </w:r>
      <w:proofErr w:type="spellEnd"/>
      <w:r w:rsidRPr="000E01F3">
        <w:rPr>
          <w:rFonts w:cs="Times New Roman"/>
        </w:rPr>
        <w:t xml:space="preserve"> is a vector of observations of the proximity variable.</w:t>
      </w:r>
    </w:p>
    <w:p w14:paraId="76231CFF" w14:textId="77777777" w:rsidR="006B686D" w:rsidRPr="000E01F3" w:rsidRDefault="006B686D" w:rsidP="007B57B6">
      <w:pPr>
        <w:spacing w:after="0" w:line="23" w:lineRule="atLeast"/>
        <w:jc w:val="both"/>
        <w:rPr>
          <w:rFonts w:cs="Times New Roman"/>
        </w:rPr>
      </w:pPr>
    </w:p>
    <w:tbl>
      <w:tblPr>
        <w:tblStyle w:val="TableGrid"/>
        <w:tblW w:w="0" w:type="auto"/>
        <w:tblLook w:val="04A0" w:firstRow="1" w:lastRow="0" w:firstColumn="1" w:lastColumn="0" w:noHBand="0" w:noVBand="1"/>
      </w:tblPr>
      <w:tblGrid>
        <w:gridCol w:w="8565"/>
        <w:gridCol w:w="461"/>
      </w:tblGrid>
      <w:tr w:rsidR="006B686D" w:rsidRPr="000E01F3" w14:paraId="4599245B" w14:textId="77777777" w:rsidTr="00CE5180">
        <w:tc>
          <w:tcPr>
            <w:tcW w:w="8565" w:type="dxa"/>
            <w:tcBorders>
              <w:top w:val="nil"/>
              <w:left w:val="nil"/>
              <w:bottom w:val="nil"/>
              <w:right w:val="nil"/>
            </w:tcBorders>
          </w:tcPr>
          <w:p w14:paraId="3C1C5128" w14:textId="77777777" w:rsidR="006B686D" w:rsidRPr="000E01F3" w:rsidRDefault="006B686D" w:rsidP="007B57B6">
            <w:pPr>
              <w:spacing w:line="23" w:lineRule="atLeast"/>
              <w:jc w:val="both"/>
              <w:rPr>
                <w:rFonts w:cs="Times New Roman"/>
              </w:rPr>
            </w:pPr>
            <m:oMathPara>
              <m:oMath>
                <m:r>
                  <w:rPr>
                    <w:rFonts w:ascii="Cambria Math" w:hAnsi="Cambria Math" w:cs="Times New Roman"/>
                  </w:rPr>
                  <m:t>y= α+</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a</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p</m:t>
                    </m:r>
                  </m:sub>
                </m:sSub>
                <m:r>
                  <w:rPr>
                    <w:rFonts w:ascii="Cambria Math" w:hAnsi="Cambria Math" w:cs="Times New Roman"/>
                  </w:rPr>
                  <m:t>+ ε</m:t>
                </m:r>
              </m:oMath>
            </m:oMathPara>
          </w:p>
        </w:tc>
        <w:tc>
          <w:tcPr>
            <w:tcW w:w="461" w:type="dxa"/>
            <w:tcBorders>
              <w:top w:val="nil"/>
              <w:left w:val="nil"/>
              <w:bottom w:val="nil"/>
              <w:right w:val="nil"/>
            </w:tcBorders>
          </w:tcPr>
          <w:p w14:paraId="25624260" w14:textId="77777777" w:rsidR="006B686D" w:rsidRPr="000E01F3" w:rsidRDefault="006B686D" w:rsidP="007B57B6">
            <w:pPr>
              <w:spacing w:line="23" w:lineRule="atLeast"/>
              <w:jc w:val="both"/>
              <w:rPr>
                <w:rFonts w:cs="Times New Roman"/>
              </w:rPr>
            </w:pPr>
            <w:r w:rsidRPr="000E01F3">
              <w:rPr>
                <w:rFonts w:cs="Times New Roman"/>
              </w:rPr>
              <w:t>(4)</w:t>
            </w:r>
          </w:p>
        </w:tc>
      </w:tr>
    </w:tbl>
    <w:p w14:paraId="1F149BD7" w14:textId="77777777" w:rsidR="006B686D" w:rsidRPr="000E01F3" w:rsidRDefault="006B686D" w:rsidP="007B57B6">
      <w:pPr>
        <w:spacing w:after="0" w:line="23" w:lineRule="atLeast"/>
        <w:jc w:val="both"/>
        <w:rPr>
          <w:rFonts w:cs="Times New Roman"/>
        </w:rPr>
      </w:pPr>
    </w:p>
    <w:p w14:paraId="74AB4658" w14:textId="77777777" w:rsidR="006B686D" w:rsidRPr="000E01F3" w:rsidRDefault="006B686D" w:rsidP="007B57B6">
      <w:pPr>
        <w:spacing w:after="0" w:line="23" w:lineRule="atLeast"/>
        <w:jc w:val="both"/>
        <w:rPr>
          <w:rFonts w:cs="Times New Roman"/>
        </w:rPr>
      </w:pPr>
      <w:r w:rsidRPr="000E01F3">
        <w:rPr>
          <w:rFonts w:cs="Times New Roman"/>
        </w:rPr>
        <w:t>OLS Model 4</w:t>
      </w:r>
    </w:p>
    <w:p w14:paraId="69B6837F" w14:textId="0934D363" w:rsidR="006B686D" w:rsidRPr="000E01F3" w:rsidRDefault="006B686D" w:rsidP="007B57B6">
      <w:pPr>
        <w:spacing w:after="0" w:line="23" w:lineRule="atLeast"/>
        <w:jc w:val="both"/>
        <w:rPr>
          <w:rFonts w:cs="Times New Roman"/>
        </w:rPr>
      </w:pPr>
      <w:r w:rsidRPr="000E01F3">
        <w:rPr>
          <w:rFonts w:cs="Times New Roman"/>
        </w:rPr>
        <w:t>This expands OLS Model 1 through the inclusion of a variable measuring the network distance from the SOA centroid to the close</w:t>
      </w:r>
      <w:r w:rsidR="007C7A7F" w:rsidRPr="000E01F3">
        <w:rPr>
          <w:rFonts w:cs="Times New Roman"/>
        </w:rPr>
        <w:t xml:space="preserve">st fuel station in the Republic </w:t>
      </w:r>
      <w:r w:rsidRPr="000E01F3">
        <w:rPr>
          <w:rFonts w:cs="Times New Roman"/>
        </w:rPr>
        <w:t xml:space="preserve">which is outlined in the network distance method. Equation 5 summarises this model, where </w:t>
      </w:r>
      <w:r w:rsidRPr="000E01F3">
        <w:rPr>
          <w:rFonts w:cs="Times New Roman"/>
          <w:i/>
        </w:rPr>
        <w:t>β</w:t>
      </w:r>
      <w:r w:rsidRPr="000E01F3">
        <w:rPr>
          <w:rFonts w:cs="Times New Roman"/>
          <w:i/>
          <w:vertAlign w:val="subscript"/>
        </w:rPr>
        <w:t>d</w:t>
      </w:r>
      <w:r w:rsidRPr="000E01F3">
        <w:rPr>
          <w:rFonts w:cs="Times New Roman"/>
        </w:rPr>
        <w:t xml:space="preserve"> is a coefficient associated with the network distance variable and </w:t>
      </w:r>
      <w:proofErr w:type="spellStart"/>
      <w:proofErr w:type="gramStart"/>
      <w:r w:rsidRPr="000E01F3">
        <w:rPr>
          <w:rFonts w:cs="Times New Roman"/>
          <w:i/>
        </w:rPr>
        <w:t>x</w:t>
      </w:r>
      <w:r w:rsidRPr="000E01F3">
        <w:rPr>
          <w:rFonts w:cs="Times New Roman"/>
          <w:i/>
          <w:vertAlign w:val="subscript"/>
        </w:rPr>
        <w:t>d</w:t>
      </w:r>
      <w:proofErr w:type="spellEnd"/>
      <w:proofErr w:type="gramEnd"/>
      <w:r w:rsidRPr="000E01F3">
        <w:rPr>
          <w:rFonts w:cs="Times New Roman"/>
        </w:rPr>
        <w:t xml:space="preserve"> is a vector of observations of the network distance variable.</w:t>
      </w:r>
    </w:p>
    <w:p w14:paraId="19DF7DC6" w14:textId="77777777" w:rsidR="006B686D" w:rsidRPr="000E01F3" w:rsidRDefault="006B686D" w:rsidP="007B57B6">
      <w:pPr>
        <w:spacing w:after="0" w:line="23" w:lineRule="atLeast"/>
        <w:jc w:val="both"/>
        <w:rPr>
          <w:rFonts w:cs="Times New Roman"/>
        </w:rPr>
      </w:pPr>
    </w:p>
    <w:tbl>
      <w:tblPr>
        <w:tblStyle w:val="TableGrid"/>
        <w:tblW w:w="0" w:type="auto"/>
        <w:tblLook w:val="04A0" w:firstRow="1" w:lastRow="0" w:firstColumn="1" w:lastColumn="0" w:noHBand="0" w:noVBand="1"/>
      </w:tblPr>
      <w:tblGrid>
        <w:gridCol w:w="8565"/>
        <w:gridCol w:w="461"/>
      </w:tblGrid>
      <w:tr w:rsidR="006B686D" w:rsidRPr="000E01F3" w14:paraId="2F2FF576" w14:textId="77777777" w:rsidTr="00CE5180">
        <w:tc>
          <w:tcPr>
            <w:tcW w:w="8642" w:type="dxa"/>
            <w:tcBorders>
              <w:top w:val="nil"/>
              <w:left w:val="nil"/>
              <w:bottom w:val="nil"/>
              <w:right w:val="nil"/>
            </w:tcBorders>
          </w:tcPr>
          <w:p w14:paraId="2DE8D837" w14:textId="77777777" w:rsidR="006B686D" w:rsidRPr="000E01F3" w:rsidRDefault="006B686D" w:rsidP="007B57B6">
            <w:pPr>
              <w:spacing w:line="23" w:lineRule="atLeast"/>
              <w:jc w:val="both"/>
              <w:rPr>
                <w:rFonts w:cs="Times New Roman"/>
              </w:rPr>
            </w:pPr>
            <m:oMathPara>
              <m:oMath>
                <m:r>
                  <w:rPr>
                    <w:rFonts w:ascii="Cambria Math" w:hAnsi="Cambria Math" w:cs="Times New Roman"/>
                  </w:rPr>
                  <m:t>y= α+</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a</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d</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d</m:t>
                    </m:r>
                  </m:sub>
                </m:sSub>
                <m:r>
                  <w:rPr>
                    <w:rFonts w:ascii="Cambria Math" w:hAnsi="Cambria Math" w:cs="Times New Roman"/>
                  </w:rPr>
                  <m:t>+ ε</m:t>
                </m:r>
              </m:oMath>
            </m:oMathPara>
          </w:p>
        </w:tc>
        <w:tc>
          <w:tcPr>
            <w:tcW w:w="374" w:type="dxa"/>
            <w:tcBorders>
              <w:top w:val="nil"/>
              <w:left w:val="nil"/>
              <w:bottom w:val="nil"/>
              <w:right w:val="nil"/>
            </w:tcBorders>
          </w:tcPr>
          <w:p w14:paraId="58BB942A" w14:textId="77777777" w:rsidR="006B686D" w:rsidRPr="000E01F3" w:rsidRDefault="006B686D" w:rsidP="007B57B6">
            <w:pPr>
              <w:spacing w:line="23" w:lineRule="atLeast"/>
              <w:jc w:val="both"/>
              <w:rPr>
                <w:rFonts w:cs="Times New Roman"/>
              </w:rPr>
            </w:pPr>
            <w:r w:rsidRPr="000E01F3">
              <w:rPr>
                <w:rFonts w:cs="Times New Roman"/>
              </w:rPr>
              <w:t>(5)</w:t>
            </w:r>
          </w:p>
        </w:tc>
      </w:tr>
    </w:tbl>
    <w:p w14:paraId="5DE8806A" w14:textId="77777777" w:rsidR="006B686D" w:rsidRPr="000E01F3" w:rsidRDefault="006B686D" w:rsidP="007B57B6">
      <w:pPr>
        <w:spacing w:after="0" w:line="23" w:lineRule="atLeast"/>
        <w:jc w:val="both"/>
        <w:rPr>
          <w:rFonts w:cs="Times New Roman"/>
        </w:rPr>
      </w:pPr>
    </w:p>
    <w:p w14:paraId="3B934676" w14:textId="77777777" w:rsidR="006B686D" w:rsidRPr="000E01F3" w:rsidRDefault="006B686D" w:rsidP="007B57B6">
      <w:pPr>
        <w:spacing w:after="0" w:line="23" w:lineRule="atLeast"/>
        <w:jc w:val="both"/>
        <w:rPr>
          <w:rFonts w:cs="Times New Roman"/>
        </w:rPr>
      </w:pPr>
      <w:r w:rsidRPr="000E01F3">
        <w:rPr>
          <w:rFonts w:cs="Times New Roman"/>
        </w:rPr>
        <w:t>OLS Model 5</w:t>
      </w:r>
    </w:p>
    <w:p w14:paraId="1C03028C" w14:textId="4A9E3DA1" w:rsidR="006B686D" w:rsidRPr="000E01F3" w:rsidRDefault="006B686D" w:rsidP="007B57B6">
      <w:pPr>
        <w:spacing w:after="0" w:line="23" w:lineRule="atLeast"/>
        <w:jc w:val="both"/>
        <w:rPr>
          <w:rFonts w:cs="Times New Roman"/>
        </w:rPr>
      </w:pPr>
      <w:r w:rsidRPr="000E01F3">
        <w:rPr>
          <w:rFonts w:cs="Times New Roman"/>
        </w:rPr>
        <w:t xml:space="preserve">This expands OLS Model 1 through the inclusion of a variable measuring the network time from the SOA centroid to the closest fuel station in the Republic which is outlined in the network time method. Equation 6 summarises this model, where </w:t>
      </w:r>
      <w:r w:rsidRPr="000E01F3">
        <w:rPr>
          <w:rFonts w:cs="Times New Roman"/>
          <w:i/>
        </w:rPr>
        <w:t>β</w:t>
      </w:r>
      <w:r w:rsidRPr="000E01F3">
        <w:rPr>
          <w:rFonts w:cs="Times New Roman"/>
          <w:i/>
          <w:vertAlign w:val="subscript"/>
        </w:rPr>
        <w:t>t</w:t>
      </w:r>
      <w:r w:rsidRPr="000E01F3">
        <w:rPr>
          <w:rFonts w:cs="Times New Roman"/>
        </w:rPr>
        <w:t xml:space="preserve"> is a coefficient associated with the network time variable and </w:t>
      </w:r>
      <w:proofErr w:type="spellStart"/>
      <w:r w:rsidRPr="000E01F3">
        <w:rPr>
          <w:rFonts w:cs="Times New Roman"/>
          <w:i/>
        </w:rPr>
        <w:t>x</w:t>
      </w:r>
      <w:r w:rsidRPr="000E01F3">
        <w:rPr>
          <w:rFonts w:cs="Times New Roman"/>
          <w:i/>
          <w:vertAlign w:val="subscript"/>
        </w:rPr>
        <w:t>t</w:t>
      </w:r>
      <w:proofErr w:type="spellEnd"/>
      <w:r w:rsidRPr="000E01F3">
        <w:rPr>
          <w:rFonts w:cs="Times New Roman"/>
        </w:rPr>
        <w:t xml:space="preserve"> is a vector of observations of the network time variable.</w:t>
      </w:r>
    </w:p>
    <w:p w14:paraId="3A857AFE" w14:textId="77777777" w:rsidR="006B686D" w:rsidRPr="000E01F3" w:rsidRDefault="006B686D" w:rsidP="007B57B6">
      <w:pPr>
        <w:spacing w:after="0" w:line="23" w:lineRule="atLeast"/>
        <w:jc w:val="both"/>
        <w:rPr>
          <w:rFonts w:cs="Times New Roman"/>
        </w:rPr>
      </w:pPr>
    </w:p>
    <w:tbl>
      <w:tblPr>
        <w:tblStyle w:val="TableGrid"/>
        <w:tblW w:w="0" w:type="auto"/>
        <w:tblLook w:val="04A0" w:firstRow="1" w:lastRow="0" w:firstColumn="1" w:lastColumn="0" w:noHBand="0" w:noVBand="1"/>
      </w:tblPr>
      <w:tblGrid>
        <w:gridCol w:w="8565"/>
        <w:gridCol w:w="461"/>
      </w:tblGrid>
      <w:tr w:rsidR="006B686D" w:rsidRPr="000E01F3" w14:paraId="706777C4" w14:textId="77777777" w:rsidTr="00CE5180">
        <w:tc>
          <w:tcPr>
            <w:tcW w:w="8642" w:type="dxa"/>
            <w:tcBorders>
              <w:top w:val="nil"/>
              <w:left w:val="nil"/>
              <w:bottom w:val="nil"/>
              <w:right w:val="nil"/>
            </w:tcBorders>
          </w:tcPr>
          <w:p w14:paraId="2DCC3CB7" w14:textId="77777777" w:rsidR="006B686D" w:rsidRPr="000E01F3" w:rsidRDefault="006B686D" w:rsidP="007B57B6">
            <w:pPr>
              <w:spacing w:line="23" w:lineRule="atLeast"/>
              <w:jc w:val="both"/>
              <w:rPr>
                <w:rFonts w:cs="Times New Roman"/>
              </w:rPr>
            </w:pPr>
            <m:oMathPara>
              <m:oMath>
                <m:r>
                  <w:rPr>
                    <w:rFonts w:ascii="Cambria Math" w:hAnsi="Cambria Math" w:cs="Times New Roman"/>
                  </w:rPr>
                  <m:t>y= α+</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a</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t</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ε</m:t>
                </m:r>
              </m:oMath>
            </m:oMathPara>
          </w:p>
        </w:tc>
        <w:tc>
          <w:tcPr>
            <w:tcW w:w="374" w:type="dxa"/>
            <w:tcBorders>
              <w:top w:val="nil"/>
              <w:left w:val="nil"/>
              <w:bottom w:val="nil"/>
              <w:right w:val="nil"/>
            </w:tcBorders>
          </w:tcPr>
          <w:p w14:paraId="0F41F52D" w14:textId="77777777" w:rsidR="006B686D" w:rsidRPr="000E01F3" w:rsidRDefault="006B686D" w:rsidP="007B57B6">
            <w:pPr>
              <w:spacing w:line="23" w:lineRule="atLeast"/>
              <w:jc w:val="both"/>
              <w:rPr>
                <w:rFonts w:cs="Times New Roman"/>
              </w:rPr>
            </w:pPr>
            <w:r w:rsidRPr="000E01F3">
              <w:rPr>
                <w:rFonts w:cs="Times New Roman"/>
              </w:rPr>
              <w:t>(6)</w:t>
            </w:r>
          </w:p>
        </w:tc>
      </w:tr>
    </w:tbl>
    <w:p w14:paraId="4C6A91CA" w14:textId="77777777" w:rsidR="006B686D" w:rsidRPr="000E01F3" w:rsidRDefault="006B686D" w:rsidP="007B57B6">
      <w:pPr>
        <w:spacing w:after="0" w:line="23" w:lineRule="atLeast"/>
        <w:jc w:val="both"/>
        <w:rPr>
          <w:rFonts w:cs="Times New Roman"/>
        </w:rPr>
      </w:pPr>
    </w:p>
    <w:p w14:paraId="2F67C854" w14:textId="6881F670" w:rsidR="006B686D" w:rsidRPr="000E01F3" w:rsidRDefault="006B686D" w:rsidP="007B57B6">
      <w:pPr>
        <w:spacing w:after="0" w:line="23" w:lineRule="atLeast"/>
        <w:jc w:val="both"/>
        <w:rPr>
          <w:rFonts w:cs="Times New Roman"/>
        </w:rPr>
      </w:pPr>
      <w:r w:rsidRPr="000E01F3">
        <w:rPr>
          <w:rFonts w:cs="Times New Roman"/>
        </w:rPr>
        <w:t>In order to determine if the benchmark OLS models need to be extended through the integration of spatial interaction effects to account for persisting spatial autocorrelation, the robust Lagrange Multiplier diagnostics are calculated (</w:t>
      </w:r>
      <w:r w:rsidR="00D04AB4" w:rsidRPr="000E01F3">
        <w:rPr>
          <w:rFonts w:cs="Times New Roman"/>
          <w:i/>
        </w:rPr>
        <w:t>16</w:t>
      </w:r>
      <w:r w:rsidRPr="000E01F3">
        <w:rPr>
          <w:rFonts w:cs="Times New Roman"/>
        </w:rPr>
        <w:t xml:space="preserve">). Following this, the extension of the benchmark OLS to cover the occurrence of local spatial </w:t>
      </w:r>
      <w:proofErr w:type="spellStart"/>
      <w:r w:rsidRPr="000E01F3">
        <w:rPr>
          <w:rFonts w:cs="Times New Roman"/>
        </w:rPr>
        <w:t>spillovers</w:t>
      </w:r>
      <w:proofErr w:type="spellEnd"/>
      <w:r w:rsidRPr="000E01F3">
        <w:rPr>
          <w:rFonts w:cs="Times New Roman"/>
        </w:rPr>
        <w:t xml:space="preserve"> is conducted through the specification of the Spatial Durbin Error Model (SDEM;</w:t>
      </w:r>
      <w:r w:rsidR="00080A7A" w:rsidRPr="000E01F3">
        <w:rPr>
          <w:rFonts w:cs="Times New Roman"/>
        </w:rPr>
        <w:t xml:space="preserve"> Table 3;</w:t>
      </w:r>
      <w:r w:rsidRPr="000E01F3">
        <w:rPr>
          <w:rFonts w:cs="Times New Roman"/>
        </w:rPr>
        <w:t xml:space="preserve"> </w:t>
      </w:r>
      <w:r w:rsidR="00D04AB4" w:rsidRPr="000E01F3">
        <w:rPr>
          <w:rFonts w:cs="Times New Roman"/>
          <w:i/>
        </w:rPr>
        <w:t>17-18</w:t>
      </w:r>
      <w:r w:rsidRPr="000E01F3">
        <w:rPr>
          <w:rFonts w:cs="Times New Roman"/>
        </w:rPr>
        <w:t xml:space="preserve">). The SDEM incorporates spatial lags of the model independent variables to allow for direct, indirect, and total effects to be estimated. The model also contains a spatial lag of the benchmark OLS model’s residual to account for spatial dependence in the variables omitted from the analysis. Equation 7 and 8 summarise the structure of the SDEM, where </w:t>
      </w:r>
      <w:r w:rsidRPr="000E01F3">
        <w:rPr>
          <w:rFonts w:cs="Times New Roman"/>
          <w:i/>
        </w:rPr>
        <w:t>Ɵ</w:t>
      </w:r>
      <w:r w:rsidRPr="000E01F3">
        <w:rPr>
          <w:rFonts w:cs="Times New Roman"/>
        </w:rPr>
        <w:t xml:space="preserve"> is a vector of coefficients associated with the spatially lagged independent variables, </w:t>
      </w:r>
      <w:r w:rsidR="0012289C" w:rsidRPr="000E01F3">
        <w:rPr>
          <w:rFonts w:cs="Times New Roman"/>
          <w:i/>
        </w:rPr>
        <w:t>W</w:t>
      </w:r>
      <w:r w:rsidRPr="000E01F3">
        <w:rPr>
          <w:rFonts w:cs="Times New Roman"/>
          <w:i/>
        </w:rPr>
        <w:t>X</w:t>
      </w:r>
      <w:r w:rsidRPr="000E01F3">
        <w:rPr>
          <w:rFonts w:cs="Times New Roman"/>
        </w:rPr>
        <w:t xml:space="preserve"> is a vector set of observations of spatially lagged independent variables, </w:t>
      </w:r>
      <w:r w:rsidRPr="000E01F3">
        <w:rPr>
          <w:rFonts w:cs="Times New Roman"/>
          <w:i/>
        </w:rPr>
        <w:t>λ</w:t>
      </w:r>
      <w:r w:rsidRPr="000E01F3">
        <w:rPr>
          <w:rFonts w:cs="Times New Roman"/>
        </w:rPr>
        <w:t xml:space="preserve"> is a coefficient associate</w:t>
      </w:r>
      <w:r w:rsidR="007C7A7F" w:rsidRPr="000E01F3">
        <w:rPr>
          <w:rFonts w:cs="Times New Roman"/>
        </w:rPr>
        <w:t>d with the spatially lagged OLS</w:t>
      </w:r>
      <w:r w:rsidRPr="000E01F3">
        <w:rPr>
          <w:rFonts w:cs="Times New Roman"/>
        </w:rPr>
        <w:t xml:space="preserve"> residual, and </w:t>
      </w:r>
      <w:r w:rsidR="0012289C" w:rsidRPr="000E01F3">
        <w:rPr>
          <w:rFonts w:cs="Times New Roman"/>
          <w:i/>
        </w:rPr>
        <w:t>W</w:t>
      </w:r>
      <w:r w:rsidRPr="000E01F3">
        <w:rPr>
          <w:rFonts w:cs="Times New Roman"/>
          <w:i/>
        </w:rPr>
        <w:t>u</w:t>
      </w:r>
      <w:r w:rsidRPr="000E01F3">
        <w:rPr>
          <w:rFonts w:cs="Times New Roman"/>
        </w:rPr>
        <w:t xml:space="preserve"> is a vector of observations of the spatially lagged OLS residual.</w:t>
      </w:r>
    </w:p>
    <w:p w14:paraId="3B7CFF1B" w14:textId="77777777" w:rsidR="006B686D" w:rsidRPr="000E01F3" w:rsidRDefault="006B686D" w:rsidP="007B57B6">
      <w:pPr>
        <w:spacing w:after="0" w:line="23" w:lineRule="atLeast"/>
        <w:jc w:val="both"/>
        <w:rPr>
          <w:rFonts w:cs="Times New Roman"/>
        </w:rPr>
      </w:pPr>
    </w:p>
    <w:tbl>
      <w:tblPr>
        <w:tblStyle w:val="TableGrid"/>
        <w:tblW w:w="0" w:type="auto"/>
        <w:tblLook w:val="04A0" w:firstRow="1" w:lastRow="0" w:firstColumn="1" w:lastColumn="0" w:noHBand="0" w:noVBand="1"/>
      </w:tblPr>
      <w:tblGrid>
        <w:gridCol w:w="8079"/>
        <w:gridCol w:w="629"/>
      </w:tblGrid>
      <w:tr w:rsidR="006B686D" w:rsidRPr="000E01F3" w14:paraId="3A31390C" w14:textId="77777777" w:rsidTr="00CE5180">
        <w:tc>
          <w:tcPr>
            <w:tcW w:w="8079" w:type="dxa"/>
            <w:tcBorders>
              <w:top w:val="nil"/>
              <w:left w:val="nil"/>
              <w:bottom w:val="nil"/>
              <w:right w:val="nil"/>
            </w:tcBorders>
          </w:tcPr>
          <w:p w14:paraId="45537850" w14:textId="77777777" w:rsidR="006B686D" w:rsidRPr="000E01F3" w:rsidRDefault="006B686D" w:rsidP="007B57B6">
            <w:pPr>
              <w:spacing w:line="23" w:lineRule="atLeast"/>
              <w:jc w:val="both"/>
              <w:rPr>
                <w:rFonts w:cs="Times New Roman"/>
              </w:rPr>
            </w:pPr>
            <m:oMathPara>
              <m:oMath>
                <m:r>
                  <w:rPr>
                    <w:rFonts w:ascii="Cambria Math" w:hAnsi="Cambria Math" w:cs="Times New Roman"/>
                  </w:rPr>
                  <m:t xml:space="preserve">y= α+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a</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d</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d</m:t>
                    </m:r>
                  </m:sub>
                </m:sSub>
                <m:r>
                  <w:rPr>
                    <w:rFonts w:ascii="Cambria Math" w:hAnsi="Cambria Math" w:cs="Times New Roman"/>
                  </w:rPr>
                  <m:t>+ θWX + u</m:t>
                </m:r>
              </m:oMath>
            </m:oMathPara>
          </w:p>
        </w:tc>
        <w:tc>
          <w:tcPr>
            <w:tcW w:w="629" w:type="dxa"/>
            <w:tcBorders>
              <w:top w:val="nil"/>
              <w:left w:val="nil"/>
              <w:bottom w:val="nil"/>
              <w:right w:val="nil"/>
            </w:tcBorders>
          </w:tcPr>
          <w:p w14:paraId="2E3B762C" w14:textId="77777777" w:rsidR="006B686D" w:rsidRPr="000E01F3" w:rsidRDefault="006B686D" w:rsidP="007B57B6">
            <w:pPr>
              <w:spacing w:line="23" w:lineRule="atLeast"/>
              <w:jc w:val="both"/>
              <w:rPr>
                <w:rFonts w:cs="Times New Roman"/>
              </w:rPr>
            </w:pPr>
            <w:r w:rsidRPr="000E01F3">
              <w:rPr>
                <w:rFonts w:cs="Times New Roman"/>
              </w:rPr>
              <w:t>(7)</w:t>
            </w:r>
          </w:p>
        </w:tc>
      </w:tr>
      <w:tr w:rsidR="006B686D" w:rsidRPr="000E01F3" w14:paraId="43CA6515" w14:textId="77777777" w:rsidTr="00CE5180">
        <w:tc>
          <w:tcPr>
            <w:tcW w:w="8079" w:type="dxa"/>
            <w:tcBorders>
              <w:top w:val="nil"/>
              <w:left w:val="nil"/>
              <w:bottom w:val="nil"/>
              <w:right w:val="nil"/>
            </w:tcBorders>
          </w:tcPr>
          <w:p w14:paraId="0D664AA5" w14:textId="77777777" w:rsidR="006B686D" w:rsidRPr="000E01F3" w:rsidRDefault="006B686D" w:rsidP="007B57B6">
            <w:pPr>
              <w:spacing w:line="23" w:lineRule="atLeast"/>
              <w:jc w:val="both"/>
              <w:rPr>
                <w:rFonts w:cs="Times New Roman"/>
              </w:rPr>
            </w:pPr>
            <m:oMathPara>
              <m:oMath>
                <m:r>
                  <w:rPr>
                    <w:rFonts w:ascii="Cambria Math" w:hAnsi="Cambria Math" w:cs="Times New Roman"/>
                  </w:rPr>
                  <m:t>u = λWu + ε</m:t>
                </m:r>
              </m:oMath>
            </m:oMathPara>
          </w:p>
        </w:tc>
        <w:tc>
          <w:tcPr>
            <w:tcW w:w="629" w:type="dxa"/>
            <w:tcBorders>
              <w:top w:val="nil"/>
              <w:left w:val="nil"/>
              <w:bottom w:val="nil"/>
              <w:right w:val="nil"/>
            </w:tcBorders>
          </w:tcPr>
          <w:p w14:paraId="284A41C8" w14:textId="77777777" w:rsidR="006B686D" w:rsidRPr="000E01F3" w:rsidRDefault="006B686D" w:rsidP="007B57B6">
            <w:pPr>
              <w:spacing w:line="23" w:lineRule="atLeast"/>
              <w:jc w:val="both"/>
              <w:rPr>
                <w:rFonts w:cs="Times New Roman"/>
              </w:rPr>
            </w:pPr>
            <w:r w:rsidRPr="000E01F3">
              <w:rPr>
                <w:rFonts w:cs="Times New Roman"/>
              </w:rPr>
              <w:t>(8)</w:t>
            </w:r>
          </w:p>
        </w:tc>
      </w:tr>
    </w:tbl>
    <w:p w14:paraId="4E9C5BC9" w14:textId="5ECE01C3" w:rsidR="004E4925" w:rsidRPr="00510C52" w:rsidRDefault="00510C52" w:rsidP="00510C52">
      <w:pPr>
        <w:pStyle w:val="ListParagraph"/>
        <w:numPr>
          <w:ilvl w:val="0"/>
          <w:numId w:val="6"/>
        </w:numPr>
        <w:spacing w:after="0" w:line="23" w:lineRule="atLeast"/>
        <w:jc w:val="both"/>
        <w:rPr>
          <w:rFonts w:cs="Times New Roman"/>
          <w:b/>
        </w:rPr>
      </w:pPr>
      <w:r>
        <w:rPr>
          <w:rFonts w:cs="Times New Roman"/>
          <w:b/>
        </w:rPr>
        <w:t>Results</w:t>
      </w:r>
    </w:p>
    <w:p w14:paraId="5F7A14E5" w14:textId="77777777" w:rsidR="00CE5180" w:rsidRPr="000E01F3" w:rsidRDefault="00CE5180" w:rsidP="007B57B6">
      <w:pPr>
        <w:spacing w:after="0" w:line="23" w:lineRule="atLeast"/>
      </w:pPr>
    </w:p>
    <w:p w14:paraId="69807E17" w14:textId="202670CE" w:rsidR="00CE5180" w:rsidRDefault="00510C52" w:rsidP="007B57B6">
      <w:pPr>
        <w:spacing w:after="0" w:line="23" w:lineRule="atLeast"/>
        <w:rPr>
          <w:rFonts w:cs="Times New Roman"/>
          <w:b/>
        </w:rPr>
      </w:pPr>
      <w:r>
        <w:rPr>
          <w:rFonts w:cs="Times New Roman"/>
          <w:b/>
        </w:rPr>
        <w:t xml:space="preserve">4.1 </w:t>
      </w:r>
      <w:r w:rsidR="00CE5180" w:rsidRPr="000E01F3">
        <w:rPr>
          <w:rFonts w:cs="Times New Roman"/>
          <w:b/>
        </w:rPr>
        <w:t>Spatial Variation in Diesel Ownership</w:t>
      </w:r>
    </w:p>
    <w:p w14:paraId="7DC255F0" w14:textId="77777777" w:rsidR="00510C52" w:rsidRPr="000E01F3" w:rsidRDefault="00510C52" w:rsidP="007B57B6">
      <w:pPr>
        <w:spacing w:after="0" w:line="23" w:lineRule="atLeast"/>
        <w:rPr>
          <w:rFonts w:cs="Times New Roman"/>
          <w:b/>
        </w:rPr>
      </w:pPr>
    </w:p>
    <w:p w14:paraId="01721D96" w14:textId="77777777" w:rsidR="00CE5180" w:rsidRPr="000E01F3" w:rsidRDefault="00302533" w:rsidP="007B57B6">
      <w:pPr>
        <w:spacing w:after="0" w:line="23" w:lineRule="atLeast"/>
        <w:jc w:val="both"/>
        <w:rPr>
          <w:rFonts w:cs="Times New Roman"/>
        </w:rPr>
      </w:pPr>
      <w:r w:rsidRPr="000E01F3">
        <w:rPr>
          <w:rFonts w:cs="Times New Roman"/>
        </w:rPr>
        <w:t>Figure 3</w:t>
      </w:r>
      <w:r w:rsidR="00CE5180" w:rsidRPr="000E01F3">
        <w:rPr>
          <w:rFonts w:cs="Times New Roman"/>
        </w:rPr>
        <w:t xml:space="preserve"> displays the rate of diesel car ownership across the local authorities of the UK grouped by Government Office Region. From this figure, it is apparent that the local authorities of Northern Ireland tend to contain higher proportions of diesel cars in their fleets compared to other regions. This observation indicates that a factor is active in Northern Ireland that may be encouraging the ownership of diesel cars which is not present in the rest of the UK.</w:t>
      </w:r>
    </w:p>
    <w:p w14:paraId="11E5C62E" w14:textId="77777777" w:rsidR="00CE5180" w:rsidRPr="000E01F3" w:rsidRDefault="00CE5180" w:rsidP="007B57B6">
      <w:pPr>
        <w:spacing w:after="0" w:line="23" w:lineRule="atLeast"/>
        <w:rPr>
          <w:rFonts w:cs="Times New Roman"/>
        </w:rPr>
      </w:pPr>
    </w:p>
    <w:p w14:paraId="36F09F84" w14:textId="77777777" w:rsidR="00CE5180" w:rsidRPr="000E01F3" w:rsidRDefault="00CE5180" w:rsidP="007B57B6">
      <w:pPr>
        <w:spacing w:after="0" w:line="23" w:lineRule="atLeast"/>
        <w:jc w:val="center"/>
        <w:rPr>
          <w:rFonts w:cs="Times New Roman"/>
          <w:noProof/>
          <w:lang w:eastAsia="en-GB"/>
        </w:rPr>
      </w:pPr>
      <w:r w:rsidRPr="000E01F3">
        <w:rPr>
          <w:rFonts w:cs="Times New Roman"/>
          <w:noProof/>
          <w:lang w:eastAsia="en-GB"/>
        </w:rPr>
        <w:lastRenderedPageBreak/>
        <w:drawing>
          <wp:inline distT="0" distB="0" distL="0" distR="0" wp14:anchorId="47A02E00" wp14:editId="67119EF9">
            <wp:extent cx="5442439" cy="34833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rcentage_diesel_boxplot.png"/>
                    <pic:cNvPicPr/>
                  </pic:nvPicPr>
                  <pic:blipFill>
                    <a:blip r:embed="rId12">
                      <a:extLst>
                        <a:ext uri="{28A0092B-C50C-407E-A947-70E740481C1C}">
                          <a14:useLocalDpi xmlns:a14="http://schemas.microsoft.com/office/drawing/2010/main" val="0"/>
                        </a:ext>
                      </a:extLst>
                    </a:blip>
                    <a:stretch>
                      <a:fillRect/>
                    </a:stretch>
                  </pic:blipFill>
                  <pic:spPr>
                    <a:xfrm>
                      <a:off x="0" y="0"/>
                      <a:ext cx="5444477" cy="3484682"/>
                    </a:xfrm>
                    <a:prstGeom prst="rect">
                      <a:avLst/>
                    </a:prstGeom>
                  </pic:spPr>
                </pic:pic>
              </a:graphicData>
            </a:graphic>
          </wp:inline>
        </w:drawing>
      </w:r>
    </w:p>
    <w:p w14:paraId="482450E6" w14:textId="69F62683" w:rsidR="00CE5180" w:rsidRPr="008B0F1E" w:rsidRDefault="008B0F1E" w:rsidP="007B57B6">
      <w:pPr>
        <w:spacing w:after="0" w:line="23" w:lineRule="atLeast"/>
        <w:jc w:val="both"/>
        <w:rPr>
          <w:rFonts w:cs="Times New Roman"/>
          <w:noProof/>
          <w:lang w:eastAsia="en-GB"/>
        </w:rPr>
      </w:pPr>
      <w:r w:rsidRPr="008B0F1E">
        <w:rPr>
          <w:rFonts w:cs="Times New Roman"/>
          <w:b/>
          <w:noProof/>
          <w:lang w:eastAsia="en-GB"/>
        </w:rPr>
        <w:t>Figure 3:</w:t>
      </w:r>
      <w:r w:rsidR="00CE5180" w:rsidRPr="008B0F1E">
        <w:rPr>
          <w:rFonts w:cs="Times New Roman"/>
          <w:noProof/>
          <w:lang w:eastAsia="en-GB"/>
        </w:rPr>
        <w:t xml:space="preserve"> The percentage of local authority car fleets that are fuelled by diesel grouped by Government Office Region</w:t>
      </w:r>
    </w:p>
    <w:p w14:paraId="344063B8" w14:textId="77777777" w:rsidR="00CE5180" w:rsidRPr="000E01F3" w:rsidRDefault="00CE5180" w:rsidP="007B57B6">
      <w:pPr>
        <w:spacing w:after="0" w:line="23" w:lineRule="atLeast"/>
        <w:rPr>
          <w:rFonts w:cs="Times New Roman"/>
        </w:rPr>
      </w:pPr>
    </w:p>
    <w:p w14:paraId="253E4D5B" w14:textId="2C286501" w:rsidR="00CE5180" w:rsidRPr="000E01F3" w:rsidRDefault="00CE5180" w:rsidP="007B57B6">
      <w:pPr>
        <w:spacing w:after="0" w:line="23" w:lineRule="atLeast"/>
        <w:jc w:val="both"/>
        <w:rPr>
          <w:rFonts w:cs="Times New Roman"/>
        </w:rPr>
      </w:pPr>
      <w:r w:rsidRPr="000E01F3">
        <w:rPr>
          <w:rFonts w:cs="Times New Roman"/>
        </w:rPr>
        <w:t xml:space="preserve">Examining the spatial variation in diesel car ownership that is present within Northern Ireland, </w:t>
      </w:r>
      <w:r w:rsidR="00302533" w:rsidRPr="000E01F3">
        <w:rPr>
          <w:rFonts w:cs="Times New Roman"/>
        </w:rPr>
        <w:t>Figure 4</w:t>
      </w:r>
      <w:r w:rsidRPr="000E01F3">
        <w:rPr>
          <w:rFonts w:cs="Times New Roman"/>
        </w:rPr>
        <w:t xml:space="preserve"> illustrates the percentage of the car fleet which is diesel fuelled across the SOAs. In this figure, it is evident that spatial units that are closer to the border with the Republic tend to display higher rates of diesel car ownership, with the rate diminishing as proximity to Belfast (the national capital located in the mid-east) increases. </w:t>
      </w:r>
    </w:p>
    <w:p w14:paraId="622A68C9" w14:textId="77777777" w:rsidR="00CE5180" w:rsidRPr="000E01F3" w:rsidRDefault="00CE5180" w:rsidP="007B57B6">
      <w:pPr>
        <w:spacing w:after="0" w:line="23" w:lineRule="atLeast"/>
        <w:rPr>
          <w:rFonts w:cs="Times New Roman"/>
        </w:rPr>
      </w:pPr>
    </w:p>
    <w:p w14:paraId="1002C0DD" w14:textId="1B834764" w:rsidR="00CE5180" w:rsidRPr="000E01F3" w:rsidRDefault="008B0F1E" w:rsidP="007B57B6">
      <w:pPr>
        <w:spacing w:after="0" w:line="23" w:lineRule="atLeast"/>
        <w:jc w:val="center"/>
        <w:rPr>
          <w:rFonts w:cs="Times New Roman"/>
          <w:noProof/>
          <w:lang w:eastAsia="en-GB"/>
        </w:rPr>
      </w:pPr>
      <w:r w:rsidRPr="008B0F1E">
        <w:rPr>
          <w:rFonts w:cs="Times New Roman"/>
          <w:noProof/>
          <w:lang w:eastAsia="en-GB"/>
        </w:rPr>
        <w:lastRenderedPageBreak/>
        <w:drawing>
          <wp:inline distT="0" distB="0" distL="0" distR="0" wp14:anchorId="369F7DB3" wp14:editId="401DBA24">
            <wp:extent cx="5731510" cy="4051938"/>
            <wp:effectExtent l="0" t="0" r="2540" b="5715"/>
            <wp:docPr id="4" name="Picture 4" descr="C:\Users\tracmo\Documents\GitHub\NIDiesel\Northern Ireland\Maps\NoInfo\Choropleth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cmo\Documents\GitHub\NIDiesel\Northern Ireland\Maps\NoInfo\Choropleth_v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051938"/>
                    </a:xfrm>
                    <a:prstGeom prst="rect">
                      <a:avLst/>
                    </a:prstGeom>
                    <a:noFill/>
                    <a:ln>
                      <a:noFill/>
                    </a:ln>
                  </pic:spPr>
                </pic:pic>
              </a:graphicData>
            </a:graphic>
          </wp:inline>
        </w:drawing>
      </w:r>
    </w:p>
    <w:p w14:paraId="54AD8998" w14:textId="0924CA87" w:rsidR="00CE5180" w:rsidRPr="008B0F1E" w:rsidRDefault="008B0F1E" w:rsidP="007B57B6">
      <w:pPr>
        <w:spacing w:after="0" w:line="23" w:lineRule="atLeast"/>
        <w:jc w:val="both"/>
        <w:rPr>
          <w:rFonts w:cs="Times New Roman"/>
          <w:noProof/>
          <w:lang w:eastAsia="en-GB"/>
        </w:rPr>
      </w:pPr>
      <w:r w:rsidRPr="008B0F1E">
        <w:rPr>
          <w:rFonts w:cs="Times New Roman"/>
          <w:b/>
          <w:noProof/>
          <w:lang w:eastAsia="en-GB"/>
        </w:rPr>
        <w:t>Figure 4:</w:t>
      </w:r>
      <w:r w:rsidR="00CE5180" w:rsidRPr="008B0F1E">
        <w:rPr>
          <w:rFonts w:cs="Times New Roman"/>
          <w:noProof/>
          <w:lang w:eastAsia="en-GB"/>
        </w:rPr>
        <w:t xml:space="preserve"> Choropleth map showing the proportion of the local car fleet that is diesel fuelled across the Super Output Areas of Northern Ireland </w:t>
      </w:r>
    </w:p>
    <w:p w14:paraId="2084659C" w14:textId="77777777" w:rsidR="00CE5180" w:rsidRPr="000E01F3" w:rsidRDefault="00CE5180" w:rsidP="007B57B6">
      <w:pPr>
        <w:spacing w:after="0" w:line="23" w:lineRule="atLeast"/>
        <w:jc w:val="both"/>
        <w:rPr>
          <w:rFonts w:cs="Times New Roman"/>
          <w:noProof/>
          <w:lang w:eastAsia="en-GB"/>
        </w:rPr>
      </w:pPr>
    </w:p>
    <w:p w14:paraId="271210AE" w14:textId="37B298D5" w:rsidR="00CE5180" w:rsidRPr="000E01F3" w:rsidRDefault="00CE5180" w:rsidP="007B57B6">
      <w:pPr>
        <w:spacing w:after="0" w:line="23" w:lineRule="atLeast"/>
        <w:jc w:val="both"/>
        <w:rPr>
          <w:rFonts w:cs="Times New Roman"/>
        </w:rPr>
      </w:pPr>
      <w:r w:rsidRPr="000E01F3">
        <w:rPr>
          <w:rFonts w:cs="Times New Roman"/>
        </w:rPr>
        <w:t>The spatial patterning in the rate of diesel car ownership also exhibits signs of spatial dependence, whereby the proportion of the car fleet which is diesel fuelled in one spatial unit tends to be related to the proportion observed in neighbouring spatial units. This is supported by Moran’s-I test of spatial autocorrelation, which returns a strong positive coefficient (</w:t>
      </w:r>
      <w:r w:rsidRPr="000E01F3">
        <w:rPr>
          <w:rFonts w:cs="Times New Roman"/>
          <w:i/>
        </w:rPr>
        <w:t>I</w:t>
      </w:r>
      <w:r w:rsidR="00CD103A" w:rsidRPr="000E01F3">
        <w:rPr>
          <w:rFonts w:cs="Times New Roman"/>
        </w:rPr>
        <w:t xml:space="preserve"> = 0.919, p-value &lt; 0.</w:t>
      </w:r>
      <w:r w:rsidRPr="000E01F3">
        <w:rPr>
          <w:rFonts w:cs="Times New Roman"/>
        </w:rPr>
        <w:t xml:space="preserve">01). The occurrence of spatial dependence is clearly visible in the LISA analysis reported in </w:t>
      </w:r>
      <w:r w:rsidR="00302533" w:rsidRPr="000E01F3">
        <w:rPr>
          <w:rFonts w:cs="Times New Roman"/>
        </w:rPr>
        <w:t>Figure 5</w:t>
      </w:r>
      <w:r w:rsidRPr="000E01F3">
        <w:rPr>
          <w:rFonts w:cs="Times New Roman"/>
        </w:rPr>
        <w:t>. Here, it is apparent that the border region of Northern Ireland, and extending a considerable distance inland, represents a hot-spot of diesel car ownership</w:t>
      </w:r>
      <w:r w:rsidR="00512ADE">
        <w:rPr>
          <w:rFonts w:cs="Times New Roman"/>
        </w:rPr>
        <w:t xml:space="preserve">. This border region is predominately rural in terms of its settlement pattern, with the city of Londonderry (located at the North-West border to the Republic) being the only major urban centre. </w:t>
      </w:r>
      <w:r w:rsidRPr="000E01F3">
        <w:rPr>
          <w:rFonts w:cs="Times New Roman"/>
        </w:rPr>
        <w:t>Conversely, a cold-spot is present in the mid-east of the country and corresponds with the metropolitan area of Belfast.</w:t>
      </w:r>
      <w:r w:rsidR="00CD103A" w:rsidRPr="000E01F3">
        <w:rPr>
          <w:rFonts w:cs="Times New Roman"/>
        </w:rPr>
        <w:t xml:space="preserve"> </w:t>
      </w:r>
      <w:r w:rsidR="00512ADE">
        <w:rPr>
          <w:rFonts w:cs="Times New Roman"/>
        </w:rPr>
        <w:t>A number of small regions which display no significant spatial autocorrelation appear to be sporadically distributed throughout the border hot-</w:t>
      </w:r>
      <w:r w:rsidR="00337748">
        <w:rPr>
          <w:rFonts w:cs="Times New Roman"/>
        </w:rPr>
        <w:t>spot</w:t>
      </w:r>
      <w:r w:rsidR="00512ADE">
        <w:rPr>
          <w:rFonts w:cs="Times New Roman"/>
        </w:rPr>
        <w:t xml:space="preserve">. These small non-significant regions correspond to the border towns (such as </w:t>
      </w:r>
      <w:proofErr w:type="spellStart"/>
      <w:r w:rsidR="00512ADE">
        <w:rPr>
          <w:rFonts w:cs="Times New Roman"/>
        </w:rPr>
        <w:t>Omagh</w:t>
      </w:r>
      <w:proofErr w:type="spellEnd"/>
      <w:r w:rsidR="00512ADE">
        <w:rPr>
          <w:rFonts w:cs="Times New Roman"/>
        </w:rPr>
        <w:t xml:space="preserve">, Armagh, and Enniskillen), indicating that a rural-urban divide is present in terms of the </w:t>
      </w:r>
      <w:r w:rsidR="00337748">
        <w:rPr>
          <w:rFonts w:cs="Times New Roman"/>
        </w:rPr>
        <w:t>diesel car ownership.</w:t>
      </w:r>
    </w:p>
    <w:p w14:paraId="7B169DE0" w14:textId="77777777" w:rsidR="00CE5180" w:rsidRPr="000E01F3" w:rsidRDefault="00CE5180" w:rsidP="007B57B6">
      <w:pPr>
        <w:spacing w:after="0" w:line="23" w:lineRule="atLeast"/>
        <w:jc w:val="both"/>
        <w:rPr>
          <w:rFonts w:cs="Times New Roman"/>
        </w:rPr>
      </w:pPr>
      <w:r w:rsidRPr="000E01F3">
        <w:rPr>
          <w:rFonts w:cs="Times New Roman"/>
          <w:noProof/>
          <w:lang w:eastAsia="en-GB"/>
        </w:rPr>
        <w:lastRenderedPageBreak/>
        <w:drawing>
          <wp:inline distT="0" distB="0" distL="0" distR="0" wp14:anchorId="4E514BC2" wp14:editId="1FD42EC4">
            <wp:extent cx="5534108" cy="3863975"/>
            <wp:effectExtent l="0" t="0" r="952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SA_v1.png"/>
                    <pic:cNvPicPr/>
                  </pic:nvPicPr>
                  <pic:blipFill rotWithShape="1">
                    <a:blip r:embed="rId14" cstate="print">
                      <a:extLst>
                        <a:ext uri="{28A0092B-C50C-407E-A947-70E740481C1C}">
                          <a14:useLocalDpi xmlns:a14="http://schemas.microsoft.com/office/drawing/2010/main" val="0"/>
                        </a:ext>
                      </a:extLst>
                    </a:blip>
                    <a:srcRect l="1803" t="2551" r="1619" b="2097"/>
                    <a:stretch/>
                  </pic:blipFill>
                  <pic:spPr bwMode="auto">
                    <a:xfrm>
                      <a:off x="0" y="0"/>
                      <a:ext cx="5535380" cy="3864863"/>
                    </a:xfrm>
                    <a:prstGeom prst="rect">
                      <a:avLst/>
                    </a:prstGeom>
                    <a:ln>
                      <a:noFill/>
                    </a:ln>
                    <a:extLst>
                      <a:ext uri="{53640926-AAD7-44D8-BBD7-CCE9431645EC}">
                        <a14:shadowObscured xmlns:a14="http://schemas.microsoft.com/office/drawing/2010/main"/>
                      </a:ext>
                    </a:extLst>
                  </pic:spPr>
                </pic:pic>
              </a:graphicData>
            </a:graphic>
          </wp:inline>
        </w:drawing>
      </w:r>
    </w:p>
    <w:p w14:paraId="2DB3A332" w14:textId="77777777" w:rsidR="00CE5180" w:rsidRPr="000E01F3" w:rsidRDefault="00CE5180" w:rsidP="007B57B6">
      <w:pPr>
        <w:spacing w:after="0" w:line="23" w:lineRule="atLeast"/>
        <w:jc w:val="both"/>
        <w:rPr>
          <w:rFonts w:cs="Times New Roman"/>
          <w:b/>
        </w:rPr>
      </w:pPr>
    </w:p>
    <w:p w14:paraId="5F8882B7" w14:textId="45F43A80" w:rsidR="00CE5180" w:rsidRPr="00337748" w:rsidRDefault="00337748" w:rsidP="007B57B6">
      <w:pPr>
        <w:spacing w:after="0" w:line="23" w:lineRule="atLeast"/>
        <w:jc w:val="both"/>
        <w:rPr>
          <w:rFonts w:cs="Times New Roman"/>
        </w:rPr>
      </w:pPr>
      <w:r w:rsidRPr="00337748">
        <w:rPr>
          <w:rFonts w:cs="Times New Roman"/>
          <w:b/>
        </w:rPr>
        <w:t>Figure 5:</w:t>
      </w:r>
      <w:r w:rsidR="00CE5180" w:rsidRPr="00337748">
        <w:rPr>
          <w:rFonts w:cs="Times New Roman"/>
        </w:rPr>
        <w:t xml:space="preserve"> Local ind</w:t>
      </w:r>
      <w:bookmarkStart w:id="0" w:name="_GoBack"/>
      <w:bookmarkEnd w:id="0"/>
      <w:r w:rsidR="00CE5180" w:rsidRPr="00337748">
        <w:rPr>
          <w:rFonts w:cs="Times New Roman"/>
        </w:rPr>
        <w:t>icator of spatial association concerning the proportion of the local car fleet which is diesel fuelled</w:t>
      </w:r>
    </w:p>
    <w:p w14:paraId="130B803F" w14:textId="77777777" w:rsidR="00CE5180" w:rsidRPr="000E01F3" w:rsidRDefault="00CE5180" w:rsidP="007B57B6">
      <w:pPr>
        <w:spacing w:after="0" w:line="23" w:lineRule="atLeast"/>
        <w:jc w:val="both"/>
        <w:rPr>
          <w:rFonts w:cs="Times New Roman"/>
        </w:rPr>
      </w:pPr>
    </w:p>
    <w:p w14:paraId="3B43BB97" w14:textId="77777777" w:rsidR="00CE5180" w:rsidRPr="000E01F3" w:rsidRDefault="00CE5180" w:rsidP="007B57B6">
      <w:pPr>
        <w:spacing w:after="0" w:line="23" w:lineRule="atLeast"/>
        <w:jc w:val="both"/>
        <w:rPr>
          <w:rFonts w:cs="Times New Roman"/>
          <w:b/>
        </w:rPr>
      </w:pPr>
      <w:r w:rsidRPr="000E01F3">
        <w:rPr>
          <w:rFonts w:cs="Times New Roman"/>
          <w:b/>
        </w:rPr>
        <w:t>Nearness to the Republic of Ireland</w:t>
      </w:r>
    </w:p>
    <w:p w14:paraId="30806D5E" w14:textId="558CA2BF" w:rsidR="00CE5180" w:rsidRPr="000E01F3" w:rsidRDefault="00302533" w:rsidP="007B57B6">
      <w:pPr>
        <w:spacing w:after="0" w:line="23" w:lineRule="atLeast"/>
        <w:jc w:val="both"/>
        <w:rPr>
          <w:rFonts w:cs="Times New Roman"/>
        </w:rPr>
      </w:pPr>
      <w:r w:rsidRPr="000E01F3">
        <w:rPr>
          <w:rFonts w:cs="Times New Roman"/>
        </w:rPr>
        <w:t>Figure 6</w:t>
      </w:r>
      <w:r w:rsidR="00CE5180" w:rsidRPr="000E01F3">
        <w:rPr>
          <w:rFonts w:cs="Times New Roman"/>
        </w:rPr>
        <w:t xml:space="preserve"> displays the dispersion of the local car fleet that is fuelled by diesel across the border buffer groups of SOAs (i.e. the contiguity method). SOAs that intersect a 5, 10, 15, and 20 km buffer with the border to the Republic of Ireland appear to have similar rates of diesel car ownership. This rate decreases noticeably for the SOAs that are outside of a 20 km buffer to the border (i.e. the rest of Northern Ireland), where the average rate of diesel car ownership is approximately 40%. The visible difference between the SOAs of the rest of Northern Ireland category and those assigned the buffer categories is supported by a significant </w:t>
      </w:r>
      <w:proofErr w:type="spellStart"/>
      <w:r w:rsidR="00CE5180" w:rsidRPr="000E01F3">
        <w:rPr>
          <w:rFonts w:cs="Times New Roman"/>
        </w:rPr>
        <w:t>Kruskal</w:t>
      </w:r>
      <w:proofErr w:type="spellEnd"/>
      <w:r w:rsidR="00CE5180" w:rsidRPr="000E01F3">
        <w:rPr>
          <w:rFonts w:cs="Times New Roman"/>
        </w:rPr>
        <w:t>-Wallis test r</w:t>
      </w:r>
      <w:r w:rsidR="00CD103A" w:rsidRPr="000E01F3">
        <w:rPr>
          <w:rFonts w:cs="Times New Roman"/>
        </w:rPr>
        <w:t>esult (H = 335.929, p-value &lt; 0.</w:t>
      </w:r>
      <w:r w:rsidR="00CE5180" w:rsidRPr="000E01F3">
        <w:rPr>
          <w:rFonts w:cs="Times New Roman"/>
        </w:rPr>
        <w:t>01).</w:t>
      </w:r>
    </w:p>
    <w:p w14:paraId="49F07D00" w14:textId="77777777" w:rsidR="00CE5180" w:rsidRPr="000E01F3" w:rsidRDefault="00CE5180" w:rsidP="007B57B6">
      <w:pPr>
        <w:spacing w:after="0" w:line="23" w:lineRule="atLeast"/>
        <w:jc w:val="both"/>
        <w:rPr>
          <w:rFonts w:cs="Times New Roman"/>
        </w:rPr>
      </w:pPr>
    </w:p>
    <w:p w14:paraId="29F83847" w14:textId="77777777" w:rsidR="00CE5180" w:rsidRPr="000E01F3" w:rsidRDefault="00CE5180" w:rsidP="007B57B6">
      <w:pPr>
        <w:spacing w:after="0" w:line="23" w:lineRule="atLeast"/>
        <w:jc w:val="both"/>
        <w:rPr>
          <w:rFonts w:cs="Times New Roman"/>
        </w:rPr>
      </w:pPr>
    </w:p>
    <w:p w14:paraId="3293B603" w14:textId="77777777" w:rsidR="00CE5180" w:rsidRPr="000E01F3" w:rsidRDefault="00CE5180" w:rsidP="007B57B6">
      <w:pPr>
        <w:spacing w:after="0" w:line="23" w:lineRule="atLeast"/>
        <w:jc w:val="both"/>
        <w:rPr>
          <w:rFonts w:cs="Times New Roman"/>
        </w:rPr>
      </w:pPr>
    </w:p>
    <w:p w14:paraId="67BA7019" w14:textId="77777777" w:rsidR="00CE5180" w:rsidRPr="000E01F3" w:rsidRDefault="00CE5180" w:rsidP="007B57B6">
      <w:pPr>
        <w:spacing w:after="0" w:line="23" w:lineRule="atLeast"/>
        <w:jc w:val="center"/>
        <w:rPr>
          <w:rFonts w:cs="Times New Roman"/>
        </w:rPr>
      </w:pPr>
      <w:r w:rsidRPr="000E01F3">
        <w:rPr>
          <w:rFonts w:cs="Times New Roman"/>
          <w:noProof/>
          <w:lang w:eastAsia="en-GB"/>
        </w:rPr>
        <w:lastRenderedPageBreak/>
        <w:drawing>
          <wp:inline distT="0" distB="0" distL="0" distR="0" wp14:anchorId="2A12CE26" wp14:editId="2E7B6372">
            <wp:extent cx="4562061" cy="29199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ffer_boxplo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67425" cy="2923334"/>
                    </a:xfrm>
                    <a:prstGeom prst="rect">
                      <a:avLst/>
                    </a:prstGeom>
                  </pic:spPr>
                </pic:pic>
              </a:graphicData>
            </a:graphic>
          </wp:inline>
        </w:drawing>
      </w:r>
    </w:p>
    <w:p w14:paraId="766B5535" w14:textId="77777777" w:rsidR="00CE5180" w:rsidRPr="000E01F3" w:rsidRDefault="00CE5180" w:rsidP="007B57B6">
      <w:pPr>
        <w:spacing w:after="0" w:line="23" w:lineRule="atLeast"/>
        <w:jc w:val="both"/>
        <w:rPr>
          <w:rFonts w:cs="Times New Roman"/>
        </w:rPr>
      </w:pPr>
    </w:p>
    <w:p w14:paraId="0EB0C233" w14:textId="1E785F34" w:rsidR="00CE5180" w:rsidRPr="000E01F3" w:rsidRDefault="00302533" w:rsidP="007B57B6">
      <w:pPr>
        <w:spacing w:after="0" w:line="23" w:lineRule="atLeast"/>
        <w:jc w:val="both"/>
        <w:rPr>
          <w:rFonts w:cs="Times New Roman"/>
          <w:b/>
        </w:rPr>
      </w:pPr>
      <w:r w:rsidRPr="000E01F3">
        <w:rPr>
          <w:rFonts w:cs="Times New Roman"/>
          <w:b/>
        </w:rPr>
        <w:t>FIGURE 6</w:t>
      </w:r>
      <w:r w:rsidR="00CE5180" w:rsidRPr="000E01F3">
        <w:rPr>
          <w:rFonts w:cs="Times New Roman"/>
          <w:b/>
        </w:rPr>
        <w:t xml:space="preserve"> Boxplots grouping Super Output Areas by buffer to the border</w:t>
      </w:r>
      <w:r w:rsidR="00CD103A" w:rsidRPr="000E01F3">
        <w:rPr>
          <w:rFonts w:cs="Times New Roman"/>
          <w:b/>
        </w:rPr>
        <w:t xml:space="preserve"> with the Republic of Ireland </w:t>
      </w:r>
      <w:r w:rsidR="00CE5180" w:rsidRPr="000E01F3">
        <w:rPr>
          <w:rFonts w:cs="Times New Roman"/>
          <w:b/>
        </w:rPr>
        <w:t>by the proportion of the car fleet that is fuelled by diesel</w:t>
      </w:r>
    </w:p>
    <w:p w14:paraId="2E16E064" w14:textId="77777777" w:rsidR="00CE5180" w:rsidRPr="000E01F3" w:rsidRDefault="00CE5180" w:rsidP="007B57B6">
      <w:pPr>
        <w:spacing w:after="0" w:line="23" w:lineRule="atLeast"/>
        <w:jc w:val="both"/>
        <w:rPr>
          <w:rFonts w:cs="Times New Roman"/>
        </w:rPr>
      </w:pPr>
    </w:p>
    <w:p w14:paraId="3EAB2934" w14:textId="363DEB9D" w:rsidR="00CE5180" w:rsidRPr="000E01F3" w:rsidRDefault="00CE5180" w:rsidP="007B57B6">
      <w:pPr>
        <w:spacing w:after="0" w:line="23" w:lineRule="atLeast"/>
        <w:jc w:val="both"/>
        <w:rPr>
          <w:rFonts w:cs="Times New Roman"/>
        </w:rPr>
      </w:pPr>
      <w:r w:rsidRPr="000E01F3">
        <w:rPr>
          <w:rFonts w:cs="Times New Roman"/>
        </w:rPr>
        <w:t xml:space="preserve">Figure </w:t>
      </w:r>
      <w:r w:rsidR="00302533" w:rsidRPr="000E01F3">
        <w:rPr>
          <w:rFonts w:cs="Times New Roman"/>
        </w:rPr>
        <w:t>7a</w:t>
      </w:r>
      <w:r w:rsidRPr="000E01F3">
        <w:rPr>
          <w:rFonts w:cs="Times New Roman"/>
        </w:rPr>
        <w:t xml:space="preserve"> evaluates the relationship between diesel car ownership and Euclidean distance to the nearest road crossing into the Republic (i.e. the proximity method). In this instance, a negative relationship is evident (</w:t>
      </w:r>
      <w:proofErr w:type="spellStart"/>
      <w:r w:rsidRPr="000E01F3">
        <w:rPr>
          <w:rFonts w:cs="Times New Roman"/>
        </w:rPr>
        <w:t>r</w:t>
      </w:r>
      <w:r w:rsidRPr="000E01F3">
        <w:rPr>
          <w:rFonts w:cs="Times New Roman"/>
          <w:vertAlign w:val="subscript"/>
        </w:rPr>
        <w:t>s</w:t>
      </w:r>
      <w:proofErr w:type="spellEnd"/>
      <w:r w:rsidR="00CD103A" w:rsidRPr="000E01F3">
        <w:rPr>
          <w:rFonts w:cs="Times New Roman"/>
        </w:rPr>
        <w:t>: -0.713, p-value &lt; 0.0</w:t>
      </w:r>
      <w:r w:rsidRPr="000E01F3">
        <w:rPr>
          <w:rFonts w:cs="Times New Roman"/>
        </w:rPr>
        <w:t xml:space="preserve">1), implying that as proximity to the border decreases, the rate of diesel car ownership tends to decrease. A similar set of findings is presented when considering network distance to the nearest fuel station in the Republic (Figure </w:t>
      </w:r>
      <w:r w:rsidR="00302533" w:rsidRPr="000E01F3">
        <w:rPr>
          <w:rFonts w:cs="Times New Roman"/>
        </w:rPr>
        <w:t>7b</w:t>
      </w:r>
      <w:r w:rsidRPr="000E01F3">
        <w:rPr>
          <w:rFonts w:cs="Times New Roman"/>
        </w:rPr>
        <w:t xml:space="preserve">; </w:t>
      </w:r>
      <w:proofErr w:type="spellStart"/>
      <w:r w:rsidRPr="000E01F3">
        <w:rPr>
          <w:rFonts w:cs="Times New Roman"/>
        </w:rPr>
        <w:t>r</w:t>
      </w:r>
      <w:r w:rsidRPr="000E01F3">
        <w:rPr>
          <w:rFonts w:cs="Times New Roman"/>
          <w:vertAlign w:val="subscript"/>
        </w:rPr>
        <w:t>s</w:t>
      </w:r>
      <w:proofErr w:type="spellEnd"/>
      <w:r w:rsidR="00CD103A" w:rsidRPr="000E01F3">
        <w:rPr>
          <w:rFonts w:cs="Times New Roman"/>
        </w:rPr>
        <w:t>: -0.598, p-value &lt; 0.</w:t>
      </w:r>
      <w:r w:rsidRPr="000E01F3">
        <w:rPr>
          <w:rFonts w:cs="Times New Roman"/>
        </w:rPr>
        <w:t xml:space="preserve">01) and network time to the nearest fuel station (Figure </w:t>
      </w:r>
      <w:r w:rsidR="00302533" w:rsidRPr="000E01F3">
        <w:rPr>
          <w:rFonts w:cs="Times New Roman"/>
        </w:rPr>
        <w:t>7c</w:t>
      </w:r>
      <w:r w:rsidRPr="000E01F3">
        <w:rPr>
          <w:rFonts w:cs="Times New Roman"/>
        </w:rPr>
        <w:t xml:space="preserve">, </w:t>
      </w:r>
      <w:proofErr w:type="spellStart"/>
      <w:r w:rsidRPr="000E01F3">
        <w:rPr>
          <w:rFonts w:cs="Times New Roman"/>
        </w:rPr>
        <w:t>r</w:t>
      </w:r>
      <w:r w:rsidRPr="000E01F3">
        <w:rPr>
          <w:rFonts w:cs="Times New Roman"/>
          <w:vertAlign w:val="subscript"/>
        </w:rPr>
        <w:t>s</w:t>
      </w:r>
      <w:proofErr w:type="spellEnd"/>
      <w:r w:rsidRPr="000E01F3">
        <w:rPr>
          <w:rFonts w:cs="Times New Roman"/>
        </w:rPr>
        <w:t>: -0.475</w:t>
      </w:r>
      <w:r w:rsidR="00CD103A" w:rsidRPr="000E01F3">
        <w:rPr>
          <w:rFonts w:cs="Times New Roman"/>
        </w:rPr>
        <w:t>, p-value &lt; 0.0</w:t>
      </w:r>
      <w:r w:rsidRPr="000E01F3">
        <w:rPr>
          <w:rFonts w:cs="Times New Roman"/>
        </w:rPr>
        <w:t xml:space="preserve">1). </w:t>
      </w:r>
    </w:p>
    <w:p w14:paraId="475897AB" w14:textId="77777777" w:rsidR="00CE5180" w:rsidRPr="000E01F3" w:rsidRDefault="00CE5180" w:rsidP="007B57B6">
      <w:pPr>
        <w:spacing w:after="0" w:line="23" w:lineRule="atLeast"/>
        <w:jc w:val="both"/>
        <w:rPr>
          <w:rFonts w:cs="Times New Roman"/>
        </w:rPr>
      </w:pPr>
    </w:p>
    <w:tbl>
      <w:tblPr>
        <w:tblStyle w:val="TableGrid"/>
        <w:tblW w:w="9266" w:type="dxa"/>
        <w:jc w:val="center"/>
        <w:tblLook w:val="04A0" w:firstRow="1" w:lastRow="0" w:firstColumn="1" w:lastColumn="0" w:noHBand="0" w:noVBand="1"/>
      </w:tblPr>
      <w:tblGrid>
        <w:gridCol w:w="3276"/>
        <w:gridCol w:w="3219"/>
        <w:gridCol w:w="3246"/>
      </w:tblGrid>
      <w:tr w:rsidR="00CE5180" w:rsidRPr="000E01F3" w14:paraId="6CC377FF" w14:textId="77777777" w:rsidTr="00CE5180">
        <w:trPr>
          <w:trHeight w:val="2087"/>
          <w:jc w:val="center"/>
        </w:trPr>
        <w:tc>
          <w:tcPr>
            <w:tcW w:w="3151" w:type="dxa"/>
            <w:tcBorders>
              <w:top w:val="nil"/>
              <w:left w:val="nil"/>
              <w:bottom w:val="nil"/>
              <w:right w:val="nil"/>
            </w:tcBorders>
          </w:tcPr>
          <w:p w14:paraId="2CBF448D" w14:textId="77777777" w:rsidR="00CE5180" w:rsidRPr="000E01F3" w:rsidRDefault="00CE5180" w:rsidP="007B57B6">
            <w:pPr>
              <w:spacing w:line="23" w:lineRule="atLeast"/>
              <w:jc w:val="center"/>
              <w:rPr>
                <w:rFonts w:cs="Times New Roman"/>
              </w:rPr>
            </w:pPr>
            <w:r w:rsidRPr="000E01F3">
              <w:rPr>
                <w:rFonts w:cs="Times New Roman"/>
                <w:noProof/>
                <w:lang w:eastAsia="en-GB"/>
              </w:rPr>
              <w:drawing>
                <wp:inline distT="0" distB="0" distL="0" distR="0" wp14:anchorId="4EA2C582" wp14:editId="557FF5CD">
                  <wp:extent cx="1933904" cy="1237776"/>
                  <wp:effectExtent l="0" t="0" r="952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t_to_crossing_scatt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44424" cy="1244509"/>
                          </a:xfrm>
                          <a:prstGeom prst="rect">
                            <a:avLst/>
                          </a:prstGeom>
                        </pic:spPr>
                      </pic:pic>
                    </a:graphicData>
                  </a:graphic>
                </wp:inline>
              </w:drawing>
            </w:r>
          </w:p>
        </w:tc>
        <w:tc>
          <w:tcPr>
            <w:tcW w:w="3046" w:type="dxa"/>
            <w:tcBorders>
              <w:top w:val="nil"/>
              <w:left w:val="nil"/>
              <w:bottom w:val="nil"/>
              <w:right w:val="nil"/>
            </w:tcBorders>
          </w:tcPr>
          <w:p w14:paraId="40B5AF5D" w14:textId="77777777" w:rsidR="00CE5180" w:rsidRPr="000E01F3" w:rsidRDefault="00CE5180" w:rsidP="007B57B6">
            <w:pPr>
              <w:spacing w:line="23" w:lineRule="atLeast"/>
              <w:jc w:val="center"/>
              <w:rPr>
                <w:rFonts w:cs="Times New Roman"/>
              </w:rPr>
            </w:pPr>
            <w:r w:rsidRPr="000E01F3">
              <w:rPr>
                <w:rFonts w:cs="Times New Roman"/>
                <w:noProof/>
                <w:lang w:eastAsia="en-GB"/>
              </w:rPr>
              <w:drawing>
                <wp:inline distT="0" distB="0" distL="0" distR="0" wp14:anchorId="290590B1" wp14:editId="558C9A42">
                  <wp:extent cx="1907379" cy="1220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t_dist_scatte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16164" cy="1226423"/>
                          </a:xfrm>
                          <a:prstGeom prst="rect">
                            <a:avLst/>
                          </a:prstGeom>
                        </pic:spPr>
                      </pic:pic>
                    </a:graphicData>
                  </a:graphic>
                </wp:inline>
              </w:drawing>
            </w:r>
          </w:p>
        </w:tc>
        <w:tc>
          <w:tcPr>
            <w:tcW w:w="3069" w:type="dxa"/>
            <w:tcBorders>
              <w:top w:val="nil"/>
              <w:left w:val="nil"/>
              <w:bottom w:val="nil"/>
              <w:right w:val="nil"/>
            </w:tcBorders>
          </w:tcPr>
          <w:p w14:paraId="151549F8" w14:textId="77777777" w:rsidR="00CE5180" w:rsidRPr="000E01F3" w:rsidRDefault="00CE5180" w:rsidP="007B57B6">
            <w:pPr>
              <w:spacing w:line="23" w:lineRule="atLeast"/>
              <w:jc w:val="center"/>
              <w:rPr>
                <w:rFonts w:cs="Times New Roman"/>
              </w:rPr>
            </w:pPr>
            <w:r w:rsidRPr="000E01F3">
              <w:rPr>
                <w:rFonts w:cs="Times New Roman"/>
                <w:noProof/>
                <w:lang w:eastAsia="en-GB"/>
              </w:rPr>
              <w:drawing>
                <wp:inline distT="0" distB="0" distL="0" distR="0" wp14:anchorId="0E06CC84" wp14:editId="35E0A511">
                  <wp:extent cx="1919152" cy="1228334"/>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t_time_scatt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33063" cy="1237238"/>
                          </a:xfrm>
                          <a:prstGeom prst="rect">
                            <a:avLst/>
                          </a:prstGeom>
                        </pic:spPr>
                      </pic:pic>
                    </a:graphicData>
                  </a:graphic>
                </wp:inline>
              </w:drawing>
            </w:r>
          </w:p>
        </w:tc>
      </w:tr>
    </w:tbl>
    <w:p w14:paraId="21DF67BA" w14:textId="77777777" w:rsidR="00CE5180" w:rsidRPr="000E01F3" w:rsidRDefault="00CE5180" w:rsidP="007B57B6">
      <w:pPr>
        <w:spacing w:after="0" w:line="23" w:lineRule="atLeast"/>
        <w:jc w:val="both"/>
        <w:rPr>
          <w:rFonts w:cs="Times New Roman"/>
        </w:rPr>
      </w:pPr>
    </w:p>
    <w:p w14:paraId="129B083D" w14:textId="33D3543C" w:rsidR="00CE5180" w:rsidRPr="000E01F3" w:rsidRDefault="00302533" w:rsidP="007B57B6">
      <w:pPr>
        <w:spacing w:after="0" w:line="23" w:lineRule="atLeast"/>
        <w:jc w:val="both"/>
        <w:rPr>
          <w:rFonts w:cs="Times New Roman"/>
          <w:b/>
        </w:rPr>
      </w:pPr>
      <w:r w:rsidRPr="000E01F3">
        <w:rPr>
          <w:rFonts w:cs="Times New Roman"/>
          <w:b/>
        </w:rPr>
        <w:t>FIGURE 7</w:t>
      </w:r>
      <w:r w:rsidR="00CE5180" w:rsidRPr="000E01F3">
        <w:rPr>
          <w:rFonts w:cs="Times New Roman"/>
          <w:b/>
        </w:rPr>
        <w:t xml:space="preserve"> Scatterplots of proportion of the Super Output Area car fleet that is diesel fuelled (y-axis) against (a) Euclidean distance to the nearest road crossing, (b) network distance to the nearest fuel station in the Republic of Ireland, and (c) network time to the nearest fuel station in the Republic of Ireland</w:t>
      </w:r>
    </w:p>
    <w:p w14:paraId="6097D271" w14:textId="77777777" w:rsidR="00CE5180" w:rsidRPr="000E01F3" w:rsidRDefault="00CE5180" w:rsidP="007B57B6">
      <w:pPr>
        <w:spacing w:after="0" w:line="23" w:lineRule="atLeast"/>
        <w:jc w:val="both"/>
        <w:rPr>
          <w:rFonts w:cs="Times New Roman"/>
        </w:rPr>
      </w:pPr>
    </w:p>
    <w:p w14:paraId="3B71216D" w14:textId="77777777" w:rsidR="00CE5180" w:rsidRPr="000E01F3" w:rsidRDefault="00CE5180" w:rsidP="007B57B6">
      <w:pPr>
        <w:spacing w:after="0" w:line="23" w:lineRule="atLeast"/>
        <w:jc w:val="both"/>
        <w:rPr>
          <w:rFonts w:cs="Times New Roman"/>
          <w:b/>
        </w:rPr>
      </w:pPr>
      <w:r w:rsidRPr="000E01F3">
        <w:rPr>
          <w:rFonts w:cs="Times New Roman"/>
          <w:b/>
        </w:rPr>
        <w:t>Regression Analysis</w:t>
      </w:r>
    </w:p>
    <w:p w14:paraId="7E1C2D68" w14:textId="6D75ED08" w:rsidR="00CE5180" w:rsidRPr="000E01F3" w:rsidRDefault="00CE5180" w:rsidP="007B57B6">
      <w:pPr>
        <w:spacing w:after="0" w:line="23" w:lineRule="atLeast"/>
        <w:jc w:val="both"/>
        <w:rPr>
          <w:rFonts w:cs="Times New Roman"/>
        </w:rPr>
      </w:pPr>
      <w:r w:rsidRPr="000E01F3">
        <w:rPr>
          <w:rFonts w:cs="Times New Roman"/>
        </w:rPr>
        <w:t xml:space="preserve">The benchmark log-log OLS regression models, which have the proportion of the car stock which is diesel fuelled as the dependent variable, are reported in </w:t>
      </w:r>
      <w:r w:rsidR="00302533" w:rsidRPr="000E01F3">
        <w:rPr>
          <w:rFonts w:cs="Times New Roman"/>
        </w:rPr>
        <w:t>Table 2</w:t>
      </w:r>
      <w:r w:rsidRPr="000E01F3">
        <w:rPr>
          <w:rFonts w:cs="Times New Roman"/>
        </w:rPr>
        <w:t xml:space="preserve">. The inclusion of measurements of nearness to the Republic (OLS Models 2 to 4) provide significant improvements to model fit as compared to the base model (OLS Model 1) which only considers the effects of socioeconomic, travel, and household characteristics. The dummy variables which cover 5km (Beta: 0.241), 10km (Beta: 0.232), 15km (Beta: 0.231), and 20km (Beta: 0.163) buffers from the border all display significant coefficients with the size of these coefficients diminishing as nearest to the Republic decreases. A similar set of findings is observed for the variables measuring the Euclidean distance to the nearest road crossing (Beta: -0.107), the network distance to the nearest fuel station in the Republic (Beta: -0.128), and the network time to the nearest fuel station (Beta: -0.135). These findings indicate that </w:t>
      </w:r>
      <w:r w:rsidRPr="000E01F3">
        <w:rPr>
          <w:rFonts w:cs="Times New Roman"/>
        </w:rPr>
        <w:lastRenderedPageBreak/>
        <w:t>there is a persisting association between the proportion of the car fleet that is diesel fuelled and nearness to the Republic, having controlled for the effects of socioeconomic, travel, and household characteristics.</w:t>
      </w:r>
    </w:p>
    <w:p w14:paraId="1A06F4AE" w14:textId="7A87CCF8" w:rsidR="00CE5180" w:rsidRPr="000E01F3" w:rsidRDefault="00CE5180" w:rsidP="007B57B6">
      <w:pPr>
        <w:spacing w:after="0" w:line="23" w:lineRule="atLeast"/>
        <w:jc w:val="both"/>
        <w:rPr>
          <w:rFonts w:cs="Times New Roman"/>
        </w:rPr>
      </w:pPr>
      <w:r w:rsidRPr="000E01F3">
        <w:rPr>
          <w:rFonts w:cs="Times New Roman"/>
        </w:rPr>
        <w:t xml:space="preserve">Examining the spatial diagnostics which are reported at the bottom of Table </w:t>
      </w:r>
      <w:r w:rsidR="009275DD" w:rsidRPr="000E01F3">
        <w:rPr>
          <w:rFonts w:cs="Times New Roman"/>
        </w:rPr>
        <w:t>2</w:t>
      </w:r>
      <w:r w:rsidRPr="000E01F3">
        <w:rPr>
          <w:rFonts w:cs="Times New Roman"/>
        </w:rPr>
        <w:t xml:space="preserve">, the robust Lagrange Multiplier (LM) tests return significant results in all instances and indicates that an extension of the benchmark OLS which corrects for persisting spatial autocorrelation in the model error term (i.e. the SDEM) is appropriate. As the model which incorporates the measurement of network </w:t>
      </w:r>
      <w:r w:rsidR="00EF248C" w:rsidRPr="000E01F3">
        <w:rPr>
          <w:rFonts w:cs="Times New Roman"/>
        </w:rPr>
        <w:t>distance</w:t>
      </w:r>
      <w:r w:rsidRPr="000E01F3">
        <w:rPr>
          <w:rFonts w:cs="Times New Roman"/>
        </w:rPr>
        <w:t xml:space="preserve"> to the nearest fuel station in the Republic (i.e. OLS: Model 4) displays the best model fit statistics, it is selected for extension.</w:t>
      </w:r>
    </w:p>
    <w:p w14:paraId="17E58178" w14:textId="77777777" w:rsidR="00CE5180" w:rsidRPr="000E01F3" w:rsidRDefault="00CE5180" w:rsidP="007B57B6">
      <w:pPr>
        <w:spacing w:after="0" w:line="23" w:lineRule="atLeast"/>
        <w:jc w:val="both"/>
        <w:rPr>
          <w:rFonts w:cs="Times New Roman"/>
        </w:rPr>
      </w:pPr>
    </w:p>
    <w:tbl>
      <w:tblPr>
        <w:tblpPr w:leftFromText="180" w:rightFromText="180" w:vertAnchor="text" w:tblpXSpec="center" w:tblpY="1"/>
        <w:tblOverlap w:val="never"/>
        <w:tblW w:w="8878" w:type="dxa"/>
        <w:tblLayout w:type="fixed"/>
        <w:tblLook w:val="04A0" w:firstRow="1" w:lastRow="0" w:firstColumn="1" w:lastColumn="0" w:noHBand="0" w:noVBand="1"/>
      </w:tblPr>
      <w:tblGrid>
        <w:gridCol w:w="2674"/>
        <w:gridCol w:w="1360"/>
        <w:gridCol w:w="1211"/>
        <w:gridCol w:w="1211"/>
        <w:gridCol w:w="1211"/>
        <w:gridCol w:w="1211"/>
      </w:tblGrid>
      <w:tr w:rsidR="00CE5180" w:rsidRPr="000E01F3" w14:paraId="75A6FFD2" w14:textId="77777777" w:rsidTr="00CE5180">
        <w:trPr>
          <w:trHeight w:val="167"/>
        </w:trPr>
        <w:tc>
          <w:tcPr>
            <w:tcW w:w="8878" w:type="dxa"/>
            <w:gridSpan w:val="6"/>
            <w:tcBorders>
              <w:top w:val="nil"/>
              <w:left w:val="nil"/>
              <w:bottom w:val="nil"/>
              <w:right w:val="nil"/>
            </w:tcBorders>
            <w:shd w:val="clear" w:color="auto" w:fill="auto"/>
            <w:noWrap/>
            <w:vAlign w:val="center"/>
          </w:tcPr>
          <w:p w14:paraId="5AA48C4B" w14:textId="798B50C7" w:rsidR="00CE5180" w:rsidRPr="000E01F3" w:rsidRDefault="00302533" w:rsidP="007B57B6">
            <w:pPr>
              <w:spacing w:after="0" w:line="23" w:lineRule="atLeast"/>
              <w:jc w:val="both"/>
              <w:rPr>
                <w:rFonts w:eastAsia="Times New Roman" w:cs="Times New Roman"/>
                <w:b/>
                <w:color w:val="000000"/>
                <w:lang w:eastAsia="en-GB"/>
              </w:rPr>
            </w:pPr>
            <w:r w:rsidRPr="000E01F3">
              <w:rPr>
                <w:rFonts w:eastAsia="Times New Roman" w:cs="Times New Roman"/>
                <w:b/>
                <w:color w:val="000000"/>
                <w:lang w:eastAsia="en-GB"/>
              </w:rPr>
              <w:t>TABLE 2</w:t>
            </w:r>
            <w:r w:rsidR="00CE5180" w:rsidRPr="000E01F3">
              <w:rPr>
                <w:rFonts w:eastAsia="Times New Roman" w:cs="Times New Roman"/>
                <w:b/>
                <w:color w:val="000000"/>
                <w:lang w:eastAsia="en-GB"/>
              </w:rPr>
              <w:t xml:space="preserve"> Results of the benchmark log-log OLS regression models with the proportion of the car fleet that is diesel fuelled as the dependent variable</w:t>
            </w:r>
          </w:p>
        </w:tc>
      </w:tr>
      <w:tr w:rsidR="00CE5180" w:rsidRPr="000E01F3" w14:paraId="75A75D8A" w14:textId="77777777" w:rsidTr="00CE5180">
        <w:trPr>
          <w:trHeight w:val="167"/>
        </w:trPr>
        <w:tc>
          <w:tcPr>
            <w:tcW w:w="2674" w:type="dxa"/>
            <w:tcBorders>
              <w:top w:val="single" w:sz="4" w:space="0" w:color="auto"/>
              <w:left w:val="nil"/>
              <w:bottom w:val="nil"/>
              <w:right w:val="nil"/>
            </w:tcBorders>
            <w:shd w:val="clear" w:color="auto" w:fill="auto"/>
            <w:noWrap/>
            <w:vAlign w:val="bottom"/>
          </w:tcPr>
          <w:p w14:paraId="22B10EAE" w14:textId="77777777" w:rsidR="00CE5180" w:rsidRPr="000E01F3" w:rsidRDefault="00CE5180" w:rsidP="007B57B6">
            <w:pPr>
              <w:spacing w:after="0" w:line="23" w:lineRule="atLeast"/>
              <w:rPr>
                <w:rFonts w:eastAsia="Times New Roman" w:cs="Times New Roman"/>
                <w:lang w:eastAsia="en-GB"/>
              </w:rPr>
            </w:pPr>
          </w:p>
        </w:tc>
        <w:tc>
          <w:tcPr>
            <w:tcW w:w="1360" w:type="dxa"/>
            <w:tcBorders>
              <w:top w:val="single" w:sz="4" w:space="0" w:color="auto"/>
              <w:left w:val="nil"/>
              <w:right w:val="nil"/>
            </w:tcBorders>
            <w:shd w:val="clear" w:color="auto" w:fill="auto"/>
            <w:noWrap/>
            <w:vAlign w:val="bottom"/>
          </w:tcPr>
          <w:p w14:paraId="7D8CF88E" w14:textId="77777777" w:rsidR="00CE5180" w:rsidRPr="000E01F3" w:rsidRDefault="00CE5180" w:rsidP="007B57B6">
            <w:pPr>
              <w:spacing w:after="0" w:line="23" w:lineRule="atLeast"/>
              <w:jc w:val="center"/>
              <w:rPr>
                <w:rFonts w:eastAsia="Times New Roman" w:cs="Times New Roman"/>
                <w:b/>
                <w:color w:val="000000"/>
                <w:lang w:eastAsia="en-GB"/>
              </w:rPr>
            </w:pPr>
            <w:r w:rsidRPr="000E01F3">
              <w:rPr>
                <w:rFonts w:eastAsia="Times New Roman" w:cs="Times New Roman"/>
                <w:b/>
                <w:color w:val="000000"/>
                <w:lang w:eastAsia="en-GB"/>
              </w:rPr>
              <w:t>OLS: M1</w:t>
            </w:r>
          </w:p>
        </w:tc>
        <w:tc>
          <w:tcPr>
            <w:tcW w:w="1211" w:type="dxa"/>
            <w:tcBorders>
              <w:top w:val="single" w:sz="4" w:space="0" w:color="auto"/>
              <w:left w:val="nil"/>
              <w:right w:val="nil"/>
            </w:tcBorders>
          </w:tcPr>
          <w:p w14:paraId="24286D81" w14:textId="77777777" w:rsidR="00CE5180" w:rsidRPr="000E01F3" w:rsidRDefault="00CE5180" w:rsidP="007B57B6">
            <w:pPr>
              <w:spacing w:after="0" w:line="23" w:lineRule="atLeast"/>
              <w:jc w:val="center"/>
              <w:rPr>
                <w:rFonts w:eastAsia="Times New Roman" w:cs="Times New Roman"/>
                <w:b/>
                <w:color w:val="000000"/>
                <w:lang w:eastAsia="en-GB"/>
              </w:rPr>
            </w:pPr>
            <w:r w:rsidRPr="000E01F3">
              <w:rPr>
                <w:rFonts w:eastAsia="Times New Roman" w:cs="Times New Roman"/>
                <w:b/>
                <w:color w:val="000000"/>
                <w:lang w:eastAsia="en-GB"/>
              </w:rPr>
              <w:t>OLS: M2</w:t>
            </w:r>
          </w:p>
        </w:tc>
        <w:tc>
          <w:tcPr>
            <w:tcW w:w="1211" w:type="dxa"/>
            <w:tcBorders>
              <w:top w:val="single" w:sz="4" w:space="0" w:color="auto"/>
              <w:left w:val="nil"/>
              <w:right w:val="nil"/>
            </w:tcBorders>
          </w:tcPr>
          <w:p w14:paraId="3DFDA28A" w14:textId="77777777" w:rsidR="00CE5180" w:rsidRPr="000E01F3" w:rsidRDefault="00CE5180" w:rsidP="007B57B6">
            <w:pPr>
              <w:spacing w:after="0" w:line="23" w:lineRule="atLeast"/>
              <w:jc w:val="center"/>
              <w:rPr>
                <w:rFonts w:eastAsia="Times New Roman" w:cs="Times New Roman"/>
                <w:b/>
                <w:color w:val="000000"/>
                <w:lang w:eastAsia="en-GB"/>
              </w:rPr>
            </w:pPr>
            <w:r w:rsidRPr="000E01F3">
              <w:rPr>
                <w:rFonts w:eastAsia="Times New Roman" w:cs="Times New Roman"/>
                <w:b/>
                <w:color w:val="000000"/>
                <w:lang w:eastAsia="en-GB"/>
              </w:rPr>
              <w:t>OLS: M3</w:t>
            </w:r>
          </w:p>
        </w:tc>
        <w:tc>
          <w:tcPr>
            <w:tcW w:w="1211" w:type="dxa"/>
            <w:tcBorders>
              <w:top w:val="single" w:sz="4" w:space="0" w:color="auto"/>
              <w:left w:val="nil"/>
              <w:right w:val="nil"/>
            </w:tcBorders>
          </w:tcPr>
          <w:p w14:paraId="46515635" w14:textId="77777777" w:rsidR="00CE5180" w:rsidRPr="000E01F3" w:rsidRDefault="00CE5180" w:rsidP="007B57B6">
            <w:pPr>
              <w:spacing w:after="0" w:line="23" w:lineRule="atLeast"/>
              <w:jc w:val="center"/>
              <w:rPr>
                <w:rFonts w:eastAsia="Times New Roman" w:cs="Times New Roman"/>
                <w:b/>
                <w:color w:val="000000"/>
                <w:lang w:eastAsia="en-GB"/>
              </w:rPr>
            </w:pPr>
            <w:r w:rsidRPr="000E01F3">
              <w:rPr>
                <w:rFonts w:eastAsia="Times New Roman" w:cs="Times New Roman"/>
                <w:b/>
                <w:color w:val="000000"/>
                <w:lang w:eastAsia="en-GB"/>
              </w:rPr>
              <w:t>OLS: M4</w:t>
            </w:r>
          </w:p>
        </w:tc>
        <w:tc>
          <w:tcPr>
            <w:tcW w:w="1211" w:type="dxa"/>
            <w:tcBorders>
              <w:top w:val="single" w:sz="4" w:space="0" w:color="auto"/>
              <w:left w:val="nil"/>
              <w:right w:val="nil"/>
            </w:tcBorders>
          </w:tcPr>
          <w:p w14:paraId="3965136F" w14:textId="77777777" w:rsidR="00CE5180" w:rsidRPr="000E01F3" w:rsidRDefault="00CE5180" w:rsidP="007B57B6">
            <w:pPr>
              <w:spacing w:after="0" w:line="23" w:lineRule="atLeast"/>
              <w:jc w:val="center"/>
              <w:rPr>
                <w:rFonts w:eastAsia="Times New Roman" w:cs="Times New Roman"/>
                <w:b/>
                <w:color w:val="000000"/>
                <w:lang w:eastAsia="en-GB"/>
              </w:rPr>
            </w:pPr>
            <w:r w:rsidRPr="000E01F3">
              <w:rPr>
                <w:rFonts w:eastAsia="Times New Roman" w:cs="Times New Roman"/>
                <w:b/>
                <w:color w:val="000000"/>
                <w:lang w:eastAsia="en-GB"/>
              </w:rPr>
              <w:t>OLS: M5</w:t>
            </w:r>
          </w:p>
        </w:tc>
      </w:tr>
      <w:tr w:rsidR="00CE5180" w:rsidRPr="000E01F3" w14:paraId="1DD11C71" w14:textId="77777777" w:rsidTr="00CE5180">
        <w:trPr>
          <w:trHeight w:val="167"/>
        </w:trPr>
        <w:tc>
          <w:tcPr>
            <w:tcW w:w="2674" w:type="dxa"/>
            <w:tcBorders>
              <w:top w:val="nil"/>
              <w:left w:val="nil"/>
              <w:bottom w:val="single" w:sz="4" w:space="0" w:color="auto"/>
              <w:right w:val="nil"/>
            </w:tcBorders>
            <w:shd w:val="clear" w:color="auto" w:fill="auto"/>
            <w:noWrap/>
            <w:vAlign w:val="bottom"/>
            <w:hideMark/>
          </w:tcPr>
          <w:p w14:paraId="30BC7DA1" w14:textId="77777777" w:rsidR="00CE5180" w:rsidRPr="000E01F3" w:rsidRDefault="00CE5180" w:rsidP="007B57B6">
            <w:pPr>
              <w:spacing w:after="0" w:line="23" w:lineRule="atLeast"/>
              <w:rPr>
                <w:rFonts w:eastAsia="Times New Roman" w:cs="Times New Roman"/>
                <w:lang w:eastAsia="en-GB"/>
              </w:rPr>
            </w:pPr>
          </w:p>
        </w:tc>
        <w:tc>
          <w:tcPr>
            <w:tcW w:w="1360" w:type="dxa"/>
            <w:tcBorders>
              <w:left w:val="nil"/>
              <w:bottom w:val="single" w:sz="4" w:space="0" w:color="auto"/>
              <w:right w:val="nil"/>
            </w:tcBorders>
            <w:shd w:val="clear" w:color="auto" w:fill="auto"/>
            <w:noWrap/>
            <w:vAlign w:val="bottom"/>
            <w:hideMark/>
          </w:tcPr>
          <w:p w14:paraId="4A2C6520" w14:textId="77777777" w:rsidR="00CE5180" w:rsidRPr="000E01F3" w:rsidRDefault="00CE5180" w:rsidP="007B57B6">
            <w:pPr>
              <w:spacing w:after="0" w:line="23" w:lineRule="atLeast"/>
              <w:jc w:val="center"/>
              <w:rPr>
                <w:rFonts w:eastAsia="Times New Roman" w:cs="Times New Roman"/>
                <w:color w:val="000000"/>
                <w:lang w:eastAsia="en-GB"/>
              </w:rPr>
            </w:pPr>
            <w:r w:rsidRPr="000E01F3">
              <w:rPr>
                <w:rFonts w:eastAsia="Times New Roman" w:cs="Times New Roman"/>
                <w:color w:val="000000"/>
                <w:lang w:eastAsia="en-GB"/>
              </w:rPr>
              <w:t>Beta</w:t>
            </w:r>
          </w:p>
          <w:p w14:paraId="24305C16" w14:textId="77777777" w:rsidR="00CE5180" w:rsidRPr="000E01F3" w:rsidRDefault="00CE5180" w:rsidP="007B57B6">
            <w:pPr>
              <w:spacing w:after="0" w:line="23" w:lineRule="atLeast"/>
              <w:jc w:val="center"/>
              <w:rPr>
                <w:rFonts w:eastAsia="Times New Roman" w:cs="Times New Roman"/>
                <w:color w:val="000000"/>
                <w:lang w:eastAsia="en-GB"/>
              </w:rPr>
            </w:pPr>
            <w:r w:rsidRPr="000E01F3">
              <w:rPr>
                <w:rFonts w:eastAsia="Times New Roman" w:cs="Times New Roman"/>
                <w:color w:val="000000"/>
                <w:lang w:eastAsia="en-GB"/>
              </w:rPr>
              <w:t>(St. Err.)</w:t>
            </w:r>
          </w:p>
        </w:tc>
        <w:tc>
          <w:tcPr>
            <w:tcW w:w="1211" w:type="dxa"/>
            <w:tcBorders>
              <w:left w:val="nil"/>
              <w:bottom w:val="single" w:sz="4" w:space="0" w:color="auto"/>
              <w:right w:val="nil"/>
            </w:tcBorders>
          </w:tcPr>
          <w:p w14:paraId="6E497B33" w14:textId="77777777" w:rsidR="00CE5180" w:rsidRPr="000E01F3" w:rsidRDefault="00CE5180" w:rsidP="007B57B6">
            <w:pPr>
              <w:spacing w:after="0" w:line="23" w:lineRule="atLeast"/>
              <w:jc w:val="center"/>
              <w:rPr>
                <w:rFonts w:eastAsia="Times New Roman" w:cs="Times New Roman"/>
                <w:color w:val="000000"/>
                <w:lang w:eastAsia="en-GB"/>
              </w:rPr>
            </w:pPr>
            <w:r w:rsidRPr="000E01F3">
              <w:rPr>
                <w:rFonts w:eastAsia="Times New Roman" w:cs="Times New Roman"/>
                <w:color w:val="000000"/>
                <w:lang w:eastAsia="en-GB"/>
              </w:rPr>
              <w:t>Beta</w:t>
            </w:r>
          </w:p>
          <w:p w14:paraId="1408511C" w14:textId="77777777" w:rsidR="00CE5180" w:rsidRPr="000E01F3" w:rsidRDefault="00CE5180"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(St. Err.)</w:t>
            </w:r>
          </w:p>
        </w:tc>
        <w:tc>
          <w:tcPr>
            <w:tcW w:w="1211" w:type="dxa"/>
            <w:tcBorders>
              <w:left w:val="nil"/>
              <w:bottom w:val="single" w:sz="4" w:space="0" w:color="auto"/>
              <w:right w:val="nil"/>
            </w:tcBorders>
          </w:tcPr>
          <w:p w14:paraId="1E1C6322" w14:textId="77777777" w:rsidR="00CE5180" w:rsidRPr="000E01F3" w:rsidRDefault="00CE5180" w:rsidP="007B57B6">
            <w:pPr>
              <w:spacing w:after="0" w:line="23" w:lineRule="atLeast"/>
              <w:jc w:val="center"/>
              <w:rPr>
                <w:rFonts w:eastAsia="Times New Roman" w:cs="Times New Roman"/>
                <w:color w:val="000000"/>
                <w:lang w:eastAsia="en-GB"/>
              </w:rPr>
            </w:pPr>
            <w:r w:rsidRPr="000E01F3">
              <w:rPr>
                <w:rFonts w:eastAsia="Times New Roman" w:cs="Times New Roman"/>
                <w:color w:val="000000"/>
                <w:lang w:eastAsia="en-GB"/>
              </w:rPr>
              <w:t>Beta</w:t>
            </w:r>
          </w:p>
          <w:p w14:paraId="4213DF86" w14:textId="77777777" w:rsidR="00CE5180" w:rsidRPr="000E01F3" w:rsidRDefault="00CE5180"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(St. Err.)</w:t>
            </w:r>
          </w:p>
        </w:tc>
        <w:tc>
          <w:tcPr>
            <w:tcW w:w="1211" w:type="dxa"/>
            <w:tcBorders>
              <w:left w:val="nil"/>
              <w:bottom w:val="single" w:sz="4" w:space="0" w:color="auto"/>
              <w:right w:val="nil"/>
            </w:tcBorders>
          </w:tcPr>
          <w:p w14:paraId="0F72FF29" w14:textId="77777777" w:rsidR="00CE5180" w:rsidRPr="000E01F3" w:rsidRDefault="00CE5180" w:rsidP="007B57B6">
            <w:pPr>
              <w:spacing w:after="0" w:line="23" w:lineRule="atLeast"/>
              <w:jc w:val="center"/>
              <w:rPr>
                <w:rFonts w:eastAsia="Times New Roman" w:cs="Times New Roman"/>
                <w:color w:val="000000"/>
                <w:lang w:eastAsia="en-GB"/>
              </w:rPr>
            </w:pPr>
            <w:r w:rsidRPr="000E01F3">
              <w:rPr>
                <w:rFonts w:eastAsia="Times New Roman" w:cs="Times New Roman"/>
                <w:color w:val="000000"/>
                <w:lang w:eastAsia="en-GB"/>
              </w:rPr>
              <w:t>Beta</w:t>
            </w:r>
          </w:p>
          <w:p w14:paraId="49B37573" w14:textId="77777777" w:rsidR="00CE5180" w:rsidRPr="000E01F3" w:rsidRDefault="00CE5180"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(St. Err.)</w:t>
            </w:r>
          </w:p>
        </w:tc>
        <w:tc>
          <w:tcPr>
            <w:tcW w:w="1211" w:type="dxa"/>
            <w:tcBorders>
              <w:left w:val="nil"/>
              <w:bottom w:val="single" w:sz="4" w:space="0" w:color="auto"/>
              <w:right w:val="nil"/>
            </w:tcBorders>
          </w:tcPr>
          <w:p w14:paraId="04ADA767" w14:textId="77777777" w:rsidR="00CE5180" w:rsidRPr="000E01F3" w:rsidRDefault="00CE5180" w:rsidP="007B57B6">
            <w:pPr>
              <w:spacing w:after="0" w:line="23" w:lineRule="atLeast"/>
              <w:jc w:val="center"/>
              <w:rPr>
                <w:rFonts w:eastAsia="Times New Roman" w:cs="Times New Roman"/>
                <w:color w:val="000000"/>
                <w:lang w:eastAsia="en-GB"/>
              </w:rPr>
            </w:pPr>
            <w:r w:rsidRPr="000E01F3">
              <w:rPr>
                <w:rFonts w:eastAsia="Times New Roman" w:cs="Times New Roman"/>
                <w:color w:val="000000"/>
                <w:lang w:eastAsia="en-GB"/>
              </w:rPr>
              <w:t>Beta</w:t>
            </w:r>
          </w:p>
          <w:p w14:paraId="14FBE01B" w14:textId="77777777" w:rsidR="00CE5180" w:rsidRPr="000E01F3" w:rsidRDefault="00CE5180"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(St. Err.)</w:t>
            </w:r>
          </w:p>
        </w:tc>
      </w:tr>
      <w:tr w:rsidR="00CE5180" w:rsidRPr="000E01F3" w14:paraId="04CC08EB" w14:textId="77777777" w:rsidTr="00CE5180">
        <w:trPr>
          <w:trHeight w:val="167"/>
        </w:trPr>
        <w:tc>
          <w:tcPr>
            <w:tcW w:w="2674" w:type="dxa"/>
            <w:tcBorders>
              <w:top w:val="single" w:sz="4" w:space="0" w:color="auto"/>
              <w:left w:val="nil"/>
              <w:bottom w:val="nil"/>
              <w:right w:val="nil"/>
            </w:tcBorders>
            <w:shd w:val="clear" w:color="auto" w:fill="auto"/>
            <w:noWrap/>
            <w:hideMark/>
          </w:tcPr>
          <w:p w14:paraId="7A3CCA1A" w14:textId="77777777" w:rsidR="00CE5180" w:rsidRPr="000E01F3" w:rsidRDefault="00CE5180"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Intercept</w:t>
            </w:r>
          </w:p>
        </w:tc>
        <w:tc>
          <w:tcPr>
            <w:tcW w:w="1360" w:type="dxa"/>
            <w:tcBorders>
              <w:top w:val="single" w:sz="4" w:space="0" w:color="auto"/>
              <w:left w:val="nil"/>
              <w:bottom w:val="nil"/>
              <w:right w:val="nil"/>
            </w:tcBorders>
            <w:shd w:val="clear" w:color="auto" w:fill="auto"/>
            <w:noWrap/>
            <w:vAlign w:val="bottom"/>
            <w:hideMark/>
          </w:tcPr>
          <w:p w14:paraId="09224A59"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4.293**</w:t>
            </w:r>
          </w:p>
          <w:p w14:paraId="038AF866"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(0.342)</w:t>
            </w:r>
          </w:p>
        </w:tc>
        <w:tc>
          <w:tcPr>
            <w:tcW w:w="1211" w:type="dxa"/>
            <w:tcBorders>
              <w:top w:val="single" w:sz="4" w:space="0" w:color="auto"/>
              <w:left w:val="nil"/>
              <w:bottom w:val="nil"/>
              <w:right w:val="nil"/>
            </w:tcBorders>
            <w:vAlign w:val="bottom"/>
          </w:tcPr>
          <w:p w14:paraId="05682026"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4.580**</w:t>
            </w:r>
          </w:p>
          <w:p w14:paraId="06A60309"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(0.275)</w:t>
            </w:r>
          </w:p>
        </w:tc>
        <w:tc>
          <w:tcPr>
            <w:tcW w:w="1211" w:type="dxa"/>
            <w:tcBorders>
              <w:top w:val="single" w:sz="4" w:space="0" w:color="auto"/>
              <w:left w:val="nil"/>
              <w:bottom w:val="nil"/>
              <w:right w:val="nil"/>
            </w:tcBorders>
            <w:vAlign w:val="bottom"/>
          </w:tcPr>
          <w:p w14:paraId="29CF30B6"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6.007**</w:t>
            </w:r>
          </w:p>
          <w:p w14:paraId="0C8C71B0"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(0.276)</w:t>
            </w:r>
          </w:p>
        </w:tc>
        <w:tc>
          <w:tcPr>
            <w:tcW w:w="1211" w:type="dxa"/>
            <w:tcBorders>
              <w:top w:val="single" w:sz="4" w:space="0" w:color="auto"/>
              <w:left w:val="nil"/>
              <w:bottom w:val="nil"/>
              <w:right w:val="nil"/>
            </w:tcBorders>
            <w:vAlign w:val="bottom"/>
          </w:tcPr>
          <w:p w14:paraId="02F22FED"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6.277**</w:t>
            </w:r>
          </w:p>
          <w:p w14:paraId="20255969"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(0.277)</w:t>
            </w:r>
          </w:p>
        </w:tc>
        <w:tc>
          <w:tcPr>
            <w:tcW w:w="1211" w:type="dxa"/>
            <w:tcBorders>
              <w:top w:val="single" w:sz="4" w:space="0" w:color="auto"/>
              <w:left w:val="nil"/>
              <w:bottom w:val="nil"/>
              <w:right w:val="nil"/>
            </w:tcBorders>
            <w:vAlign w:val="bottom"/>
          </w:tcPr>
          <w:p w14:paraId="53E3E178"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5.259**</w:t>
            </w:r>
          </w:p>
          <w:p w14:paraId="684D9EA5"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(0.272)</w:t>
            </w:r>
          </w:p>
        </w:tc>
      </w:tr>
      <w:tr w:rsidR="00CE5180" w:rsidRPr="000E01F3" w14:paraId="5DB775AF" w14:textId="77777777" w:rsidTr="00CE5180">
        <w:trPr>
          <w:trHeight w:val="167"/>
        </w:trPr>
        <w:tc>
          <w:tcPr>
            <w:tcW w:w="2674" w:type="dxa"/>
            <w:tcBorders>
              <w:top w:val="nil"/>
              <w:left w:val="nil"/>
              <w:bottom w:val="nil"/>
              <w:right w:val="nil"/>
            </w:tcBorders>
            <w:shd w:val="clear" w:color="auto" w:fill="auto"/>
            <w:noWrap/>
          </w:tcPr>
          <w:p w14:paraId="227EE535" w14:textId="77777777" w:rsidR="00CE5180" w:rsidRPr="000E01F3" w:rsidRDefault="00CE5180" w:rsidP="007B57B6">
            <w:pPr>
              <w:spacing w:after="0" w:line="23" w:lineRule="atLeast"/>
              <w:rPr>
                <w:rFonts w:eastAsia="Times New Roman" w:cs="Times New Roman"/>
                <w:i/>
                <w:color w:val="000000"/>
                <w:lang w:eastAsia="en-GB"/>
              </w:rPr>
            </w:pPr>
            <w:r w:rsidRPr="000E01F3">
              <w:rPr>
                <w:rFonts w:eastAsia="Times New Roman" w:cs="Times New Roman"/>
                <w:i/>
                <w:color w:val="000000"/>
                <w:lang w:eastAsia="en-GB"/>
              </w:rPr>
              <w:t>Socioeconomics</w:t>
            </w:r>
          </w:p>
        </w:tc>
        <w:tc>
          <w:tcPr>
            <w:tcW w:w="1360" w:type="dxa"/>
            <w:tcBorders>
              <w:top w:val="nil"/>
              <w:left w:val="nil"/>
              <w:bottom w:val="nil"/>
              <w:right w:val="nil"/>
            </w:tcBorders>
            <w:shd w:val="clear" w:color="auto" w:fill="auto"/>
            <w:noWrap/>
            <w:vAlign w:val="bottom"/>
          </w:tcPr>
          <w:p w14:paraId="792BE0D1" w14:textId="77777777" w:rsidR="00CE5180" w:rsidRPr="000E01F3" w:rsidRDefault="00CE5180" w:rsidP="007B57B6">
            <w:pPr>
              <w:spacing w:after="0" w:line="23" w:lineRule="atLeast"/>
              <w:jc w:val="right"/>
              <w:rPr>
                <w:rFonts w:eastAsia="Times New Roman" w:cs="Times New Roman"/>
                <w:color w:val="000000"/>
                <w:lang w:eastAsia="en-GB"/>
              </w:rPr>
            </w:pPr>
          </w:p>
        </w:tc>
        <w:tc>
          <w:tcPr>
            <w:tcW w:w="1211" w:type="dxa"/>
            <w:tcBorders>
              <w:top w:val="nil"/>
              <w:left w:val="nil"/>
              <w:bottom w:val="nil"/>
              <w:right w:val="nil"/>
            </w:tcBorders>
            <w:vAlign w:val="bottom"/>
          </w:tcPr>
          <w:p w14:paraId="235CA578" w14:textId="77777777" w:rsidR="00CE5180" w:rsidRPr="000E01F3" w:rsidRDefault="00CE5180" w:rsidP="007B57B6">
            <w:pPr>
              <w:spacing w:after="0" w:line="23" w:lineRule="atLeast"/>
              <w:jc w:val="right"/>
              <w:rPr>
                <w:rFonts w:eastAsia="Times New Roman" w:cs="Times New Roman"/>
                <w:color w:val="000000"/>
                <w:lang w:eastAsia="en-GB"/>
              </w:rPr>
            </w:pPr>
          </w:p>
        </w:tc>
        <w:tc>
          <w:tcPr>
            <w:tcW w:w="1211" w:type="dxa"/>
            <w:tcBorders>
              <w:top w:val="nil"/>
              <w:left w:val="nil"/>
              <w:bottom w:val="nil"/>
              <w:right w:val="nil"/>
            </w:tcBorders>
            <w:vAlign w:val="bottom"/>
          </w:tcPr>
          <w:p w14:paraId="3444A3AB" w14:textId="77777777" w:rsidR="00CE5180" w:rsidRPr="000E01F3" w:rsidRDefault="00CE5180" w:rsidP="007B57B6">
            <w:pPr>
              <w:spacing w:after="0" w:line="23" w:lineRule="atLeast"/>
              <w:jc w:val="right"/>
              <w:rPr>
                <w:rFonts w:eastAsia="Times New Roman" w:cs="Times New Roman"/>
                <w:color w:val="000000"/>
                <w:lang w:eastAsia="en-GB"/>
              </w:rPr>
            </w:pPr>
          </w:p>
        </w:tc>
        <w:tc>
          <w:tcPr>
            <w:tcW w:w="1211" w:type="dxa"/>
            <w:tcBorders>
              <w:top w:val="nil"/>
              <w:left w:val="nil"/>
              <w:bottom w:val="nil"/>
              <w:right w:val="nil"/>
            </w:tcBorders>
            <w:vAlign w:val="bottom"/>
          </w:tcPr>
          <w:p w14:paraId="48479E01" w14:textId="77777777" w:rsidR="00CE5180" w:rsidRPr="000E01F3" w:rsidRDefault="00CE5180" w:rsidP="007B57B6">
            <w:pPr>
              <w:spacing w:after="0" w:line="23" w:lineRule="atLeast"/>
              <w:jc w:val="right"/>
              <w:rPr>
                <w:rFonts w:eastAsia="Times New Roman" w:cs="Times New Roman"/>
                <w:color w:val="000000"/>
                <w:lang w:eastAsia="en-GB"/>
              </w:rPr>
            </w:pPr>
          </w:p>
        </w:tc>
        <w:tc>
          <w:tcPr>
            <w:tcW w:w="1211" w:type="dxa"/>
            <w:tcBorders>
              <w:top w:val="nil"/>
              <w:left w:val="nil"/>
              <w:bottom w:val="nil"/>
              <w:right w:val="nil"/>
            </w:tcBorders>
            <w:vAlign w:val="bottom"/>
          </w:tcPr>
          <w:p w14:paraId="7E855FC1" w14:textId="77777777" w:rsidR="00CE5180" w:rsidRPr="000E01F3" w:rsidRDefault="00CE5180" w:rsidP="007B57B6">
            <w:pPr>
              <w:spacing w:after="0" w:line="23" w:lineRule="atLeast"/>
              <w:jc w:val="right"/>
              <w:rPr>
                <w:rFonts w:eastAsia="Times New Roman" w:cs="Times New Roman"/>
                <w:color w:val="000000"/>
                <w:lang w:eastAsia="en-GB"/>
              </w:rPr>
            </w:pPr>
          </w:p>
        </w:tc>
      </w:tr>
      <w:tr w:rsidR="00CE5180" w:rsidRPr="000E01F3" w14:paraId="31795D8D" w14:textId="77777777" w:rsidTr="00CE5180">
        <w:trPr>
          <w:trHeight w:val="167"/>
        </w:trPr>
        <w:tc>
          <w:tcPr>
            <w:tcW w:w="2674" w:type="dxa"/>
            <w:tcBorders>
              <w:top w:val="nil"/>
              <w:left w:val="nil"/>
              <w:bottom w:val="nil"/>
              <w:right w:val="nil"/>
            </w:tcBorders>
            <w:shd w:val="clear" w:color="auto" w:fill="auto"/>
            <w:noWrap/>
            <w:hideMark/>
          </w:tcPr>
          <w:p w14:paraId="622A9D1A" w14:textId="77777777" w:rsidR="00CE5180" w:rsidRPr="000E01F3" w:rsidRDefault="00CE5180"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Mean Age</w:t>
            </w:r>
          </w:p>
        </w:tc>
        <w:tc>
          <w:tcPr>
            <w:tcW w:w="1360" w:type="dxa"/>
            <w:tcBorders>
              <w:top w:val="nil"/>
              <w:left w:val="nil"/>
              <w:bottom w:val="nil"/>
              <w:right w:val="nil"/>
            </w:tcBorders>
            <w:shd w:val="clear" w:color="auto" w:fill="auto"/>
            <w:noWrap/>
            <w:vAlign w:val="bottom"/>
            <w:hideMark/>
          </w:tcPr>
          <w:p w14:paraId="17D9E92E"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-0.147*</w:t>
            </w:r>
          </w:p>
          <w:p w14:paraId="1DD3516B"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(0.072)</w:t>
            </w:r>
          </w:p>
        </w:tc>
        <w:tc>
          <w:tcPr>
            <w:tcW w:w="1211" w:type="dxa"/>
            <w:tcBorders>
              <w:top w:val="nil"/>
              <w:left w:val="nil"/>
              <w:bottom w:val="nil"/>
              <w:right w:val="nil"/>
            </w:tcBorders>
            <w:vAlign w:val="bottom"/>
          </w:tcPr>
          <w:p w14:paraId="4EE74931"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-0.172**</w:t>
            </w:r>
          </w:p>
          <w:p w14:paraId="19EFB60B"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(0.058)</w:t>
            </w:r>
          </w:p>
        </w:tc>
        <w:tc>
          <w:tcPr>
            <w:tcW w:w="1211" w:type="dxa"/>
            <w:tcBorders>
              <w:top w:val="nil"/>
              <w:left w:val="nil"/>
              <w:bottom w:val="nil"/>
              <w:right w:val="nil"/>
            </w:tcBorders>
            <w:vAlign w:val="bottom"/>
          </w:tcPr>
          <w:p w14:paraId="1C278449"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-0.180**</w:t>
            </w:r>
          </w:p>
          <w:p w14:paraId="330AB884"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(0.056)</w:t>
            </w:r>
          </w:p>
        </w:tc>
        <w:tc>
          <w:tcPr>
            <w:tcW w:w="1211" w:type="dxa"/>
            <w:tcBorders>
              <w:top w:val="nil"/>
              <w:left w:val="nil"/>
              <w:bottom w:val="nil"/>
              <w:right w:val="nil"/>
            </w:tcBorders>
            <w:vAlign w:val="bottom"/>
          </w:tcPr>
          <w:p w14:paraId="3D556B2E"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-0.187**</w:t>
            </w:r>
          </w:p>
          <w:p w14:paraId="10FDABA4"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(0.056)</w:t>
            </w:r>
          </w:p>
        </w:tc>
        <w:tc>
          <w:tcPr>
            <w:tcW w:w="1211" w:type="dxa"/>
            <w:tcBorders>
              <w:top w:val="nil"/>
              <w:left w:val="nil"/>
              <w:bottom w:val="nil"/>
              <w:right w:val="nil"/>
            </w:tcBorders>
            <w:vAlign w:val="bottom"/>
          </w:tcPr>
          <w:p w14:paraId="6EAE6394"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-0.170**</w:t>
            </w:r>
          </w:p>
          <w:p w14:paraId="332F1D07"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(0.057)</w:t>
            </w:r>
          </w:p>
        </w:tc>
      </w:tr>
      <w:tr w:rsidR="00CE5180" w:rsidRPr="000E01F3" w14:paraId="540E75D8" w14:textId="77777777" w:rsidTr="00CE5180">
        <w:trPr>
          <w:trHeight w:val="167"/>
        </w:trPr>
        <w:tc>
          <w:tcPr>
            <w:tcW w:w="2674" w:type="dxa"/>
            <w:tcBorders>
              <w:top w:val="nil"/>
              <w:left w:val="nil"/>
              <w:bottom w:val="nil"/>
              <w:right w:val="nil"/>
            </w:tcBorders>
            <w:shd w:val="clear" w:color="auto" w:fill="auto"/>
            <w:noWrap/>
            <w:hideMark/>
          </w:tcPr>
          <w:p w14:paraId="1806B30E" w14:textId="77777777" w:rsidR="00CE5180" w:rsidRPr="000E01F3" w:rsidRDefault="00CE5180"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Self Employed</w:t>
            </w:r>
          </w:p>
        </w:tc>
        <w:tc>
          <w:tcPr>
            <w:tcW w:w="1360" w:type="dxa"/>
            <w:tcBorders>
              <w:top w:val="nil"/>
              <w:left w:val="nil"/>
              <w:bottom w:val="nil"/>
              <w:right w:val="nil"/>
            </w:tcBorders>
            <w:shd w:val="clear" w:color="auto" w:fill="auto"/>
            <w:noWrap/>
            <w:vAlign w:val="bottom"/>
            <w:hideMark/>
          </w:tcPr>
          <w:p w14:paraId="540FE8D7"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0.047</w:t>
            </w:r>
          </w:p>
          <w:p w14:paraId="01646843"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(0.024)</w:t>
            </w:r>
          </w:p>
        </w:tc>
        <w:tc>
          <w:tcPr>
            <w:tcW w:w="1211" w:type="dxa"/>
            <w:tcBorders>
              <w:top w:val="nil"/>
              <w:left w:val="nil"/>
              <w:bottom w:val="nil"/>
              <w:right w:val="nil"/>
            </w:tcBorders>
            <w:vAlign w:val="bottom"/>
          </w:tcPr>
          <w:p w14:paraId="040071E3"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0.054**</w:t>
            </w:r>
          </w:p>
          <w:p w14:paraId="201DD700"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(0.020)</w:t>
            </w:r>
          </w:p>
        </w:tc>
        <w:tc>
          <w:tcPr>
            <w:tcW w:w="1211" w:type="dxa"/>
            <w:tcBorders>
              <w:top w:val="nil"/>
              <w:left w:val="nil"/>
              <w:bottom w:val="nil"/>
              <w:right w:val="nil"/>
            </w:tcBorders>
            <w:vAlign w:val="bottom"/>
          </w:tcPr>
          <w:p w14:paraId="33CDEF8E"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0.070**</w:t>
            </w:r>
          </w:p>
          <w:p w14:paraId="7E6BD8E3"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(0.019)</w:t>
            </w:r>
          </w:p>
        </w:tc>
        <w:tc>
          <w:tcPr>
            <w:tcW w:w="1211" w:type="dxa"/>
            <w:tcBorders>
              <w:top w:val="nil"/>
              <w:left w:val="nil"/>
              <w:bottom w:val="nil"/>
              <w:right w:val="nil"/>
            </w:tcBorders>
            <w:vAlign w:val="bottom"/>
          </w:tcPr>
          <w:p w14:paraId="0A6C6ACD"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0.085**</w:t>
            </w:r>
          </w:p>
          <w:p w14:paraId="7C49ECBF"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(0.019)</w:t>
            </w:r>
          </w:p>
        </w:tc>
        <w:tc>
          <w:tcPr>
            <w:tcW w:w="1211" w:type="dxa"/>
            <w:tcBorders>
              <w:top w:val="nil"/>
              <w:left w:val="nil"/>
              <w:bottom w:val="nil"/>
              <w:right w:val="nil"/>
            </w:tcBorders>
            <w:vAlign w:val="bottom"/>
          </w:tcPr>
          <w:p w14:paraId="3B0C5705"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0.081**</w:t>
            </w:r>
          </w:p>
          <w:p w14:paraId="63732990"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(0.019)</w:t>
            </w:r>
          </w:p>
        </w:tc>
      </w:tr>
      <w:tr w:rsidR="00CE5180" w:rsidRPr="000E01F3" w14:paraId="6BF2F636" w14:textId="77777777" w:rsidTr="00CE5180">
        <w:trPr>
          <w:trHeight w:val="167"/>
        </w:trPr>
        <w:tc>
          <w:tcPr>
            <w:tcW w:w="2674" w:type="dxa"/>
            <w:tcBorders>
              <w:top w:val="nil"/>
              <w:left w:val="nil"/>
              <w:bottom w:val="nil"/>
              <w:right w:val="nil"/>
            </w:tcBorders>
            <w:shd w:val="clear" w:color="auto" w:fill="auto"/>
            <w:noWrap/>
            <w:hideMark/>
          </w:tcPr>
          <w:p w14:paraId="49CBB4F6" w14:textId="77777777" w:rsidR="00CE5180" w:rsidRPr="000E01F3" w:rsidRDefault="00CE5180"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University Degree</w:t>
            </w:r>
          </w:p>
        </w:tc>
        <w:tc>
          <w:tcPr>
            <w:tcW w:w="1360" w:type="dxa"/>
            <w:tcBorders>
              <w:top w:val="nil"/>
              <w:left w:val="nil"/>
              <w:bottom w:val="nil"/>
              <w:right w:val="nil"/>
            </w:tcBorders>
            <w:shd w:val="clear" w:color="auto" w:fill="auto"/>
            <w:noWrap/>
            <w:vAlign w:val="bottom"/>
            <w:hideMark/>
          </w:tcPr>
          <w:p w14:paraId="26EA24E0"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-0.094**</w:t>
            </w:r>
          </w:p>
          <w:p w14:paraId="7F95613D"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(0.019)</w:t>
            </w:r>
          </w:p>
        </w:tc>
        <w:tc>
          <w:tcPr>
            <w:tcW w:w="1211" w:type="dxa"/>
            <w:tcBorders>
              <w:top w:val="nil"/>
              <w:left w:val="nil"/>
              <w:bottom w:val="nil"/>
              <w:right w:val="nil"/>
            </w:tcBorders>
            <w:vAlign w:val="bottom"/>
          </w:tcPr>
          <w:p w14:paraId="20C06663"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-0.087**</w:t>
            </w:r>
          </w:p>
          <w:p w14:paraId="102495F2"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(0.015)</w:t>
            </w:r>
          </w:p>
        </w:tc>
        <w:tc>
          <w:tcPr>
            <w:tcW w:w="1211" w:type="dxa"/>
            <w:tcBorders>
              <w:top w:val="nil"/>
              <w:left w:val="nil"/>
              <w:bottom w:val="nil"/>
              <w:right w:val="nil"/>
            </w:tcBorders>
            <w:vAlign w:val="bottom"/>
          </w:tcPr>
          <w:p w14:paraId="66991E4F"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-0.101**</w:t>
            </w:r>
          </w:p>
          <w:p w14:paraId="1B2C9BC9"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(0.015)</w:t>
            </w:r>
          </w:p>
        </w:tc>
        <w:tc>
          <w:tcPr>
            <w:tcW w:w="1211" w:type="dxa"/>
            <w:tcBorders>
              <w:top w:val="nil"/>
              <w:left w:val="nil"/>
              <w:bottom w:val="nil"/>
              <w:right w:val="nil"/>
            </w:tcBorders>
            <w:vAlign w:val="bottom"/>
          </w:tcPr>
          <w:p w14:paraId="196134C1"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-0.116**</w:t>
            </w:r>
          </w:p>
          <w:p w14:paraId="41319592"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(0.015)</w:t>
            </w:r>
          </w:p>
        </w:tc>
        <w:tc>
          <w:tcPr>
            <w:tcW w:w="1211" w:type="dxa"/>
            <w:tcBorders>
              <w:top w:val="nil"/>
              <w:left w:val="nil"/>
              <w:bottom w:val="nil"/>
              <w:right w:val="nil"/>
            </w:tcBorders>
            <w:vAlign w:val="bottom"/>
          </w:tcPr>
          <w:p w14:paraId="2643EA7E"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-0.126**</w:t>
            </w:r>
          </w:p>
          <w:p w14:paraId="16879F32"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(0.015)</w:t>
            </w:r>
          </w:p>
        </w:tc>
      </w:tr>
      <w:tr w:rsidR="00CE5180" w:rsidRPr="000E01F3" w14:paraId="350C4D27" w14:textId="77777777" w:rsidTr="00CE5180">
        <w:trPr>
          <w:trHeight w:val="167"/>
        </w:trPr>
        <w:tc>
          <w:tcPr>
            <w:tcW w:w="2674" w:type="dxa"/>
            <w:tcBorders>
              <w:top w:val="nil"/>
              <w:left w:val="nil"/>
              <w:bottom w:val="nil"/>
              <w:right w:val="nil"/>
            </w:tcBorders>
            <w:shd w:val="clear" w:color="auto" w:fill="auto"/>
            <w:noWrap/>
          </w:tcPr>
          <w:p w14:paraId="62DC6688" w14:textId="77777777" w:rsidR="00CE5180" w:rsidRPr="000E01F3" w:rsidRDefault="00CE5180" w:rsidP="007B57B6">
            <w:pPr>
              <w:spacing w:after="0" w:line="23" w:lineRule="atLeast"/>
              <w:rPr>
                <w:rFonts w:eastAsia="Times New Roman" w:cs="Times New Roman"/>
                <w:i/>
                <w:color w:val="000000"/>
                <w:lang w:eastAsia="en-GB"/>
              </w:rPr>
            </w:pPr>
            <w:r w:rsidRPr="000E01F3">
              <w:rPr>
                <w:rFonts w:eastAsia="Times New Roman" w:cs="Times New Roman"/>
                <w:i/>
                <w:color w:val="000000"/>
                <w:lang w:eastAsia="en-GB"/>
              </w:rPr>
              <w:t>Travel</w:t>
            </w:r>
          </w:p>
        </w:tc>
        <w:tc>
          <w:tcPr>
            <w:tcW w:w="1360" w:type="dxa"/>
            <w:tcBorders>
              <w:top w:val="nil"/>
              <w:left w:val="nil"/>
              <w:bottom w:val="nil"/>
              <w:right w:val="nil"/>
            </w:tcBorders>
            <w:shd w:val="clear" w:color="auto" w:fill="auto"/>
            <w:noWrap/>
            <w:vAlign w:val="bottom"/>
          </w:tcPr>
          <w:p w14:paraId="3C56656B" w14:textId="77777777" w:rsidR="00CE5180" w:rsidRPr="000E01F3" w:rsidRDefault="00CE5180" w:rsidP="007B57B6">
            <w:pPr>
              <w:spacing w:after="0" w:line="23" w:lineRule="atLeast"/>
              <w:jc w:val="right"/>
              <w:rPr>
                <w:rFonts w:eastAsia="Times New Roman" w:cs="Times New Roman"/>
                <w:color w:val="000000"/>
                <w:lang w:eastAsia="en-GB"/>
              </w:rPr>
            </w:pPr>
          </w:p>
        </w:tc>
        <w:tc>
          <w:tcPr>
            <w:tcW w:w="1211" w:type="dxa"/>
            <w:tcBorders>
              <w:top w:val="nil"/>
              <w:left w:val="nil"/>
              <w:bottom w:val="nil"/>
              <w:right w:val="nil"/>
            </w:tcBorders>
            <w:vAlign w:val="bottom"/>
          </w:tcPr>
          <w:p w14:paraId="597D96EE" w14:textId="77777777" w:rsidR="00CE5180" w:rsidRPr="000E01F3" w:rsidRDefault="00CE5180" w:rsidP="007B57B6">
            <w:pPr>
              <w:spacing w:after="0" w:line="23" w:lineRule="atLeast"/>
              <w:jc w:val="right"/>
              <w:rPr>
                <w:rFonts w:eastAsia="Times New Roman" w:cs="Times New Roman"/>
                <w:color w:val="000000"/>
                <w:lang w:eastAsia="en-GB"/>
              </w:rPr>
            </w:pPr>
          </w:p>
        </w:tc>
        <w:tc>
          <w:tcPr>
            <w:tcW w:w="1211" w:type="dxa"/>
            <w:tcBorders>
              <w:top w:val="nil"/>
              <w:left w:val="nil"/>
              <w:bottom w:val="nil"/>
              <w:right w:val="nil"/>
            </w:tcBorders>
            <w:vAlign w:val="bottom"/>
          </w:tcPr>
          <w:p w14:paraId="4214193A" w14:textId="77777777" w:rsidR="00CE5180" w:rsidRPr="000E01F3" w:rsidRDefault="00CE5180" w:rsidP="007B57B6">
            <w:pPr>
              <w:spacing w:after="0" w:line="23" w:lineRule="atLeast"/>
              <w:jc w:val="right"/>
              <w:rPr>
                <w:rFonts w:eastAsia="Times New Roman" w:cs="Times New Roman"/>
                <w:color w:val="000000"/>
                <w:lang w:eastAsia="en-GB"/>
              </w:rPr>
            </w:pPr>
          </w:p>
        </w:tc>
        <w:tc>
          <w:tcPr>
            <w:tcW w:w="1211" w:type="dxa"/>
            <w:tcBorders>
              <w:top w:val="nil"/>
              <w:left w:val="nil"/>
              <w:bottom w:val="nil"/>
              <w:right w:val="nil"/>
            </w:tcBorders>
            <w:vAlign w:val="bottom"/>
          </w:tcPr>
          <w:p w14:paraId="1818AE13" w14:textId="77777777" w:rsidR="00CE5180" w:rsidRPr="000E01F3" w:rsidRDefault="00CE5180" w:rsidP="007B57B6">
            <w:pPr>
              <w:spacing w:after="0" w:line="23" w:lineRule="atLeast"/>
              <w:jc w:val="right"/>
              <w:rPr>
                <w:rFonts w:eastAsia="Times New Roman" w:cs="Times New Roman"/>
                <w:color w:val="000000"/>
                <w:lang w:eastAsia="en-GB"/>
              </w:rPr>
            </w:pPr>
          </w:p>
        </w:tc>
        <w:tc>
          <w:tcPr>
            <w:tcW w:w="1211" w:type="dxa"/>
            <w:tcBorders>
              <w:top w:val="nil"/>
              <w:left w:val="nil"/>
              <w:bottom w:val="nil"/>
              <w:right w:val="nil"/>
            </w:tcBorders>
            <w:vAlign w:val="bottom"/>
          </w:tcPr>
          <w:p w14:paraId="05DAC6E1" w14:textId="77777777" w:rsidR="00CE5180" w:rsidRPr="000E01F3" w:rsidRDefault="00CE5180" w:rsidP="007B57B6">
            <w:pPr>
              <w:spacing w:after="0" w:line="23" w:lineRule="atLeast"/>
              <w:jc w:val="right"/>
              <w:rPr>
                <w:rFonts w:eastAsia="Times New Roman" w:cs="Times New Roman"/>
                <w:color w:val="000000"/>
                <w:lang w:eastAsia="en-GB"/>
              </w:rPr>
            </w:pPr>
          </w:p>
        </w:tc>
      </w:tr>
      <w:tr w:rsidR="00CE5180" w:rsidRPr="000E01F3" w14:paraId="3D49BC79" w14:textId="77777777" w:rsidTr="00CE5180">
        <w:trPr>
          <w:trHeight w:val="167"/>
        </w:trPr>
        <w:tc>
          <w:tcPr>
            <w:tcW w:w="2674" w:type="dxa"/>
            <w:tcBorders>
              <w:top w:val="nil"/>
              <w:left w:val="nil"/>
              <w:bottom w:val="nil"/>
              <w:right w:val="nil"/>
            </w:tcBorders>
            <w:shd w:val="clear" w:color="auto" w:fill="auto"/>
            <w:noWrap/>
            <w:hideMark/>
          </w:tcPr>
          <w:p w14:paraId="33F8997A" w14:textId="77777777" w:rsidR="00CE5180" w:rsidRPr="000E01F3" w:rsidRDefault="00CE5180"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One Car</w:t>
            </w:r>
          </w:p>
        </w:tc>
        <w:tc>
          <w:tcPr>
            <w:tcW w:w="1360" w:type="dxa"/>
            <w:tcBorders>
              <w:top w:val="nil"/>
              <w:left w:val="nil"/>
              <w:bottom w:val="nil"/>
              <w:right w:val="nil"/>
            </w:tcBorders>
            <w:shd w:val="clear" w:color="auto" w:fill="auto"/>
            <w:noWrap/>
            <w:vAlign w:val="bottom"/>
            <w:hideMark/>
          </w:tcPr>
          <w:p w14:paraId="63249BA9"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-0.062</w:t>
            </w:r>
          </w:p>
          <w:p w14:paraId="0E748108"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(0.039)</w:t>
            </w:r>
          </w:p>
        </w:tc>
        <w:tc>
          <w:tcPr>
            <w:tcW w:w="1211" w:type="dxa"/>
            <w:tcBorders>
              <w:top w:val="nil"/>
              <w:left w:val="nil"/>
              <w:bottom w:val="nil"/>
              <w:right w:val="nil"/>
            </w:tcBorders>
            <w:vAlign w:val="bottom"/>
          </w:tcPr>
          <w:p w14:paraId="2686D332"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-0.125**</w:t>
            </w:r>
          </w:p>
          <w:p w14:paraId="1D60DCFD"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(0.032)</w:t>
            </w:r>
          </w:p>
        </w:tc>
        <w:tc>
          <w:tcPr>
            <w:tcW w:w="1211" w:type="dxa"/>
            <w:tcBorders>
              <w:top w:val="nil"/>
              <w:left w:val="nil"/>
              <w:bottom w:val="nil"/>
              <w:right w:val="nil"/>
            </w:tcBorders>
            <w:vAlign w:val="bottom"/>
          </w:tcPr>
          <w:p w14:paraId="280A95C0"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-0.134**</w:t>
            </w:r>
          </w:p>
          <w:p w14:paraId="391FB74C"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(0.031)</w:t>
            </w:r>
          </w:p>
        </w:tc>
        <w:tc>
          <w:tcPr>
            <w:tcW w:w="1211" w:type="dxa"/>
            <w:tcBorders>
              <w:top w:val="nil"/>
              <w:left w:val="nil"/>
              <w:bottom w:val="nil"/>
              <w:right w:val="nil"/>
            </w:tcBorders>
            <w:vAlign w:val="bottom"/>
          </w:tcPr>
          <w:p w14:paraId="10C7C291"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-0.122**</w:t>
            </w:r>
          </w:p>
          <w:p w14:paraId="5A7FF3FD"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(0.030)</w:t>
            </w:r>
          </w:p>
        </w:tc>
        <w:tc>
          <w:tcPr>
            <w:tcW w:w="1211" w:type="dxa"/>
            <w:tcBorders>
              <w:top w:val="nil"/>
              <w:left w:val="nil"/>
              <w:bottom w:val="nil"/>
              <w:right w:val="nil"/>
            </w:tcBorders>
            <w:vAlign w:val="bottom"/>
          </w:tcPr>
          <w:p w14:paraId="79C01D67"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-0.115**</w:t>
            </w:r>
          </w:p>
          <w:p w14:paraId="5A34F938"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(0.031)</w:t>
            </w:r>
          </w:p>
        </w:tc>
      </w:tr>
      <w:tr w:rsidR="00CE5180" w:rsidRPr="000E01F3" w14:paraId="760B59BD" w14:textId="77777777" w:rsidTr="00CE5180">
        <w:trPr>
          <w:trHeight w:val="167"/>
        </w:trPr>
        <w:tc>
          <w:tcPr>
            <w:tcW w:w="2674" w:type="dxa"/>
            <w:tcBorders>
              <w:top w:val="nil"/>
              <w:left w:val="nil"/>
              <w:bottom w:val="nil"/>
              <w:right w:val="nil"/>
            </w:tcBorders>
            <w:shd w:val="clear" w:color="auto" w:fill="auto"/>
            <w:noWrap/>
            <w:hideMark/>
          </w:tcPr>
          <w:p w14:paraId="50D053B5" w14:textId="77777777" w:rsidR="00CE5180" w:rsidRPr="000E01F3" w:rsidRDefault="00CE5180"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Drive Commute</w:t>
            </w:r>
          </w:p>
        </w:tc>
        <w:tc>
          <w:tcPr>
            <w:tcW w:w="1360" w:type="dxa"/>
            <w:tcBorders>
              <w:top w:val="nil"/>
              <w:left w:val="nil"/>
              <w:bottom w:val="nil"/>
              <w:right w:val="nil"/>
            </w:tcBorders>
            <w:shd w:val="clear" w:color="auto" w:fill="auto"/>
            <w:noWrap/>
            <w:vAlign w:val="bottom"/>
            <w:hideMark/>
          </w:tcPr>
          <w:p w14:paraId="63283A37"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-0.164**</w:t>
            </w:r>
          </w:p>
          <w:p w14:paraId="194E4CAA"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(0.039)</w:t>
            </w:r>
          </w:p>
        </w:tc>
        <w:tc>
          <w:tcPr>
            <w:tcW w:w="1211" w:type="dxa"/>
            <w:tcBorders>
              <w:top w:val="nil"/>
              <w:left w:val="nil"/>
              <w:bottom w:val="nil"/>
              <w:right w:val="nil"/>
            </w:tcBorders>
            <w:vAlign w:val="bottom"/>
          </w:tcPr>
          <w:p w14:paraId="6BDFD2D2"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-0.110**</w:t>
            </w:r>
          </w:p>
          <w:p w14:paraId="04A7C3EB"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(0.032)</w:t>
            </w:r>
          </w:p>
        </w:tc>
        <w:tc>
          <w:tcPr>
            <w:tcW w:w="1211" w:type="dxa"/>
            <w:tcBorders>
              <w:top w:val="nil"/>
              <w:left w:val="nil"/>
              <w:bottom w:val="nil"/>
              <w:right w:val="nil"/>
            </w:tcBorders>
            <w:vAlign w:val="bottom"/>
          </w:tcPr>
          <w:p w14:paraId="3313CB24"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-0.118**</w:t>
            </w:r>
          </w:p>
          <w:p w14:paraId="1964E378"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(0.031)</w:t>
            </w:r>
          </w:p>
        </w:tc>
        <w:tc>
          <w:tcPr>
            <w:tcW w:w="1211" w:type="dxa"/>
            <w:tcBorders>
              <w:top w:val="nil"/>
              <w:left w:val="nil"/>
              <w:bottom w:val="nil"/>
              <w:right w:val="nil"/>
            </w:tcBorders>
            <w:vAlign w:val="bottom"/>
          </w:tcPr>
          <w:p w14:paraId="4E773FB2"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-0.118**</w:t>
            </w:r>
          </w:p>
          <w:p w14:paraId="4FD365FB"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(0.030)</w:t>
            </w:r>
          </w:p>
        </w:tc>
        <w:tc>
          <w:tcPr>
            <w:tcW w:w="1211" w:type="dxa"/>
            <w:tcBorders>
              <w:top w:val="nil"/>
              <w:left w:val="nil"/>
              <w:bottom w:val="nil"/>
              <w:right w:val="nil"/>
            </w:tcBorders>
            <w:vAlign w:val="bottom"/>
          </w:tcPr>
          <w:p w14:paraId="7BFC319C"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-0.112**</w:t>
            </w:r>
          </w:p>
          <w:p w14:paraId="15082F4D"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(0.031)</w:t>
            </w:r>
          </w:p>
        </w:tc>
      </w:tr>
      <w:tr w:rsidR="00CE5180" w:rsidRPr="000E01F3" w14:paraId="3F531896" w14:textId="77777777" w:rsidTr="00CE5180">
        <w:trPr>
          <w:trHeight w:val="167"/>
        </w:trPr>
        <w:tc>
          <w:tcPr>
            <w:tcW w:w="2674" w:type="dxa"/>
            <w:tcBorders>
              <w:top w:val="nil"/>
              <w:left w:val="nil"/>
              <w:bottom w:val="nil"/>
              <w:right w:val="nil"/>
            </w:tcBorders>
            <w:shd w:val="clear" w:color="auto" w:fill="auto"/>
            <w:noWrap/>
            <w:hideMark/>
          </w:tcPr>
          <w:p w14:paraId="2C7E8D6A" w14:textId="77777777" w:rsidR="00CE5180" w:rsidRPr="000E01F3" w:rsidRDefault="00CE5180"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Over 30km Commute</w:t>
            </w:r>
          </w:p>
        </w:tc>
        <w:tc>
          <w:tcPr>
            <w:tcW w:w="1360" w:type="dxa"/>
            <w:tcBorders>
              <w:top w:val="nil"/>
              <w:left w:val="nil"/>
              <w:bottom w:val="nil"/>
              <w:right w:val="nil"/>
            </w:tcBorders>
            <w:shd w:val="clear" w:color="auto" w:fill="auto"/>
            <w:noWrap/>
            <w:vAlign w:val="bottom"/>
            <w:hideMark/>
          </w:tcPr>
          <w:p w14:paraId="0E03E8C3"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0.189**</w:t>
            </w:r>
          </w:p>
          <w:p w14:paraId="47053EBB"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(0.008)</w:t>
            </w:r>
          </w:p>
        </w:tc>
        <w:tc>
          <w:tcPr>
            <w:tcW w:w="1211" w:type="dxa"/>
            <w:tcBorders>
              <w:top w:val="nil"/>
              <w:left w:val="nil"/>
              <w:bottom w:val="nil"/>
              <w:right w:val="nil"/>
            </w:tcBorders>
            <w:vAlign w:val="bottom"/>
          </w:tcPr>
          <w:p w14:paraId="2F44671F"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0.163**</w:t>
            </w:r>
          </w:p>
          <w:p w14:paraId="6E34EC45"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(0.006)</w:t>
            </w:r>
          </w:p>
        </w:tc>
        <w:tc>
          <w:tcPr>
            <w:tcW w:w="1211" w:type="dxa"/>
            <w:tcBorders>
              <w:top w:val="nil"/>
              <w:left w:val="nil"/>
              <w:bottom w:val="nil"/>
              <w:right w:val="nil"/>
            </w:tcBorders>
            <w:vAlign w:val="bottom"/>
          </w:tcPr>
          <w:p w14:paraId="7F59155D"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0.147**</w:t>
            </w:r>
          </w:p>
          <w:p w14:paraId="17958C32"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(0.006)</w:t>
            </w:r>
          </w:p>
        </w:tc>
        <w:tc>
          <w:tcPr>
            <w:tcW w:w="1211" w:type="dxa"/>
            <w:tcBorders>
              <w:top w:val="nil"/>
              <w:left w:val="nil"/>
              <w:bottom w:val="nil"/>
              <w:right w:val="nil"/>
            </w:tcBorders>
            <w:vAlign w:val="bottom"/>
          </w:tcPr>
          <w:p w14:paraId="5F3013EF"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0.152**</w:t>
            </w:r>
          </w:p>
          <w:p w14:paraId="52799363"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(0.006)</w:t>
            </w:r>
          </w:p>
        </w:tc>
        <w:tc>
          <w:tcPr>
            <w:tcW w:w="1211" w:type="dxa"/>
            <w:tcBorders>
              <w:top w:val="nil"/>
              <w:left w:val="nil"/>
              <w:bottom w:val="nil"/>
              <w:right w:val="nil"/>
            </w:tcBorders>
            <w:vAlign w:val="bottom"/>
          </w:tcPr>
          <w:p w14:paraId="1D181575"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0.167**</w:t>
            </w:r>
          </w:p>
          <w:p w14:paraId="3FFBF0D6"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(0.006)</w:t>
            </w:r>
          </w:p>
        </w:tc>
      </w:tr>
      <w:tr w:rsidR="00CE5180" w:rsidRPr="000E01F3" w14:paraId="24F51DF2" w14:textId="77777777" w:rsidTr="00CE5180">
        <w:trPr>
          <w:trHeight w:val="167"/>
        </w:trPr>
        <w:tc>
          <w:tcPr>
            <w:tcW w:w="2674" w:type="dxa"/>
            <w:tcBorders>
              <w:top w:val="nil"/>
              <w:left w:val="nil"/>
              <w:bottom w:val="nil"/>
              <w:right w:val="nil"/>
            </w:tcBorders>
            <w:shd w:val="clear" w:color="auto" w:fill="auto"/>
            <w:noWrap/>
          </w:tcPr>
          <w:p w14:paraId="71E2F9F9" w14:textId="77777777" w:rsidR="00CE5180" w:rsidRPr="000E01F3" w:rsidRDefault="00CE5180" w:rsidP="007B57B6">
            <w:pPr>
              <w:spacing w:after="0" w:line="23" w:lineRule="atLeast"/>
              <w:rPr>
                <w:rFonts w:eastAsia="Times New Roman" w:cs="Times New Roman"/>
                <w:i/>
                <w:color w:val="000000"/>
                <w:lang w:eastAsia="en-GB"/>
              </w:rPr>
            </w:pPr>
            <w:r w:rsidRPr="000E01F3">
              <w:rPr>
                <w:rFonts w:eastAsia="Times New Roman" w:cs="Times New Roman"/>
                <w:i/>
                <w:color w:val="000000"/>
                <w:lang w:eastAsia="en-GB"/>
              </w:rPr>
              <w:t>Household</w:t>
            </w:r>
          </w:p>
        </w:tc>
        <w:tc>
          <w:tcPr>
            <w:tcW w:w="1360" w:type="dxa"/>
            <w:tcBorders>
              <w:top w:val="nil"/>
              <w:left w:val="nil"/>
              <w:bottom w:val="nil"/>
              <w:right w:val="nil"/>
            </w:tcBorders>
            <w:shd w:val="clear" w:color="auto" w:fill="auto"/>
            <w:noWrap/>
            <w:vAlign w:val="bottom"/>
          </w:tcPr>
          <w:p w14:paraId="2B9CAA3D" w14:textId="77777777" w:rsidR="00CE5180" w:rsidRPr="000E01F3" w:rsidRDefault="00CE5180" w:rsidP="007B57B6">
            <w:pPr>
              <w:spacing w:after="0" w:line="23" w:lineRule="atLeast"/>
              <w:jc w:val="right"/>
              <w:rPr>
                <w:rFonts w:eastAsia="Times New Roman" w:cs="Times New Roman"/>
                <w:color w:val="000000"/>
                <w:lang w:eastAsia="en-GB"/>
              </w:rPr>
            </w:pPr>
          </w:p>
        </w:tc>
        <w:tc>
          <w:tcPr>
            <w:tcW w:w="1211" w:type="dxa"/>
            <w:tcBorders>
              <w:top w:val="nil"/>
              <w:left w:val="nil"/>
              <w:bottom w:val="nil"/>
              <w:right w:val="nil"/>
            </w:tcBorders>
            <w:vAlign w:val="bottom"/>
          </w:tcPr>
          <w:p w14:paraId="343BA57A" w14:textId="77777777" w:rsidR="00CE5180" w:rsidRPr="000E01F3" w:rsidRDefault="00CE5180" w:rsidP="007B57B6">
            <w:pPr>
              <w:spacing w:after="0" w:line="23" w:lineRule="atLeast"/>
              <w:jc w:val="right"/>
              <w:rPr>
                <w:rFonts w:eastAsia="Times New Roman" w:cs="Times New Roman"/>
                <w:color w:val="000000"/>
                <w:lang w:eastAsia="en-GB"/>
              </w:rPr>
            </w:pPr>
          </w:p>
        </w:tc>
        <w:tc>
          <w:tcPr>
            <w:tcW w:w="1211" w:type="dxa"/>
            <w:tcBorders>
              <w:top w:val="nil"/>
              <w:left w:val="nil"/>
              <w:bottom w:val="nil"/>
              <w:right w:val="nil"/>
            </w:tcBorders>
            <w:vAlign w:val="bottom"/>
          </w:tcPr>
          <w:p w14:paraId="6F47FF73" w14:textId="77777777" w:rsidR="00CE5180" w:rsidRPr="000E01F3" w:rsidRDefault="00CE5180" w:rsidP="007B57B6">
            <w:pPr>
              <w:spacing w:after="0" w:line="23" w:lineRule="atLeast"/>
              <w:jc w:val="right"/>
              <w:rPr>
                <w:rFonts w:eastAsia="Times New Roman" w:cs="Times New Roman"/>
                <w:color w:val="000000"/>
                <w:lang w:eastAsia="en-GB"/>
              </w:rPr>
            </w:pPr>
          </w:p>
        </w:tc>
        <w:tc>
          <w:tcPr>
            <w:tcW w:w="1211" w:type="dxa"/>
            <w:tcBorders>
              <w:top w:val="nil"/>
              <w:left w:val="nil"/>
              <w:bottom w:val="nil"/>
              <w:right w:val="nil"/>
            </w:tcBorders>
            <w:vAlign w:val="bottom"/>
          </w:tcPr>
          <w:p w14:paraId="381FDF94" w14:textId="77777777" w:rsidR="00CE5180" w:rsidRPr="000E01F3" w:rsidRDefault="00CE5180" w:rsidP="007B57B6">
            <w:pPr>
              <w:spacing w:after="0" w:line="23" w:lineRule="atLeast"/>
              <w:jc w:val="right"/>
              <w:rPr>
                <w:rFonts w:eastAsia="Times New Roman" w:cs="Times New Roman"/>
                <w:color w:val="000000"/>
                <w:lang w:eastAsia="en-GB"/>
              </w:rPr>
            </w:pPr>
          </w:p>
        </w:tc>
        <w:tc>
          <w:tcPr>
            <w:tcW w:w="1211" w:type="dxa"/>
            <w:tcBorders>
              <w:top w:val="nil"/>
              <w:left w:val="nil"/>
              <w:bottom w:val="nil"/>
              <w:right w:val="nil"/>
            </w:tcBorders>
            <w:vAlign w:val="bottom"/>
          </w:tcPr>
          <w:p w14:paraId="39D113E5" w14:textId="77777777" w:rsidR="00CE5180" w:rsidRPr="000E01F3" w:rsidRDefault="00CE5180" w:rsidP="007B57B6">
            <w:pPr>
              <w:spacing w:after="0" w:line="23" w:lineRule="atLeast"/>
              <w:jc w:val="right"/>
              <w:rPr>
                <w:rFonts w:eastAsia="Times New Roman" w:cs="Times New Roman"/>
                <w:color w:val="000000"/>
                <w:lang w:eastAsia="en-GB"/>
              </w:rPr>
            </w:pPr>
          </w:p>
        </w:tc>
      </w:tr>
      <w:tr w:rsidR="00CE5180" w:rsidRPr="000E01F3" w14:paraId="392150CA" w14:textId="77777777" w:rsidTr="00CE5180">
        <w:trPr>
          <w:trHeight w:val="167"/>
        </w:trPr>
        <w:tc>
          <w:tcPr>
            <w:tcW w:w="2674" w:type="dxa"/>
            <w:tcBorders>
              <w:top w:val="nil"/>
              <w:left w:val="nil"/>
              <w:bottom w:val="nil"/>
              <w:right w:val="nil"/>
            </w:tcBorders>
            <w:shd w:val="clear" w:color="auto" w:fill="auto"/>
            <w:noWrap/>
            <w:hideMark/>
          </w:tcPr>
          <w:p w14:paraId="6A8A9A03" w14:textId="77777777" w:rsidR="00CE5180" w:rsidRPr="000E01F3" w:rsidRDefault="00CE5180"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Population Density</w:t>
            </w:r>
          </w:p>
        </w:tc>
        <w:tc>
          <w:tcPr>
            <w:tcW w:w="1360" w:type="dxa"/>
            <w:tcBorders>
              <w:top w:val="nil"/>
              <w:left w:val="nil"/>
              <w:bottom w:val="nil"/>
              <w:right w:val="nil"/>
            </w:tcBorders>
            <w:shd w:val="clear" w:color="auto" w:fill="auto"/>
            <w:noWrap/>
            <w:vAlign w:val="bottom"/>
            <w:hideMark/>
          </w:tcPr>
          <w:p w14:paraId="624361C5"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-0.048**</w:t>
            </w:r>
          </w:p>
          <w:p w14:paraId="4E0AA5FF"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(0.006)</w:t>
            </w:r>
          </w:p>
        </w:tc>
        <w:tc>
          <w:tcPr>
            <w:tcW w:w="1211" w:type="dxa"/>
            <w:tcBorders>
              <w:top w:val="nil"/>
              <w:left w:val="nil"/>
              <w:bottom w:val="nil"/>
              <w:right w:val="nil"/>
            </w:tcBorders>
            <w:vAlign w:val="bottom"/>
          </w:tcPr>
          <w:p w14:paraId="098F02E7"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-0.040**</w:t>
            </w:r>
          </w:p>
          <w:p w14:paraId="4E6F1489"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(0.005)</w:t>
            </w:r>
          </w:p>
        </w:tc>
        <w:tc>
          <w:tcPr>
            <w:tcW w:w="1211" w:type="dxa"/>
            <w:tcBorders>
              <w:top w:val="nil"/>
              <w:left w:val="nil"/>
              <w:bottom w:val="nil"/>
              <w:right w:val="nil"/>
            </w:tcBorders>
            <w:vAlign w:val="bottom"/>
          </w:tcPr>
          <w:p w14:paraId="1673A397"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-0.046**</w:t>
            </w:r>
          </w:p>
          <w:p w14:paraId="6D5786D5"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(0.004)</w:t>
            </w:r>
          </w:p>
        </w:tc>
        <w:tc>
          <w:tcPr>
            <w:tcW w:w="1211" w:type="dxa"/>
            <w:tcBorders>
              <w:top w:val="nil"/>
              <w:left w:val="nil"/>
              <w:bottom w:val="nil"/>
              <w:right w:val="nil"/>
            </w:tcBorders>
            <w:vAlign w:val="bottom"/>
          </w:tcPr>
          <w:p w14:paraId="51DC954F"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-0.048**</w:t>
            </w:r>
          </w:p>
          <w:p w14:paraId="1658E253"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(0.004)</w:t>
            </w:r>
          </w:p>
        </w:tc>
        <w:tc>
          <w:tcPr>
            <w:tcW w:w="1211" w:type="dxa"/>
            <w:tcBorders>
              <w:top w:val="nil"/>
              <w:left w:val="nil"/>
              <w:bottom w:val="nil"/>
              <w:right w:val="nil"/>
            </w:tcBorders>
            <w:vAlign w:val="bottom"/>
          </w:tcPr>
          <w:p w14:paraId="6AEF4FD5"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-0.047**</w:t>
            </w:r>
          </w:p>
          <w:p w14:paraId="79D69BBB"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(0.004)</w:t>
            </w:r>
          </w:p>
        </w:tc>
      </w:tr>
      <w:tr w:rsidR="00CE5180" w:rsidRPr="000E01F3" w14:paraId="04AD76AF" w14:textId="77777777" w:rsidTr="00CE5180">
        <w:trPr>
          <w:trHeight w:val="167"/>
        </w:trPr>
        <w:tc>
          <w:tcPr>
            <w:tcW w:w="2674" w:type="dxa"/>
            <w:tcBorders>
              <w:top w:val="nil"/>
              <w:left w:val="nil"/>
              <w:bottom w:val="nil"/>
              <w:right w:val="nil"/>
            </w:tcBorders>
            <w:shd w:val="clear" w:color="auto" w:fill="auto"/>
            <w:noWrap/>
            <w:hideMark/>
          </w:tcPr>
          <w:p w14:paraId="4E2538F6" w14:textId="77777777" w:rsidR="00CE5180" w:rsidRPr="000E01F3" w:rsidRDefault="00CE5180"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Mean Residents</w:t>
            </w:r>
          </w:p>
        </w:tc>
        <w:tc>
          <w:tcPr>
            <w:tcW w:w="1360" w:type="dxa"/>
            <w:tcBorders>
              <w:top w:val="nil"/>
              <w:left w:val="nil"/>
              <w:bottom w:val="nil"/>
              <w:right w:val="nil"/>
            </w:tcBorders>
            <w:shd w:val="clear" w:color="auto" w:fill="auto"/>
            <w:noWrap/>
            <w:vAlign w:val="bottom"/>
            <w:hideMark/>
          </w:tcPr>
          <w:p w14:paraId="05071E92"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0.928**</w:t>
            </w:r>
          </w:p>
          <w:p w14:paraId="7D2C7B69"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(0.082)</w:t>
            </w:r>
          </w:p>
        </w:tc>
        <w:tc>
          <w:tcPr>
            <w:tcW w:w="1211" w:type="dxa"/>
            <w:tcBorders>
              <w:top w:val="nil"/>
              <w:left w:val="nil"/>
              <w:bottom w:val="nil"/>
              <w:right w:val="nil"/>
            </w:tcBorders>
            <w:vAlign w:val="bottom"/>
          </w:tcPr>
          <w:p w14:paraId="2E876A13"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0.698**</w:t>
            </w:r>
          </w:p>
          <w:p w14:paraId="1BFD295B"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(0.067)</w:t>
            </w:r>
          </w:p>
        </w:tc>
        <w:tc>
          <w:tcPr>
            <w:tcW w:w="1211" w:type="dxa"/>
            <w:tcBorders>
              <w:top w:val="nil"/>
              <w:left w:val="nil"/>
              <w:bottom w:val="nil"/>
              <w:right w:val="nil"/>
            </w:tcBorders>
            <w:vAlign w:val="bottom"/>
          </w:tcPr>
          <w:p w14:paraId="5A28425A"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0.592**</w:t>
            </w:r>
          </w:p>
          <w:p w14:paraId="55865CAC"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(0.065)</w:t>
            </w:r>
          </w:p>
        </w:tc>
        <w:tc>
          <w:tcPr>
            <w:tcW w:w="1211" w:type="dxa"/>
            <w:tcBorders>
              <w:top w:val="nil"/>
              <w:left w:val="nil"/>
              <w:bottom w:val="nil"/>
              <w:right w:val="nil"/>
            </w:tcBorders>
            <w:vAlign w:val="bottom"/>
          </w:tcPr>
          <w:p w14:paraId="1E9E147E"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0.599**</w:t>
            </w:r>
          </w:p>
          <w:p w14:paraId="3184EFBB"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(0.065)</w:t>
            </w:r>
          </w:p>
        </w:tc>
        <w:tc>
          <w:tcPr>
            <w:tcW w:w="1211" w:type="dxa"/>
            <w:tcBorders>
              <w:top w:val="nil"/>
              <w:left w:val="nil"/>
              <w:bottom w:val="nil"/>
              <w:right w:val="nil"/>
            </w:tcBorders>
            <w:vAlign w:val="bottom"/>
          </w:tcPr>
          <w:p w14:paraId="53ED9720"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0.617**</w:t>
            </w:r>
          </w:p>
          <w:p w14:paraId="5CCB7752"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(0.066)</w:t>
            </w:r>
          </w:p>
        </w:tc>
      </w:tr>
      <w:tr w:rsidR="00CE5180" w:rsidRPr="000E01F3" w14:paraId="6419B8AD" w14:textId="77777777" w:rsidTr="00CE5180">
        <w:trPr>
          <w:trHeight w:val="167"/>
        </w:trPr>
        <w:tc>
          <w:tcPr>
            <w:tcW w:w="2674" w:type="dxa"/>
            <w:tcBorders>
              <w:top w:val="nil"/>
              <w:left w:val="nil"/>
              <w:bottom w:val="nil"/>
              <w:right w:val="nil"/>
            </w:tcBorders>
            <w:shd w:val="clear" w:color="auto" w:fill="auto"/>
            <w:noWrap/>
            <w:hideMark/>
          </w:tcPr>
          <w:p w14:paraId="0DAECEA6" w14:textId="77777777" w:rsidR="00CE5180" w:rsidRPr="000E01F3" w:rsidRDefault="00CE5180"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Rent Social</w:t>
            </w:r>
          </w:p>
        </w:tc>
        <w:tc>
          <w:tcPr>
            <w:tcW w:w="1360" w:type="dxa"/>
            <w:tcBorders>
              <w:top w:val="nil"/>
              <w:left w:val="nil"/>
              <w:bottom w:val="nil"/>
              <w:right w:val="nil"/>
            </w:tcBorders>
            <w:shd w:val="clear" w:color="auto" w:fill="auto"/>
            <w:noWrap/>
            <w:vAlign w:val="bottom"/>
            <w:hideMark/>
          </w:tcPr>
          <w:p w14:paraId="063A7D31"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0.028**</w:t>
            </w:r>
          </w:p>
          <w:p w14:paraId="0CE16DD6"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(0.006)</w:t>
            </w:r>
          </w:p>
        </w:tc>
        <w:tc>
          <w:tcPr>
            <w:tcW w:w="1211" w:type="dxa"/>
            <w:tcBorders>
              <w:top w:val="nil"/>
              <w:left w:val="nil"/>
              <w:bottom w:val="nil"/>
              <w:right w:val="nil"/>
            </w:tcBorders>
            <w:vAlign w:val="bottom"/>
          </w:tcPr>
          <w:p w14:paraId="3F3F6496"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0.017**</w:t>
            </w:r>
          </w:p>
          <w:p w14:paraId="7E02B105"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(0.005)</w:t>
            </w:r>
          </w:p>
        </w:tc>
        <w:tc>
          <w:tcPr>
            <w:tcW w:w="1211" w:type="dxa"/>
            <w:tcBorders>
              <w:top w:val="nil"/>
              <w:left w:val="nil"/>
              <w:bottom w:val="nil"/>
              <w:right w:val="nil"/>
            </w:tcBorders>
            <w:vAlign w:val="bottom"/>
          </w:tcPr>
          <w:p w14:paraId="484E078C"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0.008</w:t>
            </w:r>
          </w:p>
          <w:p w14:paraId="74847413"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(0.005)</w:t>
            </w:r>
          </w:p>
        </w:tc>
        <w:tc>
          <w:tcPr>
            <w:tcW w:w="1211" w:type="dxa"/>
            <w:tcBorders>
              <w:top w:val="nil"/>
              <w:left w:val="nil"/>
              <w:bottom w:val="nil"/>
              <w:right w:val="nil"/>
            </w:tcBorders>
            <w:vAlign w:val="bottom"/>
          </w:tcPr>
          <w:p w14:paraId="18660486"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0.008</w:t>
            </w:r>
          </w:p>
          <w:p w14:paraId="1CC859D4"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(0.005)</w:t>
            </w:r>
          </w:p>
        </w:tc>
        <w:tc>
          <w:tcPr>
            <w:tcW w:w="1211" w:type="dxa"/>
            <w:tcBorders>
              <w:top w:val="nil"/>
              <w:left w:val="nil"/>
              <w:bottom w:val="nil"/>
              <w:right w:val="nil"/>
            </w:tcBorders>
            <w:vAlign w:val="bottom"/>
          </w:tcPr>
          <w:p w14:paraId="4D2AE8FD"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0.008</w:t>
            </w:r>
          </w:p>
          <w:p w14:paraId="02391CFD"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(0.005)</w:t>
            </w:r>
          </w:p>
        </w:tc>
      </w:tr>
      <w:tr w:rsidR="00CE5180" w:rsidRPr="000E01F3" w14:paraId="7C70689A" w14:textId="77777777" w:rsidTr="00CE5180">
        <w:trPr>
          <w:trHeight w:val="167"/>
        </w:trPr>
        <w:tc>
          <w:tcPr>
            <w:tcW w:w="2674" w:type="dxa"/>
            <w:tcBorders>
              <w:top w:val="nil"/>
              <w:left w:val="nil"/>
              <w:bottom w:val="nil"/>
              <w:right w:val="nil"/>
            </w:tcBorders>
            <w:shd w:val="clear" w:color="auto" w:fill="auto"/>
            <w:noWrap/>
            <w:hideMark/>
          </w:tcPr>
          <w:p w14:paraId="49CEA97A" w14:textId="77777777" w:rsidR="00CE5180" w:rsidRPr="000E01F3" w:rsidRDefault="00CE5180"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Flats</w:t>
            </w:r>
          </w:p>
        </w:tc>
        <w:tc>
          <w:tcPr>
            <w:tcW w:w="1360" w:type="dxa"/>
            <w:tcBorders>
              <w:top w:val="nil"/>
              <w:left w:val="nil"/>
              <w:bottom w:val="nil"/>
              <w:right w:val="nil"/>
            </w:tcBorders>
            <w:shd w:val="clear" w:color="auto" w:fill="auto"/>
            <w:noWrap/>
            <w:vAlign w:val="bottom"/>
            <w:hideMark/>
          </w:tcPr>
          <w:p w14:paraId="18489BFE"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0.008</w:t>
            </w:r>
          </w:p>
          <w:p w14:paraId="34951D9D"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(0.005)</w:t>
            </w:r>
          </w:p>
        </w:tc>
        <w:tc>
          <w:tcPr>
            <w:tcW w:w="1211" w:type="dxa"/>
            <w:tcBorders>
              <w:top w:val="nil"/>
              <w:left w:val="nil"/>
              <w:bottom w:val="nil"/>
              <w:right w:val="nil"/>
            </w:tcBorders>
            <w:vAlign w:val="bottom"/>
          </w:tcPr>
          <w:p w14:paraId="579DEEAB"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0.009*</w:t>
            </w:r>
          </w:p>
          <w:p w14:paraId="60D9FFC5"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(0.004)</w:t>
            </w:r>
          </w:p>
        </w:tc>
        <w:tc>
          <w:tcPr>
            <w:tcW w:w="1211" w:type="dxa"/>
            <w:tcBorders>
              <w:top w:val="nil"/>
              <w:left w:val="nil"/>
              <w:bottom w:val="nil"/>
              <w:right w:val="nil"/>
            </w:tcBorders>
            <w:vAlign w:val="bottom"/>
          </w:tcPr>
          <w:p w14:paraId="263606C1"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0.010**</w:t>
            </w:r>
          </w:p>
          <w:p w14:paraId="01ADD9F5"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(0.004)</w:t>
            </w:r>
          </w:p>
        </w:tc>
        <w:tc>
          <w:tcPr>
            <w:tcW w:w="1211" w:type="dxa"/>
            <w:tcBorders>
              <w:top w:val="nil"/>
              <w:left w:val="nil"/>
              <w:bottom w:val="nil"/>
              <w:right w:val="nil"/>
            </w:tcBorders>
            <w:vAlign w:val="bottom"/>
          </w:tcPr>
          <w:p w14:paraId="058F3631"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0.012**</w:t>
            </w:r>
          </w:p>
          <w:p w14:paraId="621EB364"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(0.004)</w:t>
            </w:r>
          </w:p>
        </w:tc>
        <w:tc>
          <w:tcPr>
            <w:tcW w:w="1211" w:type="dxa"/>
            <w:tcBorders>
              <w:top w:val="nil"/>
              <w:left w:val="nil"/>
              <w:bottom w:val="nil"/>
              <w:right w:val="nil"/>
            </w:tcBorders>
            <w:vAlign w:val="bottom"/>
          </w:tcPr>
          <w:p w14:paraId="4ED50000"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0.012**</w:t>
            </w:r>
          </w:p>
          <w:p w14:paraId="5C6DD425"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(0.004)</w:t>
            </w:r>
          </w:p>
        </w:tc>
      </w:tr>
      <w:tr w:rsidR="0019430C" w:rsidRPr="000E01F3" w14:paraId="1C0FA577" w14:textId="77777777" w:rsidTr="0019430C">
        <w:trPr>
          <w:trHeight w:val="167"/>
        </w:trPr>
        <w:tc>
          <w:tcPr>
            <w:tcW w:w="8878" w:type="dxa"/>
            <w:gridSpan w:val="6"/>
            <w:tcBorders>
              <w:top w:val="nil"/>
              <w:left w:val="nil"/>
              <w:bottom w:val="nil"/>
              <w:right w:val="nil"/>
            </w:tcBorders>
            <w:shd w:val="clear" w:color="auto" w:fill="auto"/>
            <w:noWrap/>
            <w:vAlign w:val="center"/>
          </w:tcPr>
          <w:p w14:paraId="7F69E1FD" w14:textId="77777777" w:rsidR="0019430C" w:rsidRPr="000E01F3" w:rsidRDefault="0019430C" w:rsidP="007B57B6">
            <w:pPr>
              <w:spacing w:after="0" w:line="23" w:lineRule="atLeast"/>
              <w:rPr>
                <w:rFonts w:eastAsia="Times New Roman" w:cs="Times New Roman"/>
                <w:color w:val="000000"/>
                <w:lang w:eastAsia="en-GB"/>
              </w:rPr>
            </w:pPr>
            <w:r w:rsidRPr="000E01F3">
              <w:rPr>
                <w:rFonts w:eastAsia="Times New Roman" w:cs="Times New Roman"/>
                <w:i/>
                <w:color w:val="000000"/>
                <w:lang w:eastAsia="en-GB"/>
              </w:rPr>
              <w:t>Nearness to the Republic of Ireland</w:t>
            </w:r>
          </w:p>
        </w:tc>
      </w:tr>
      <w:tr w:rsidR="00CE5180" w:rsidRPr="000E01F3" w14:paraId="0652ACEE" w14:textId="77777777" w:rsidTr="00CE5180">
        <w:trPr>
          <w:trHeight w:val="167"/>
        </w:trPr>
        <w:tc>
          <w:tcPr>
            <w:tcW w:w="2674" w:type="dxa"/>
            <w:tcBorders>
              <w:top w:val="nil"/>
              <w:left w:val="nil"/>
              <w:bottom w:val="nil"/>
              <w:right w:val="nil"/>
            </w:tcBorders>
            <w:shd w:val="clear" w:color="auto" w:fill="auto"/>
            <w:noWrap/>
          </w:tcPr>
          <w:p w14:paraId="1F4B9821" w14:textId="77777777" w:rsidR="00CE5180" w:rsidRPr="000E01F3" w:rsidRDefault="00CE5180"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5km Buffer</w:t>
            </w:r>
          </w:p>
        </w:tc>
        <w:tc>
          <w:tcPr>
            <w:tcW w:w="1360" w:type="dxa"/>
            <w:tcBorders>
              <w:top w:val="nil"/>
              <w:left w:val="nil"/>
              <w:bottom w:val="nil"/>
              <w:right w:val="nil"/>
            </w:tcBorders>
            <w:shd w:val="clear" w:color="auto" w:fill="auto"/>
            <w:noWrap/>
            <w:vAlign w:val="bottom"/>
          </w:tcPr>
          <w:p w14:paraId="3217F1EC" w14:textId="77777777" w:rsidR="00CE5180" w:rsidRPr="000E01F3" w:rsidRDefault="00CE5180" w:rsidP="007B57B6">
            <w:pPr>
              <w:spacing w:after="0" w:line="23" w:lineRule="atLeast"/>
              <w:jc w:val="right"/>
              <w:rPr>
                <w:rFonts w:eastAsia="Times New Roman" w:cs="Times New Roman"/>
                <w:color w:val="000000"/>
                <w:lang w:eastAsia="en-GB"/>
              </w:rPr>
            </w:pPr>
          </w:p>
        </w:tc>
        <w:tc>
          <w:tcPr>
            <w:tcW w:w="1211" w:type="dxa"/>
            <w:tcBorders>
              <w:top w:val="nil"/>
              <w:left w:val="nil"/>
              <w:bottom w:val="nil"/>
              <w:right w:val="nil"/>
            </w:tcBorders>
            <w:vAlign w:val="bottom"/>
          </w:tcPr>
          <w:p w14:paraId="5BA8AC98"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0.241**</w:t>
            </w:r>
          </w:p>
          <w:p w14:paraId="70F23675"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(0.013)</w:t>
            </w:r>
          </w:p>
        </w:tc>
        <w:tc>
          <w:tcPr>
            <w:tcW w:w="1211" w:type="dxa"/>
            <w:tcBorders>
              <w:top w:val="nil"/>
              <w:left w:val="nil"/>
              <w:bottom w:val="nil"/>
              <w:right w:val="nil"/>
            </w:tcBorders>
            <w:vAlign w:val="bottom"/>
          </w:tcPr>
          <w:p w14:paraId="17200E48" w14:textId="77777777" w:rsidR="00CE5180" w:rsidRPr="000E01F3" w:rsidRDefault="00CE5180" w:rsidP="007B57B6">
            <w:pPr>
              <w:spacing w:after="0" w:line="23" w:lineRule="atLeast"/>
              <w:jc w:val="right"/>
              <w:rPr>
                <w:rFonts w:eastAsia="Times New Roman" w:cs="Times New Roman"/>
                <w:color w:val="000000"/>
                <w:lang w:eastAsia="en-GB"/>
              </w:rPr>
            </w:pPr>
          </w:p>
        </w:tc>
        <w:tc>
          <w:tcPr>
            <w:tcW w:w="1211" w:type="dxa"/>
            <w:tcBorders>
              <w:top w:val="nil"/>
              <w:left w:val="nil"/>
              <w:bottom w:val="nil"/>
              <w:right w:val="nil"/>
            </w:tcBorders>
            <w:vAlign w:val="bottom"/>
          </w:tcPr>
          <w:p w14:paraId="43D0A9A9" w14:textId="77777777" w:rsidR="00CE5180" w:rsidRPr="000E01F3" w:rsidRDefault="00CE5180" w:rsidP="007B57B6">
            <w:pPr>
              <w:spacing w:after="0" w:line="23" w:lineRule="atLeast"/>
              <w:jc w:val="right"/>
              <w:rPr>
                <w:rFonts w:eastAsia="Times New Roman" w:cs="Times New Roman"/>
                <w:color w:val="000000"/>
                <w:lang w:eastAsia="en-GB"/>
              </w:rPr>
            </w:pPr>
          </w:p>
        </w:tc>
        <w:tc>
          <w:tcPr>
            <w:tcW w:w="1211" w:type="dxa"/>
            <w:tcBorders>
              <w:top w:val="nil"/>
              <w:left w:val="nil"/>
              <w:bottom w:val="nil"/>
              <w:right w:val="nil"/>
            </w:tcBorders>
            <w:vAlign w:val="bottom"/>
          </w:tcPr>
          <w:p w14:paraId="37099981" w14:textId="77777777" w:rsidR="00CE5180" w:rsidRPr="000E01F3" w:rsidRDefault="00CE5180" w:rsidP="007B57B6">
            <w:pPr>
              <w:spacing w:after="0" w:line="23" w:lineRule="atLeast"/>
              <w:jc w:val="right"/>
              <w:rPr>
                <w:rFonts w:eastAsia="Times New Roman" w:cs="Times New Roman"/>
                <w:color w:val="000000"/>
                <w:lang w:eastAsia="en-GB"/>
              </w:rPr>
            </w:pPr>
          </w:p>
        </w:tc>
      </w:tr>
      <w:tr w:rsidR="00CE5180" w:rsidRPr="000E01F3" w14:paraId="27C7265E" w14:textId="77777777" w:rsidTr="00CE5180">
        <w:trPr>
          <w:trHeight w:val="167"/>
        </w:trPr>
        <w:tc>
          <w:tcPr>
            <w:tcW w:w="2674" w:type="dxa"/>
            <w:tcBorders>
              <w:top w:val="nil"/>
              <w:left w:val="nil"/>
              <w:bottom w:val="nil"/>
              <w:right w:val="nil"/>
            </w:tcBorders>
            <w:shd w:val="clear" w:color="auto" w:fill="auto"/>
            <w:noWrap/>
          </w:tcPr>
          <w:p w14:paraId="2CC0C961" w14:textId="77777777" w:rsidR="00CE5180" w:rsidRPr="000E01F3" w:rsidRDefault="00CE5180"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10km Buffer</w:t>
            </w:r>
          </w:p>
        </w:tc>
        <w:tc>
          <w:tcPr>
            <w:tcW w:w="1360" w:type="dxa"/>
            <w:tcBorders>
              <w:top w:val="nil"/>
              <w:left w:val="nil"/>
              <w:bottom w:val="nil"/>
              <w:right w:val="nil"/>
            </w:tcBorders>
            <w:shd w:val="clear" w:color="auto" w:fill="auto"/>
            <w:noWrap/>
            <w:vAlign w:val="bottom"/>
          </w:tcPr>
          <w:p w14:paraId="7AFA5A70" w14:textId="77777777" w:rsidR="00CE5180" w:rsidRPr="000E01F3" w:rsidRDefault="00CE5180" w:rsidP="007B57B6">
            <w:pPr>
              <w:spacing w:after="0" w:line="23" w:lineRule="atLeast"/>
              <w:jc w:val="right"/>
              <w:rPr>
                <w:rFonts w:eastAsia="Times New Roman" w:cs="Times New Roman"/>
                <w:color w:val="000000"/>
                <w:lang w:eastAsia="en-GB"/>
              </w:rPr>
            </w:pPr>
          </w:p>
        </w:tc>
        <w:tc>
          <w:tcPr>
            <w:tcW w:w="1211" w:type="dxa"/>
            <w:tcBorders>
              <w:top w:val="nil"/>
              <w:left w:val="nil"/>
              <w:bottom w:val="nil"/>
              <w:right w:val="nil"/>
            </w:tcBorders>
            <w:vAlign w:val="bottom"/>
          </w:tcPr>
          <w:p w14:paraId="716C7079"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0.232**</w:t>
            </w:r>
          </w:p>
          <w:p w14:paraId="6823C079"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(0.019)</w:t>
            </w:r>
          </w:p>
        </w:tc>
        <w:tc>
          <w:tcPr>
            <w:tcW w:w="1211" w:type="dxa"/>
            <w:tcBorders>
              <w:top w:val="nil"/>
              <w:left w:val="nil"/>
              <w:bottom w:val="nil"/>
              <w:right w:val="nil"/>
            </w:tcBorders>
          </w:tcPr>
          <w:p w14:paraId="3E9BDF2A" w14:textId="77777777" w:rsidR="00CE5180" w:rsidRPr="000E01F3" w:rsidRDefault="00CE5180" w:rsidP="007B57B6">
            <w:pPr>
              <w:spacing w:after="0" w:line="23" w:lineRule="atLeast"/>
              <w:jc w:val="right"/>
              <w:rPr>
                <w:rFonts w:eastAsia="Times New Roman" w:cs="Times New Roman"/>
                <w:color w:val="000000"/>
                <w:lang w:eastAsia="en-GB"/>
              </w:rPr>
            </w:pPr>
          </w:p>
        </w:tc>
        <w:tc>
          <w:tcPr>
            <w:tcW w:w="1211" w:type="dxa"/>
            <w:tcBorders>
              <w:top w:val="nil"/>
              <w:left w:val="nil"/>
              <w:bottom w:val="nil"/>
              <w:right w:val="nil"/>
            </w:tcBorders>
          </w:tcPr>
          <w:p w14:paraId="7CCD15BC" w14:textId="77777777" w:rsidR="00CE5180" w:rsidRPr="000E01F3" w:rsidRDefault="00CE5180" w:rsidP="007B57B6">
            <w:pPr>
              <w:spacing w:after="0" w:line="23" w:lineRule="atLeast"/>
              <w:jc w:val="right"/>
              <w:rPr>
                <w:rFonts w:eastAsia="Times New Roman" w:cs="Times New Roman"/>
                <w:color w:val="000000"/>
                <w:lang w:eastAsia="en-GB"/>
              </w:rPr>
            </w:pPr>
          </w:p>
        </w:tc>
        <w:tc>
          <w:tcPr>
            <w:tcW w:w="1211" w:type="dxa"/>
            <w:tcBorders>
              <w:top w:val="nil"/>
              <w:left w:val="nil"/>
              <w:bottom w:val="nil"/>
              <w:right w:val="nil"/>
            </w:tcBorders>
          </w:tcPr>
          <w:p w14:paraId="62C7D870" w14:textId="77777777" w:rsidR="00CE5180" w:rsidRPr="000E01F3" w:rsidRDefault="00CE5180" w:rsidP="007B57B6">
            <w:pPr>
              <w:spacing w:after="0" w:line="23" w:lineRule="atLeast"/>
              <w:jc w:val="right"/>
              <w:rPr>
                <w:rFonts w:eastAsia="Times New Roman" w:cs="Times New Roman"/>
                <w:color w:val="000000"/>
                <w:lang w:eastAsia="en-GB"/>
              </w:rPr>
            </w:pPr>
          </w:p>
        </w:tc>
      </w:tr>
      <w:tr w:rsidR="00CE5180" w:rsidRPr="000E01F3" w14:paraId="0BE92F63" w14:textId="77777777" w:rsidTr="00CE5180">
        <w:trPr>
          <w:trHeight w:val="167"/>
        </w:trPr>
        <w:tc>
          <w:tcPr>
            <w:tcW w:w="2674" w:type="dxa"/>
            <w:tcBorders>
              <w:top w:val="nil"/>
              <w:left w:val="nil"/>
              <w:bottom w:val="nil"/>
              <w:right w:val="nil"/>
            </w:tcBorders>
            <w:shd w:val="clear" w:color="auto" w:fill="auto"/>
            <w:noWrap/>
          </w:tcPr>
          <w:p w14:paraId="1E17AA49" w14:textId="77777777" w:rsidR="00CE5180" w:rsidRPr="000E01F3" w:rsidRDefault="00CE5180"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15km Buffer</w:t>
            </w:r>
          </w:p>
        </w:tc>
        <w:tc>
          <w:tcPr>
            <w:tcW w:w="1360" w:type="dxa"/>
            <w:tcBorders>
              <w:top w:val="nil"/>
              <w:left w:val="nil"/>
              <w:bottom w:val="nil"/>
              <w:right w:val="nil"/>
            </w:tcBorders>
            <w:shd w:val="clear" w:color="auto" w:fill="auto"/>
            <w:noWrap/>
            <w:vAlign w:val="bottom"/>
          </w:tcPr>
          <w:p w14:paraId="0CEC6699" w14:textId="77777777" w:rsidR="00CE5180" w:rsidRPr="000E01F3" w:rsidRDefault="00CE5180" w:rsidP="007B57B6">
            <w:pPr>
              <w:spacing w:after="0" w:line="23" w:lineRule="atLeast"/>
              <w:jc w:val="right"/>
              <w:rPr>
                <w:rFonts w:eastAsia="Times New Roman" w:cs="Times New Roman"/>
                <w:color w:val="000000"/>
                <w:lang w:eastAsia="en-GB"/>
              </w:rPr>
            </w:pPr>
          </w:p>
        </w:tc>
        <w:tc>
          <w:tcPr>
            <w:tcW w:w="1211" w:type="dxa"/>
            <w:tcBorders>
              <w:top w:val="nil"/>
              <w:left w:val="nil"/>
              <w:bottom w:val="nil"/>
              <w:right w:val="nil"/>
            </w:tcBorders>
            <w:vAlign w:val="bottom"/>
          </w:tcPr>
          <w:p w14:paraId="6428B846"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0.231**</w:t>
            </w:r>
          </w:p>
          <w:p w14:paraId="09323438"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(0.022)</w:t>
            </w:r>
          </w:p>
        </w:tc>
        <w:tc>
          <w:tcPr>
            <w:tcW w:w="1211" w:type="dxa"/>
            <w:tcBorders>
              <w:top w:val="nil"/>
              <w:left w:val="nil"/>
              <w:bottom w:val="nil"/>
              <w:right w:val="nil"/>
            </w:tcBorders>
          </w:tcPr>
          <w:p w14:paraId="6609F333" w14:textId="77777777" w:rsidR="00CE5180" w:rsidRPr="000E01F3" w:rsidRDefault="00CE5180" w:rsidP="007B57B6">
            <w:pPr>
              <w:spacing w:after="0" w:line="23" w:lineRule="atLeast"/>
              <w:jc w:val="right"/>
              <w:rPr>
                <w:rFonts w:eastAsia="Times New Roman" w:cs="Times New Roman"/>
                <w:color w:val="000000"/>
                <w:lang w:eastAsia="en-GB"/>
              </w:rPr>
            </w:pPr>
          </w:p>
        </w:tc>
        <w:tc>
          <w:tcPr>
            <w:tcW w:w="1211" w:type="dxa"/>
            <w:tcBorders>
              <w:top w:val="nil"/>
              <w:left w:val="nil"/>
              <w:bottom w:val="nil"/>
              <w:right w:val="nil"/>
            </w:tcBorders>
          </w:tcPr>
          <w:p w14:paraId="26C3E7D6" w14:textId="77777777" w:rsidR="00CE5180" w:rsidRPr="000E01F3" w:rsidRDefault="00CE5180" w:rsidP="007B57B6">
            <w:pPr>
              <w:spacing w:after="0" w:line="23" w:lineRule="atLeast"/>
              <w:jc w:val="right"/>
              <w:rPr>
                <w:rFonts w:eastAsia="Times New Roman" w:cs="Times New Roman"/>
                <w:color w:val="000000"/>
                <w:lang w:eastAsia="en-GB"/>
              </w:rPr>
            </w:pPr>
          </w:p>
        </w:tc>
        <w:tc>
          <w:tcPr>
            <w:tcW w:w="1211" w:type="dxa"/>
            <w:tcBorders>
              <w:top w:val="nil"/>
              <w:left w:val="nil"/>
              <w:bottom w:val="nil"/>
              <w:right w:val="nil"/>
            </w:tcBorders>
          </w:tcPr>
          <w:p w14:paraId="44A1BD55" w14:textId="77777777" w:rsidR="00CE5180" w:rsidRPr="000E01F3" w:rsidRDefault="00CE5180" w:rsidP="007B57B6">
            <w:pPr>
              <w:spacing w:after="0" w:line="23" w:lineRule="atLeast"/>
              <w:jc w:val="right"/>
              <w:rPr>
                <w:rFonts w:eastAsia="Times New Roman" w:cs="Times New Roman"/>
                <w:color w:val="000000"/>
                <w:lang w:eastAsia="en-GB"/>
              </w:rPr>
            </w:pPr>
          </w:p>
        </w:tc>
      </w:tr>
      <w:tr w:rsidR="00CE5180" w:rsidRPr="000E01F3" w14:paraId="695B6737" w14:textId="77777777" w:rsidTr="00CE5180">
        <w:trPr>
          <w:trHeight w:val="167"/>
        </w:trPr>
        <w:tc>
          <w:tcPr>
            <w:tcW w:w="2674" w:type="dxa"/>
            <w:tcBorders>
              <w:top w:val="nil"/>
              <w:left w:val="nil"/>
              <w:bottom w:val="nil"/>
              <w:right w:val="nil"/>
            </w:tcBorders>
            <w:shd w:val="clear" w:color="auto" w:fill="auto"/>
            <w:noWrap/>
          </w:tcPr>
          <w:p w14:paraId="0BCBA3B6" w14:textId="77777777" w:rsidR="00CE5180" w:rsidRPr="000E01F3" w:rsidRDefault="00CE5180"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20km Buffer</w:t>
            </w:r>
          </w:p>
        </w:tc>
        <w:tc>
          <w:tcPr>
            <w:tcW w:w="1360" w:type="dxa"/>
            <w:tcBorders>
              <w:top w:val="nil"/>
              <w:left w:val="nil"/>
              <w:bottom w:val="nil"/>
              <w:right w:val="nil"/>
            </w:tcBorders>
            <w:shd w:val="clear" w:color="auto" w:fill="auto"/>
            <w:noWrap/>
            <w:vAlign w:val="bottom"/>
          </w:tcPr>
          <w:p w14:paraId="1E54402E" w14:textId="77777777" w:rsidR="00CE5180" w:rsidRPr="000E01F3" w:rsidRDefault="00CE5180" w:rsidP="007B57B6">
            <w:pPr>
              <w:spacing w:after="0" w:line="23" w:lineRule="atLeast"/>
              <w:jc w:val="right"/>
              <w:rPr>
                <w:rFonts w:eastAsia="Times New Roman" w:cs="Times New Roman"/>
                <w:color w:val="000000"/>
                <w:lang w:eastAsia="en-GB"/>
              </w:rPr>
            </w:pPr>
          </w:p>
        </w:tc>
        <w:tc>
          <w:tcPr>
            <w:tcW w:w="1211" w:type="dxa"/>
            <w:tcBorders>
              <w:top w:val="nil"/>
              <w:left w:val="nil"/>
              <w:bottom w:val="nil"/>
              <w:right w:val="nil"/>
            </w:tcBorders>
            <w:vAlign w:val="bottom"/>
          </w:tcPr>
          <w:p w14:paraId="212EEDFE"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0.163**</w:t>
            </w:r>
          </w:p>
          <w:p w14:paraId="206CF57A"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(0.021)</w:t>
            </w:r>
          </w:p>
        </w:tc>
        <w:tc>
          <w:tcPr>
            <w:tcW w:w="1211" w:type="dxa"/>
            <w:tcBorders>
              <w:top w:val="nil"/>
              <w:left w:val="nil"/>
              <w:bottom w:val="nil"/>
              <w:right w:val="nil"/>
            </w:tcBorders>
          </w:tcPr>
          <w:p w14:paraId="0F1218BF" w14:textId="77777777" w:rsidR="00CE5180" w:rsidRPr="000E01F3" w:rsidRDefault="00CE5180" w:rsidP="007B57B6">
            <w:pPr>
              <w:spacing w:after="0" w:line="23" w:lineRule="atLeast"/>
              <w:jc w:val="right"/>
              <w:rPr>
                <w:rFonts w:eastAsia="Times New Roman" w:cs="Times New Roman"/>
                <w:color w:val="000000"/>
                <w:lang w:eastAsia="en-GB"/>
              </w:rPr>
            </w:pPr>
          </w:p>
        </w:tc>
        <w:tc>
          <w:tcPr>
            <w:tcW w:w="1211" w:type="dxa"/>
            <w:tcBorders>
              <w:top w:val="nil"/>
              <w:left w:val="nil"/>
              <w:bottom w:val="nil"/>
              <w:right w:val="nil"/>
            </w:tcBorders>
          </w:tcPr>
          <w:p w14:paraId="444C1F8B" w14:textId="77777777" w:rsidR="00CE5180" w:rsidRPr="000E01F3" w:rsidRDefault="00CE5180" w:rsidP="007B57B6">
            <w:pPr>
              <w:spacing w:after="0" w:line="23" w:lineRule="atLeast"/>
              <w:jc w:val="right"/>
              <w:rPr>
                <w:rFonts w:eastAsia="Times New Roman" w:cs="Times New Roman"/>
                <w:color w:val="000000"/>
                <w:lang w:eastAsia="en-GB"/>
              </w:rPr>
            </w:pPr>
          </w:p>
        </w:tc>
        <w:tc>
          <w:tcPr>
            <w:tcW w:w="1211" w:type="dxa"/>
            <w:tcBorders>
              <w:top w:val="nil"/>
              <w:left w:val="nil"/>
              <w:bottom w:val="nil"/>
              <w:right w:val="nil"/>
            </w:tcBorders>
          </w:tcPr>
          <w:p w14:paraId="3762EE44" w14:textId="77777777" w:rsidR="00CE5180" w:rsidRPr="000E01F3" w:rsidRDefault="00CE5180" w:rsidP="007B57B6">
            <w:pPr>
              <w:spacing w:after="0" w:line="23" w:lineRule="atLeast"/>
              <w:jc w:val="right"/>
              <w:rPr>
                <w:rFonts w:eastAsia="Times New Roman" w:cs="Times New Roman"/>
                <w:color w:val="000000"/>
                <w:lang w:eastAsia="en-GB"/>
              </w:rPr>
            </w:pPr>
          </w:p>
        </w:tc>
      </w:tr>
      <w:tr w:rsidR="00CE5180" w:rsidRPr="000E01F3" w14:paraId="0EB65F7E" w14:textId="77777777" w:rsidTr="00CE5180">
        <w:trPr>
          <w:trHeight w:val="167"/>
        </w:trPr>
        <w:tc>
          <w:tcPr>
            <w:tcW w:w="2674" w:type="dxa"/>
            <w:tcBorders>
              <w:top w:val="nil"/>
              <w:left w:val="nil"/>
              <w:bottom w:val="nil"/>
              <w:right w:val="nil"/>
            </w:tcBorders>
            <w:shd w:val="clear" w:color="auto" w:fill="auto"/>
            <w:noWrap/>
          </w:tcPr>
          <w:p w14:paraId="729391E1" w14:textId="77777777" w:rsidR="00CE5180" w:rsidRPr="000E01F3" w:rsidRDefault="00CE5180"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Distance to Crossing</w:t>
            </w:r>
          </w:p>
        </w:tc>
        <w:tc>
          <w:tcPr>
            <w:tcW w:w="1360" w:type="dxa"/>
            <w:tcBorders>
              <w:top w:val="nil"/>
              <w:left w:val="nil"/>
              <w:bottom w:val="nil"/>
              <w:right w:val="nil"/>
            </w:tcBorders>
            <w:shd w:val="clear" w:color="auto" w:fill="auto"/>
            <w:noWrap/>
            <w:vAlign w:val="bottom"/>
          </w:tcPr>
          <w:p w14:paraId="225049F8" w14:textId="77777777" w:rsidR="00CE5180" w:rsidRPr="000E01F3" w:rsidRDefault="00CE5180" w:rsidP="007B57B6">
            <w:pPr>
              <w:spacing w:after="0" w:line="23" w:lineRule="atLeast"/>
              <w:jc w:val="right"/>
              <w:rPr>
                <w:rFonts w:eastAsia="Times New Roman" w:cs="Times New Roman"/>
                <w:color w:val="000000"/>
                <w:lang w:eastAsia="en-GB"/>
              </w:rPr>
            </w:pPr>
          </w:p>
        </w:tc>
        <w:tc>
          <w:tcPr>
            <w:tcW w:w="1211" w:type="dxa"/>
            <w:tcBorders>
              <w:top w:val="nil"/>
              <w:left w:val="nil"/>
              <w:bottom w:val="nil"/>
              <w:right w:val="nil"/>
            </w:tcBorders>
          </w:tcPr>
          <w:p w14:paraId="7D3271DA" w14:textId="77777777" w:rsidR="00CE5180" w:rsidRPr="000E01F3" w:rsidRDefault="00CE5180" w:rsidP="007B57B6">
            <w:pPr>
              <w:spacing w:after="0" w:line="23" w:lineRule="atLeast"/>
              <w:jc w:val="right"/>
              <w:rPr>
                <w:rFonts w:eastAsia="Times New Roman" w:cs="Times New Roman"/>
                <w:color w:val="000000"/>
                <w:lang w:eastAsia="en-GB"/>
              </w:rPr>
            </w:pPr>
          </w:p>
        </w:tc>
        <w:tc>
          <w:tcPr>
            <w:tcW w:w="1211" w:type="dxa"/>
            <w:tcBorders>
              <w:top w:val="nil"/>
              <w:left w:val="nil"/>
              <w:bottom w:val="nil"/>
              <w:right w:val="nil"/>
            </w:tcBorders>
          </w:tcPr>
          <w:p w14:paraId="1346B255"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-0.107**</w:t>
            </w:r>
          </w:p>
          <w:p w14:paraId="1A341D5B"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(0.004)</w:t>
            </w:r>
          </w:p>
        </w:tc>
        <w:tc>
          <w:tcPr>
            <w:tcW w:w="1211" w:type="dxa"/>
            <w:tcBorders>
              <w:top w:val="nil"/>
              <w:left w:val="nil"/>
              <w:bottom w:val="nil"/>
              <w:right w:val="nil"/>
            </w:tcBorders>
          </w:tcPr>
          <w:p w14:paraId="5C56E18E" w14:textId="77777777" w:rsidR="00CE5180" w:rsidRPr="000E01F3" w:rsidRDefault="00CE5180" w:rsidP="007B57B6">
            <w:pPr>
              <w:spacing w:after="0" w:line="23" w:lineRule="atLeast"/>
              <w:jc w:val="right"/>
              <w:rPr>
                <w:rFonts w:eastAsia="Times New Roman" w:cs="Times New Roman"/>
                <w:color w:val="000000"/>
                <w:lang w:eastAsia="en-GB"/>
              </w:rPr>
            </w:pPr>
          </w:p>
        </w:tc>
        <w:tc>
          <w:tcPr>
            <w:tcW w:w="1211" w:type="dxa"/>
            <w:tcBorders>
              <w:top w:val="nil"/>
              <w:left w:val="nil"/>
              <w:bottom w:val="nil"/>
              <w:right w:val="nil"/>
            </w:tcBorders>
          </w:tcPr>
          <w:p w14:paraId="0C17F8F4" w14:textId="77777777" w:rsidR="00CE5180" w:rsidRPr="000E01F3" w:rsidRDefault="00CE5180" w:rsidP="007B57B6">
            <w:pPr>
              <w:spacing w:after="0" w:line="23" w:lineRule="atLeast"/>
              <w:jc w:val="right"/>
              <w:rPr>
                <w:rFonts w:eastAsia="Times New Roman" w:cs="Times New Roman"/>
                <w:color w:val="000000"/>
                <w:lang w:eastAsia="en-GB"/>
              </w:rPr>
            </w:pPr>
          </w:p>
        </w:tc>
      </w:tr>
      <w:tr w:rsidR="00CE5180" w:rsidRPr="000E01F3" w14:paraId="1C6D767A" w14:textId="77777777" w:rsidTr="00CE5180">
        <w:trPr>
          <w:trHeight w:val="167"/>
        </w:trPr>
        <w:tc>
          <w:tcPr>
            <w:tcW w:w="2674" w:type="dxa"/>
            <w:tcBorders>
              <w:top w:val="nil"/>
              <w:left w:val="nil"/>
              <w:bottom w:val="nil"/>
              <w:right w:val="nil"/>
            </w:tcBorders>
            <w:shd w:val="clear" w:color="auto" w:fill="auto"/>
            <w:noWrap/>
          </w:tcPr>
          <w:p w14:paraId="057A16C1" w14:textId="77777777" w:rsidR="00CE5180" w:rsidRPr="000E01F3" w:rsidRDefault="00CE5180"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Network Distance to Fuel</w:t>
            </w:r>
          </w:p>
        </w:tc>
        <w:tc>
          <w:tcPr>
            <w:tcW w:w="1360" w:type="dxa"/>
            <w:tcBorders>
              <w:top w:val="nil"/>
              <w:left w:val="nil"/>
              <w:bottom w:val="nil"/>
              <w:right w:val="nil"/>
            </w:tcBorders>
            <w:shd w:val="clear" w:color="auto" w:fill="auto"/>
            <w:noWrap/>
            <w:vAlign w:val="bottom"/>
          </w:tcPr>
          <w:p w14:paraId="37C7A382" w14:textId="77777777" w:rsidR="00CE5180" w:rsidRPr="000E01F3" w:rsidRDefault="00CE5180" w:rsidP="007B57B6">
            <w:pPr>
              <w:spacing w:after="0" w:line="23" w:lineRule="atLeast"/>
              <w:jc w:val="right"/>
              <w:rPr>
                <w:rFonts w:eastAsia="Times New Roman" w:cs="Times New Roman"/>
                <w:color w:val="000000"/>
                <w:lang w:eastAsia="en-GB"/>
              </w:rPr>
            </w:pPr>
          </w:p>
        </w:tc>
        <w:tc>
          <w:tcPr>
            <w:tcW w:w="1211" w:type="dxa"/>
            <w:tcBorders>
              <w:top w:val="nil"/>
              <w:left w:val="nil"/>
              <w:bottom w:val="nil"/>
              <w:right w:val="nil"/>
            </w:tcBorders>
          </w:tcPr>
          <w:p w14:paraId="00D89151" w14:textId="77777777" w:rsidR="00CE5180" w:rsidRPr="000E01F3" w:rsidRDefault="00CE5180" w:rsidP="007B57B6">
            <w:pPr>
              <w:spacing w:after="0" w:line="23" w:lineRule="atLeast"/>
              <w:jc w:val="right"/>
              <w:rPr>
                <w:rFonts w:eastAsia="Times New Roman" w:cs="Times New Roman"/>
                <w:color w:val="000000"/>
                <w:lang w:eastAsia="en-GB"/>
              </w:rPr>
            </w:pPr>
          </w:p>
        </w:tc>
        <w:tc>
          <w:tcPr>
            <w:tcW w:w="1211" w:type="dxa"/>
            <w:tcBorders>
              <w:top w:val="nil"/>
              <w:left w:val="nil"/>
              <w:bottom w:val="nil"/>
              <w:right w:val="nil"/>
            </w:tcBorders>
          </w:tcPr>
          <w:p w14:paraId="0F4B70CC" w14:textId="77777777" w:rsidR="00CE5180" w:rsidRPr="000E01F3" w:rsidRDefault="00CE5180" w:rsidP="007B57B6">
            <w:pPr>
              <w:spacing w:after="0" w:line="23" w:lineRule="atLeast"/>
              <w:jc w:val="right"/>
              <w:rPr>
                <w:rFonts w:eastAsia="Times New Roman" w:cs="Times New Roman"/>
                <w:color w:val="000000"/>
                <w:lang w:eastAsia="en-GB"/>
              </w:rPr>
            </w:pPr>
          </w:p>
        </w:tc>
        <w:tc>
          <w:tcPr>
            <w:tcW w:w="1211" w:type="dxa"/>
            <w:tcBorders>
              <w:top w:val="nil"/>
              <w:left w:val="nil"/>
              <w:bottom w:val="nil"/>
              <w:right w:val="nil"/>
            </w:tcBorders>
          </w:tcPr>
          <w:p w14:paraId="5C330791"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-0.128**</w:t>
            </w:r>
          </w:p>
          <w:p w14:paraId="2CB639A1"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(0.005)</w:t>
            </w:r>
          </w:p>
        </w:tc>
        <w:tc>
          <w:tcPr>
            <w:tcW w:w="1211" w:type="dxa"/>
            <w:tcBorders>
              <w:top w:val="nil"/>
              <w:left w:val="nil"/>
              <w:bottom w:val="nil"/>
              <w:right w:val="nil"/>
            </w:tcBorders>
          </w:tcPr>
          <w:p w14:paraId="65CD9F84" w14:textId="77777777" w:rsidR="00CE5180" w:rsidRPr="000E01F3" w:rsidRDefault="00CE5180" w:rsidP="007B57B6">
            <w:pPr>
              <w:spacing w:after="0" w:line="23" w:lineRule="atLeast"/>
              <w:jc w:val="right"/>
              <w:rPr>
                <w:rFonts w:eastAsia="Times New Roman" w:cs="Times New Roman"/>
                <w:color w:val="000000"/>
                <w:lang w:eastAsia="en-GB"/>
              </w:rPr>
            </w:pPr>
          </w:p>
        </w:tc>
      </w:tr>
      <w:tr w:rsidR="00CE5180" w:rsidRPr="000E01F3" w14:paraId="22AC02A0" w14:textId="77777777" w:rsidTr="00CE5180">
        <w:trPr>
          <w:trHeight w:val="167"/>
        </w:trPr>
        <w:tc>
          <w:tcPr>
            <w:tcW w:w="2674" w:type="dxa"/>
            <w:tcBorders>
              <w:top w:val="nil"/>
              <w:left w:val="nil"/>
              <w:bottom w:val="nil"/>
              <w:right w:val="nil"/>
            </w:tcBorders>
            <w:shd w:val="clear" w:color="auto" w:fill="auto"/>
            <w:noWrap/>
          </w:tcPr>
          <w:p w14:paraId="2E66F2E6" w14:textId="77777777" w:rsidR="00CE5180" w:rsidRPr="000E01F3" w:rsidRDefault="00CE5180"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lastRenderedPageBreak/>
              <w:t>Network Time to Fuel</w:t>
            </w:r>
          </w:p>
        </w:tc>
        <w:tc>
          <w:tcPr>
            <w:tcW w:w="1360" w:type="dxa"/>
            <w:tcBorders>
              <w:top w:val="nil"/>
              <w:left w:val="nil"/>
              <w:bottom w:val="nil"/>
              <w:right w:val="nil"/>
            </w:tcBorders>
            <w:shd w:val="clear" w:color="auto" w:fill="auto"/>
            <w:noWrap/>
            <w:vAlign w:val="bottom"/>
          </w:tcPr>
          <w:p w14:paraId="3E812D75" w14:textId="77777777" w:rsidR="00CE5180" w:rsidRPr="000E01F3" w:rsidRDefault="00CE5180" w:rsidP="007B57B6">
            <w:pPr>
              <w:spacing w:after="0" w:line="23" w:lineRule="atLeast"/>
              <w:jc w:val="right"/>
              <w:rPr>
                <w:rFonts w:eastAsia="Times New Roman" w:cs="Times New Roman"/>
                <w:color w:val="000000"/>
                <w:lang w:eastAsia="en-GB"/>
              </w:rPr>
            </w:pPr>
          </w:p>
        </w:tc>
        <w:tc>
          <w:tcPr>
            <w:tcW w:w="1211" w:type="dxa"/>
            <w:tcBorders>
              <w:top w:val="nil"/>
              <w:left w:val="nil"/>
              <w:bottom w:val="nil"/>
              <w:right w:val="nil"/>
            </w:tcBorders>
          </w:tcPr>
          <w:p w14:paraId="7CB9BB6A" w14:textId="77777777" w:rsidR="00CE5180" w:rsidRPr="000E01F3" w:rsidRDefault="00CE5180" w:rsidP="007B57B6">
            <w:pPr>
              <w:spacing w:after="0" w:line="23" w:lineRule="atLeast"/>
              <w:jc w:val="right"/>
              <w:rPr>
                <w:rFonts w:eastAsia="Times New Roman" w:cs="Times New Roman"/>
                <w:color w:val="000000"/>
                <w:lang w:eastAsia="en-GB"/>
              </w:rPr>
            </w:pPr>
          </w:p>
        </w:tc>
        <w:tc>
          <w:tcPr>
            <w:tcW w:w="1211" w:type="dxa"/>
            <w:tcBorders>
              <w:top w:val="nil"/>
              <w:left w:val="nil"/>
              <w:bottom w:val="nil"/>
              <w:right w:val="nil"/>
            </w:tcBorders>
          </w:tcPr>
          <w:p w14:paraId="7C57D082" w14:textId="77777777" w:rsidR="00CE5180" w:rsidRPr="000E01F3" w:rsidRDefault="00CE5180" w:rsidP="007B57B6">
            <w:pPr>
              <w:spacing w:after="0" w:line="23" w:lineRule="atLeast"/>
              <w:jc w:val="right"/>
              <w:rPr>
                <w:rFonts w:eastAsia="Times New Roman" w:cs="Times New Roman"/>
                <w:color w:val="000000"/>
                <w:lang w:eastAsia="en-GB"/>
              </w:rPr>
            </w:pPr>
          </w:p>
        </w:tc>
        <w:tc>
          <w:tcPr>
            <w:tcW w:w="1211" w:type="dxa"/>
            <w:tcBorders>
              <w:top w:val="nil"/>
              <w:left w:val="nil"/>
              <w:bottom w:val="nil"/>
              <w:right w:val="nil"/>
            </w:tcBorders>
          </w:tcPr>
          <w:p w14:paraId="4FE706EF" w14:textId="77777777" w:rsidR="00CE5180" w:rsidRPr="000E01F3" w:rsidRDefault="00CE5180" w:rsidP="007B57B6">
            <w:pPr>
              <w:spacing w:after="0" w:line="23" w:lineRule="atLeast"/>
              <w:jc w:val="right"/>
              <w:rPr>
                <w:rFonts w:eastAsia="Times New Roman" w:cs="Times New Roman"/>
                <w:color w:val="000000"/>
                <w:lang w:eastAsia="en-GB"/>
              </w:rPr>
            </w:pPr>
          </w:p>
        </w:tc>
        <w:tc>
          <w:tcPr>
            <w:tcW w:w="1211" w:type="dxa"/>
            <w:tcBorders>
              <w:top w:val="nil"/>
              <w:left w:val="nil"/>
              <w:bottom w:val="nil"/>
              <w:right w:val="nil"/>
            </w:tcBorders>
          </w:tcPr>
          <w:p w14:paraId="6D01D477"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-0.135**</w:t>
            </w:r>
          </w:p>
          <w:p w14:paraId="7A40CAAB"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(0.006)</w:t>
            </w:r>
          </w:p>
        </w:tc>
      </w:tr>
      <w:tr w:rsidR="00CE5180" w:rsidRPr="000E01F3" w14:paraId="629A4EEE" w14:textId="77777777" w:rsidTr="00CE5180">
        <w:trPr>
          <w:trHeight w:val="167"/>
        </w:trPr>
        <w:tc>
          <w:tcPr>
            <w:tcW w:w="2674" w:type="dxa"/>
            <w:tcBorders>
              <w:top w:val="nil"/>
              <w:left w:val="nil"/>
              <w:bottom w:val="nil"/>
              <w:right w:val="nil"/>
            </w:tcBorders>
            <w:shd w:val="clear" w:color="auto" w:fill="auto"/>
            <w:noWrap/>
          </w:tcPr>
          <w:p w14:paraId="3BED7B62" w14:textId="77777777" w:rsidR="00CE5180" w:rsidRPr="000E01F3" w:rsidRDefault="00CE5180" w:rsidP="007B57B6">
            <w:pPr>
              <w:spacing w:after="0" w:line="23" w:lineRule="atLeast"/>
              <w:rPr>
                <w:rFonts w:eastAsia="Times New Roman" w:cs="Times New Roman"/>
                <w:i/>
                <w:color w:val="000000"/>
                <w:lang w:eastAsia="en-GB"/>
              </w:rPr>
            </w:pPr>
            <w:r w:rsidRPr="000E01F3">
              <w:rPr>
                <w:rFonts w:eastAsia="Times New Roman" w:cs="Times New Roman"/>
                <w:i/>
                <w:color w:val="000000"/>
                <w:lang w:eastAsia="en-GB"/>
              </w:rPr>
              <w:t>Model Fit</w:t>
            </w:r>
          </w:p>
        </w:tc>
        <w:tc>
          <w:tcPr>
            <w:tcW w:w="1360" w:type="dxa"/>
            <w:tcBorders>
              <w:top w:val="nil"/>
              <w:left w:val="nil"/>
              <w:bottom w:val="nil"/>
              <w:right w:val="nil"/>
            </w:tcBorders>
            <w:shd w:val="clear" w:color="auto" w:fill="auto"/>
            <w:noWrap/>
            <w:vAlign w:val="bottom"/>
          </w:tcPr>
          <w:p w14:paraId="20A32E7A" w14:textId="77777777" w:rsidR="00CE5180" w:rsidRPr="000E01F3" w:rsidRDefault="00CE5180" w:rsidP="007B57B6">
            <w:pPr>
              <w:spacing w:after="0" w:line="23" w:lineRule="atLeast"/>
              <w:jc w:val="right"/>
              <w:rPr>
                <w:rFonts w:eastAsia="Times New Roman" w:cs="Times New Roman"/>
                <w:color w:val="000000"/>
                <w:lang w:eastAsia="en-GB"/>
              </w:rPr>
            </w:pPr>
          </w:p>
        </w:tc>
        <w:tc>
          <w:tcPr>
            <w:tcW w:w="1211" w:type="dxa"/>
            <w:tcBorders>
              <w:top w:val="nil"/>
              <w:left w:val="nil"/>
              <w:bottom w:val="nil"/>
              <w:right w:val="nil"/>
            </w:tcBorders>
          </w:tcPr>
          <w:p w14:paraId="2F3AC9ED" w14:textId="77777777" w:rsidR="00CE5180" w:rsidRPr="000E01F3" w:rsidRDefault="00CE5180" w:rsidP="007B57B6">
            <w:pPr>
              <w:spacing w:after="0" w:line="23" w:lineRule="atLeast"/>
              <w:jc w:val="right"/>
              <w:rPr>
                <w:rFonts w:eastAsia="Times New Roman" w:cs="Times New Roman"/>
                <w:color w:val="000000"/>
                <w:lang w:eastAsia="en-GB"/>
              </w:rPr>
            </w:pPr>
          </w:p>
        </w:tc>
        <w:tc>
          <w:tcPr>
            <w:tcW w:w="1211" w:type="dxa"/>
            <w:tcBorders>
              <w:top w:val="nil"/>
              <w:left w:val="nil"/>
              <w:bottom w:val="nil"/>
              <w:right w:val="nil"/>
            </w:tcBorders>
          </w:tcPr>
          <w:p w14:paraId="7D614723" w14:textId="77777777" w:rsidR="00CE5180" w:rsidRPr="000E01F3" w:rsidRDefault="00CE5180" w:rsidP="007B57B6">
            <w:pPr>
              <w:spacing w:after="0" w:line="23" w:lineRule="atLeast"/>
              <w:jc w:val="right"/>
              <w:rPr>
                <w:rFonts w:eastAsia="Times New Roman" w:cs="Times New Roman"/>
                <w:color w:val="000000"/>
                <w:lang w:eastAsia="en-GB"/>
              </w:rPr>
            </w:pPr>
          </w:p>
        </w:tc>
        <w:tc>
          <w:tcPr>
            <w:tcW w:w="1211" w:type="dxa"/>
            <w:tcBorders>
              <w:top w:val="nil"/>
              <w:left w:val="nil"/>
              <w:bottom w:val="nil"/>
              <w:right w:val="nil"/>
            </w:tcBorders>
          </w:tcPr>
          <w:p w14:paraId="17F2F2D8" w14:textId="77777777" w:rsidR="00CE5180" w:rsidRPr="000E01F3" w:rsidRDefault="00CE5180" w:rsidP="007B57B6">
            <w:pPr>
              <w:spacing w:after="0" w:line="23" w:lineRule="atLeast"/>
              <w:jc w:val="right"/>
              <w:rPr>
                <w:rFonts w:eastAsia="Times New Roman" w:cs="Times New Roman"/>
                <w:color w:val="000000"/>
                <w:lang w:eastAsia="en-GB"/>
              </w:rPr>
            </w:pPr>
          </w:p>
        </w:tc>
        <w:tc>
          <w:tcPr>
            <w:tcW w:w="1211" w:type="dxa"/>
            <w:tcBorders>
              <w:top w:val="nil"/>
              <w:left w:val="nil"/>
              <w:bottom w:val="nil"/>
              <w:right w:val="nil"/>
            </w:tcBorders>
          </w:tcPr>
          <w:p w14:paraId="5E5AF5F3" w14:textId="77777777" w:rsidR="00CE5180" w:rsidRPr="000E01F3" w:rsidRDefault="00CE5180" w:rsidP="007B57B6">
            <w:pPr>
              <w:spacing w:after="0" w:line="23" w:lineRule="atLeast"/>
              <w:jc w:val="right"/>
              <w:rPr>
                <w:rFonts w:eastAsia="Times New Roman" w:cs="Times New Roman"/>
                <w:color w:val="000000"/>
                <w:lang w:eastAsia="en-GB"/>
              </w:rPr>
            </w:pPr>
          </w:p>
        </w:tc>
      </w:tr>
      <w:tr w:rsidR="00CE5180" w:rsidRPr="000E01F3" w14:paraId="51F197CB" w14:textId="77777777" w:rsidTr="00CE5180">
        <w:trPr>
          <w:trHeight w:val="167"/>
        </w:trPr>
        <w:tc>
          <w:tcPr>
            <w:tcW w:w="2674" w:type="dxa"/>
            <w:tcBorders>
              <w:top w:val="nil"/>
              <w:left w:val="nil"/>
              <w:bottom w:val="nil"/>
              <w:right w:val="nil"/>
            </w:tcBorders>
            <w:shd w:val="clear" w:color="auto" w:fill="auto"/>
            <w:noWrap/>
          </w:tcPr>
          <w:p w14:paraId="54D2F0A1" w14:textId="77777777" w:rsidR="00CE5180" w:rsidRPr="000E01F3" w:rsidRDefault="00CE5180"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R</w:t>
            </w:r>
            <w:r w:rsidRPr="000E01F3">
              <w:rPr>
                <w:rFonts w:eastAsia="Times New Roman" w:cs="Times New Roman"/>
                <w:color w:val="000000"/>
                <w:vertAlign w:val="superscript"/>
                <w:lang w:eastAsia="en-GB"/>
              </w:rPr>
              <w:t>2</w:t>
            </w:r>
          </w:p>
        </w:tc>
        <w:tc>
          <w:tcPr>
            <w:tcW w:w="1360" w:type="dxa"/>
            <w:tcBorders>
              <w:top w:val="nil"/>
              <w:left w:val="nil"/>
              <w:bottom w:val="nil"/>
              <w:right w:val="nil"/>
            </w:tcBorders>
            <w:shd w:val="clear" w:color="auto" w:fill="auto"/>
            <w:noWrap/>
            <w:vAlign w:val="bottom"/>
          </w:tcPr>
          <w:p w14:paraId="3B66271B"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0.784</w:t>
            </w:r>
          </w:p>
        </w:tc>
        <w:tc>
          <w:tcPr>
            <w:tcW w:w="1211" w:type="dxa"/>
            <w:tcBorders>
              <w:top w:val="nil"/>
              <w:left w:val="nil"/>
              <w:bottom w:val="nil"/>
              <w:right w:val="nil"/>
            </w:tcBorders>
          </w:tcPr>
          <w:p w14:paraId="58F70FBF"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0.862</w:t>
            </w:r>
          </w:p>
        </w:tc>
        <w:tc>
          <w:tcPr>
            <w:tcW w:w="1211" w:type="dxa"/>
            <w:tcBorders>
              <w:top w:val="nil"/>
              <w:left w:val="nil"/>
              <w:bottom w:val="nil"/>
              <w:right w:val="nil"/>
            </w:tcBorders>
          </w:tcPr>
          <w:p w14:paraId="19240388"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0.869</w:t>
            </w:r>
          </w:p>
        </w:tc>
        <w:tc>
          <w:tcPr>
            <w:tcW w:w="1211" w:type="dxa"/>
            <w:tcBorders>
              <w:top w:val="nil"/>
              <w:left w:val="nil"/>
              <w:bottom w:val="nil"/>
              <w:right w:val="nil"/>
            </w:tcBorders>
          </w:tcPr>
          <w:p w14:paraId="15A83686"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0.871</w:t>
            </w:r>
          </w:p>
        </w:tc>
        <w:tc>
          <w:tcPr>
            <w:tcW w:w="1211" w:type="dxa"/>
            <w:tcBorders>
              <w:top w:val="nil"/>
              <w:left w:val="nil"/>
              <w:bottom w:val="nil"/>
              <w:right w:val="nil"/>
            </w:tcBorders>
          </w:tcPr>
          <w:p w14:paraId="71407C68"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0.867</w:t>
            </w:r>
          </w:p>
        </w:tc>
      </w:tr>
      <w:tr w:rsidR="00CE5180" w:rsidRPr="000E01F3" w14:paraId="18801DB1" w14:textId="77777777" w:rsidTr="00CE5180">
        <w:trPr>
          <w:trHeight w:val="167"/>
        </w:trPr>
        <w:tc>
          <w:tcPr>
            <w:tcW w:w="2674" w:type="dxa"/>
            <w:tcBorders>
              <w:top w:val="nil"/>
              <w:left w:val="nil"/>
              <w:bottom w:val="nil"/>
              <w:right w:val="nil"/>
            </w:tcBorders>
            <w:shd w:val="clear" w:color="auto" w:fill="auto"/>
            <w:noWrap/>
          </w:tcPr>
          <w:p w14:paraId="3C5923E2" w14:textId="77777777" w:rsidR="00CE5180" w:rsidRPr="000E01F3" w:rsidRDefault="00CE5180"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Log Likelihood</w:t>
            </w:r>
          </w:p>
        </w:tc>
        <w:tc>
          <w:tcPr>
            <w:tcW w:w="1360" w:type="dxa"/>
            <w:tcBorders>
              <w:top w:val="nil"/>
              <w:left w:val="nil"/>
              <w:bottom w:val="nil"/>
              <w:right w:val="nil"/>
            </w:tcBorders>
            <w:shd w:val="clear" w:color="auto" w:fill="auto"/>
            <w:noWrap/>
            <w:vAlign w:val="bottom"/>
          </w:tcPr>
          <w:p w14:paraId="42C26679"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448.701</w:t>
            </w:r>
          </w:p>
        </w:tc>
        <w:tc>
          <w:tcPr>
            <w:tcW w:w="1211" w:type="dxa"/>
            <w:tcBorders>
              <w:top w:val="nil"/>
              <w:left w:val="nil"/>
              <w:bottom w:val="nil"/>
              <w:right w:val="nil"/>
            </w:tcBorders>
          </w:tcPr>
          <w:p w14:paraId="36E213D6"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648.562</w:t>
            </w:r>
          </w:p>
        </w:tc>
        <w:tc>
          <w:tcPr>
            <w:tcW w:w="1211" w:type="dxa"/>
            <w:tcBorders>
              <w:top w:val="nil"/>
              <w:left w:val="nil"/>
              <w:bottom w:val="nil"/>
              <w:right w:val="nil"/>
            </w:tcBorders>
          </w:tcPr>
          <w:p w14:paraId="1A1FD774"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670.487</w:t>
            </w:r>
          </w:p>
        </w:tc>
        <w:tc>
          <w:tcPr>
            <w:tcW w:w="1211" w:type="dxa"/>
            <w:tcBorders>
              <w:top w:val="nil"/>
              <w:left w:val="nil"/>
              <w:bottom w:val="nil"/>
              <w:right w:val="nil"/>
            </w:tcBorders>
          </w:tcPr>
          <w:p w14:paraId="52994765"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678.105</w:t>
            </w:r>
          </w:p>
        </w:tc>
        <w:tc>
          <w:tcPr>
            <w:tcW w:w="1211" w:type="dxa"/>
            <w:tcBorders>
              <w:top w:val="nil"/>
              <w:left w:val="nil"/>
              <w:bottom w:val="nil"/>
              <w:right w:val="nil"/>
            </w:tcBorders>
          </w:tcPr>
          <w:p w14:paraId="5D54C7C1"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663.179</w:t>
            </w:r>
          </w:p>
        </w:tc>
      </w:tr>
      <w:tr w:rsidR="00CE5180" w:rsidRPr="000E01F3" w14:paraId="365C1C3E" w14:textId="77777777" w:rsidTr="00CE5180">
        <w:trPr>
          <w:trHeight w:val="167"/>
        </w:trPr>
        <w:tc>
          <w:tcPr>
            <w:tcW w:w="2674" w:type="dxa"/>
            <w:tcBorders>
              <w:top w:val="nil"/>
              <w:left w:val="nil"/>
              <w:bottom w:val="nil"/>
              <w:right w:val="nil"/>
            </w:tcBorders>
            <w:shd w:val="clear" w:color="auto" w:fill="auto"/>
            <w:noWrap/>
          </w:tcPr>
          <w:p w14:paraId="05FFDC55" w14:textId="77777777" w:rsidR="00CE5180" w:rsidRPr="000E01F3" w:rsidRDefault="00CE5180"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AIC</w:t>
            </w:r>
          </w:p>
        </w:tc>
        <w:tc>
          <w:tcPr>
            <w:tcW w:w="1360" w:type="dxa"/>
            <w:tcBorders>
              <w:top w:val="nil"/>
              <w:left w:val="nil"/>
              <w:bottom w:val="nil"/>
              <w:right w:val="nil"/>
            </w:tcBorders>
            <w:shd w:val="clear" w:color="auto" w:fill="auto"/>
            <w:noWrap/>
            <w:vAlign w:val="bottom"/>
          </w:tcPr>
          <w:p w14:paraId="43B451DD"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-875.403</w:t>
            </w:r>
          </w:p>
        </w:tc>
        <w:tc>
          <w:tcPr>
            <w:tcW w:w="1211" w:type="dxa"/>
            <w:tcBorders>
              <w:top w:val="nil"/>
              <w:left w:val="nil"/>
              <w:bottom w:val="nil"/>
              <w:right w:val="nil"/>
            </w:tcBorders>
          </w:tcPr>
          <w:p w14:paraId="77B572D5"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-1267.12</w:t>
            </w:r>
          </w:p>
        </w:tc>
        <w:tc>
          <w:tcPr>
            <w:tcW w:w="1211" w:type="dxa"/>
            <w:tcBorders>
              <w:top w:val="nil"/>
              <w:left w:val="nil"/>
              <w:bottom w:val="nil"/>
              <w:right w:val="nil"/>
            </w:tcBorders>
          </w:tcPr>
          <w:p w14:paraId="070356A2"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-1316.97</w:t>
            </w:r>
          </w:p>
        </w:tc>
        <w:tc>
          <w:tcPr>
            <w:tcW w:w="1211" w:type="dxa"/>
            <w:tcBorders>
              <w:top w:val="nil"/>
              <w:left w:val="nil"/>
              <w:bottom w:val="nil"/>
              <w:right w:val="nil"/>
            </w:tcBorders>
          </w:tcPr>
          <w:p w14:paraId="261F4511"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-1332.21</w:t>
            </w:r>
          </w:p>
        </w:tc>
        <w:tc>
          <w:tcPr>
            <w:tcW w:w="1211" w:type="dxa"/>
            <w:tcBorders>
              <w:top w:val="nil"/>
              <w:left w:val="nil"/>
              <w:bottom w:val="nil"/>
              <w:right w:val="nil"/>
            </w:tcBorders>
          </w:tcPr>
          <w:p w14:paraId="18A96A34"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-1302.36</w:t>
            </w:r>
          </w:p>
        </w:tc>
      </w:tr>
      <w:tr w:rsidR="00CE5180" w:rsidRPr="000E01F3" w14:paraId="03607E84" w14:textId="77777777" w:rsidTr="00CE5180">
        <w:trPr>
          <w:trHeight w:val="167"/>
        </w:trPr>
        <w:tc>
          <w:tcPr>
            <w:tcW w:w="2674" w:type="dxa"/>
            <w:tcBorders>
              <w:top w:val="nil"/>
              <w:left w:val="nil"/>
              <w:bottom w:val="nil"/>
              <w:right w:val="nil"/>
            </w:tcBorders>
            <w:shd w:val="clear" w:color="auto" w:fill="auto"/>
            <w:noWrap/>
          </w:tcPr>
          <w:p w14:paraId="06B437B7" w14:textId="77777777" w:rsidR="00CE5180" w:rsidRPr="000E01F3" w:rsidRDefault="00CE5180" w:rsidP="007B57B6">
            <w:pPr>
              <w:spacing w:after="0" w:line="23" w:lineRule="atLeast"/>
              <w:rPr>
                <w:rFonts w:eastAsia="Times New Roman" w:cs="Times New Roman"/>
                <w:i/>
                <w:color w:val="000000"/>
                <w:lang w:eastAsia="en-GB"/>
              </w:rPr>
            </w:pPr>
            <w:r w:rsidRPr="000E01F3">
              <w:rPr>
                <w:rFonts w:eastAsia="Times New Roman" w:cs="Times New Roman"/>
                <w:i/>
                <w:color w:val="000000"/>
                <w:lang w:eastAsia="en-GB"/>
              </w:rPr>
              <w:t>Spatial Diagnostics</w:t>
            </w:r>
          </w:p>
        </w:tc>
        <w:tc>
          <w:tcPr>
            <w:tcW w:w="1360" w:type="dxa"/>
            <w:tcBorders>
              <w:top w:val="nil"/>
              <w:left w:val="nil"/>
              <w:bottom w:val="nil"/>
              <w:right w:val="nil"/>
            </w:tcBorders>
            <w:shd w:val="clear" w:color="auto" w:fill="auto"/>
            <w:noWrap/>
            <w:vAlign w:val="bottom"/>
          </w:tcPr>
          <w:p w14:paraId="4ACA1C01" w14:textId="77777777" w:rsidR="00CE5180" w:rsidRPr="000E01F3" w:rsidRDefault="00CE5180" w:rsidP="007B57B6">
            <w:pPr>
              <w:spacing w:after="0" w:line="23" w:lineRule="atLeast"/>
              <w:jc w:val="right"/>
              <w:rPr>
                <w:rFonts w:eastAsia="Times New Roman" w:cs="Times New Roman"/>
                <w:color w:val="000000"/>
                <w:lang w:eastAsia="en-GB"/>
              </w:rPr>
            </w:pPr>
          </w:p>
        </w:tc>
        <w:tc>
          <w:tcPr>
            <w:tcW w:w="1211" w:type="dxa"/>
            <w:tcBorders>
              <w:top w:val="nil"/>
              <w:left w:val="nil"/>
              <w:bottom w:val="nil"/>
              <w:right w:val="nil"/>
            </w:tcBorders>
          </w:tcPr>
          <w:p w14:paraId="46A138DD" w14:textId="77777777" w:rsidR="00CE5180" w:rsidRPr="000E01F3" w:rsidRDefault="00CE5180" w:rsidP="007B57B6">
            <w:pPr>
              <w:spacing w:after="0" w:line="23" w:lineRule="atLeast"/>
              <w:jc w:val="right"/>
              <w:rPr>
                <w:rFonts w:eastAsia="Times New Roman" w:cs="Times New Roman"/>
                <w:color w:val="000000"/>
                <w:lang w:eastAsia="en-GB"/>
              </w:rPr>
            </w:pPr>
          </w:p>
        </w:tc>
        <w:tc>
          <w:tcPr>
            <w:tcW w:w="1211" w:type="dxa"/>
            <w:tcBorders>
              <w:top w:val="nil"/>
              <w:left w:val="nil"/>
              <w:bottom w:val="nil"/>
              <w:right w:val="nil"/>
            </w:tcBorders>
          </w:tcPr>
          <w:p w14:paraId="320F62B5" w14:textId="77777777" w:rsidR="00CE5180" w:rsidRPr="000E01F3" w:rsidRDefault="00CE5180" w:rsidP="007B57B6">
            <w:pPr>
              <w:spacing w:after="0" w:line="23" w:lineRule="atLeast"/>
              <w:jc w:val="right"/>
              <w:rPr>
                <w:rFonts w:eastAsia="Times New Roman" w:cs="Times New Roman"/>
                <w:color w:val="000000"/>
                <w:lang w:eastAsia="en-GB"/>
              </w:rPr>
            </w:pPr>
          </w:p>
        </w:tc>
        <w:tc>
          <w:tcPr>
            <w:tcW w:w="1211" w:type="dxa"/>
            <w:tcBorders>
              <w:top w:val="nil"/>
              <w:left w:val="nil"/>
              <w:bottom w:val="nil"/>
              <w:right w:val="nil"/>
            </w:tcBorders>
          </w:tcPr>
          <w:p w14:paraId="134A8D3A" w14:textId="77777777" w:rsidR="00CE5180" w:rsidRPr="000E01F3" w:rsidRDefault="00CE5180" w:rsidP="007B57B6">
            <w:pPr>
              <w:spacing w:after="0" w:line="23" w:lineRule="atLeast"/>
              <w:jc w:val="right"/>
              <w:rPr>
                <w:rFonts w:eastAsia="Times New Roman" w:cs="Times New Roman"/>
                <w:color w:val="000000"/>
                <w:lang w:eastAsia="en-GB"/>
              </w:rPr>
            </w:pPr>
          </w:p>
        </w:tc>
        <w:tc>
          <w:tcPr>
            <w:tcW w:w="1211" w:type="dxa"/>
            <w:tcBorders>
              <w:top w:val="nil"/>
              <w:left w:val="nil"/>
              <w:bottom w:val="nil"/>
              <w:right w:val="nil"/>
            </w:tcBorders>
          </w:tcPr>
          <w:p w14:paraId="2E18AAE2" w14:textId="77777777" w:rsidR="00CE5180" w:rsidRPr="000E01F3" w:rsidRDefault="00CE5180" w:rsidP="007B57B6">
            <w:pPr>
              <w:spacing w:after="0" w:line="23" w:lineRule="atLeast"/>
              <w:jc w:val="right"/>
              <w:rPr>
                <w:rFonts w:eastAsia="Times New Roman" w:cs="Times New Roman"/>
                <w:color w:val="000000"/>
                <w:lang w:eastAsia="en-GB"/>
              </w:rPr>
            </w:pPr>
          </w:p>
        </w:tc>
      </w:tr>
      <w:tr w:rsidR="00CE5180" w:rsidRPr="000E01F3" w14:paraId="5AB7C17C" w14:textId="77777777" w:rsidTr="00CE5180">
        <w:trPr>
          <w:trHeight w:val="167"/>
        </w:trPr>
        <w:tc>
          <w:tcPr>
            <w:tcW w:w="2674" w:type="dxa"/>
            <w:tcBorders>
              <w:top w:val="nil"/>
              <w:left w:val="nil"/>
              <w:bottom w:val="nil"/>
              <w:right w:val="nil"/>
            </w:tcBorders>
            <w:shd w:val="clear" w:color="auto" w:fill="auto"/>
            <w:noWrap/>
          </w:tcPr>
          <w:p w14:paraId="27E23C56" w14:textId="77777777" w:rsidR="00CE5180" w:rsidRPr="000E01F3" w:rsidRDefault="00CE5180"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Robust LM (lag)</w:t>
            </w:r>
          </w:p>
        </w:tc>
        <w:tc>
          <w:tcPr>
            <w:tcW w:w="1360" w:type="dxa"/>
            <w:tcBorders>
              <w:top w:val="nil"/>
              <w:left w:val="nil"/>
              <w:bottom w:val="nil"/>
              <w:right w:val="nil"/>
            </w:tcBorders>
            <w:shd w:val="clear" w:color="auto" w:fill="auto"/>
            <w:noWrap/>
            <w:vAlign w:val="bottom"/>
          </w:tcPr>
          <w:p w14:paraId="2D31736E"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17.355**</w:t>
            </w:r>
          </w:p>
        </w:tc>
        <w:tc>
          <w:tcPr>
            <w:tcW w:w="1211" w:type="dxa"/>
            <w:tcBorders>
              <w:top w:val="nil"/>
              <w:left w:val="nil"/>
              <w:bottom w:val="nil"/>
              <w:right w:val="nil"/>
            </w:tcBorders>
          </w:tcPr>
          <w:p w14:paraId="5D2601AD"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9.132**</w:t>
            </w:r>
          </w:p>
        </w:tc>
        <w:tc>
          <w:tcPr>
            <w:tcW w:w="1211" w:type="dxa"/>
            <w:tcBorders>
              <w:top w:val="nil"/>
              <w:left w:val="nil"/>
              <w:bottom w:val="nil"/>
              <w:right w:val="nil"/>
            </w:tcBorders>
          </w:tcPr>
          <w:p w14:paraId="161B24F7"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5.673**</w:t>
            </w:r>
          </w:p>
        </w:tc>
        <w:tc>
          <w:tcPr>
            <w:tcW w:w="1211" w:type="dxa"/>
            <w:tcBorders>
              <w:top w:val="nil"/>
              <w:left w:val="nil"/>
              <w:bottom w:val="nil"/>
              <w:right w:val="nil"/>
            </w:tcBorders>
          </w:tcPr>
          <w:p w14:paraId="2A65C66A"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5.549**</w:t>
            </w:r>
          </w:p>
        </w:tc>
        <w:tc>
          <w:tcPr>
            <w:tcW w:w="1211" w:type="dxa"/>
            <w:tcBorders>
              <w:top w:val="nil"/>
              <w:left w:val="nil"/>
              <w:bottom w:val="nil"/>
              <w:right w:val="nil"/>
            </w:tcBorders>
          </w:tcPr>
          <w:p w14:paraId="1D798A34"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5.718*</w:t>
            </w:r>
          </w:p>
        </w:tc>
      </w:tr>
      <w:tr w:rsidR="00CE5180" w:rsidRPr="000E01F3" w14:paraId="09FEE391" w14:textId="77777777" w:rsidTr="00CE5180">
        <w:trPr>
          <w:trHeight w:val="167"/>
        </w:trPr>
        <w:tc>
          <w:tcPr>
            <w:tcW w:w="2674" w:type="dxa"/>
            <w:tcBorders>
              <w:top w:val="nil"/>
              <w:left w:val="nil"/>
              <w:bottom w:val="single" w:sz="4" w:space="0" w:color="auto"/>
              <w:right w:val="nil"/>
            </w:tcBorders>
            <w:shd w:val="clear" w:color="auto" w:fill="auto"/>
            <w:noWrap/>
          </w:tcPr>
          <w:p w14:paraId="56868EA8" w14:textId="77777777" w:rsidR="00CE5180" w:rsidRPr="000E01F3" w:rsidRDefault="00CE5180"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Robust LM (error)</w:t>
            </w:r>
          </w:p>
        </w:tc>
        <w:tc>
          <w:tcPr>
            <w:tcW w:w="1360" w:type="dxa"/>
            <w:tcBorders>
              <w:top w:val="nil"/>
              <w:left w:val="nil"/>
              <w:bottom w:val="single" w:sz="4" w:space="0" w:color="auto"/>
              <w:right w:val="nil"/>
            </w:tcBorders>
            <w:shd w:val="clear" w:color="auto" w:fill="auto"/>
            <w:noWrap/>
            <w:vAlign w:val="bottom"/>
          </w:tcPr>
          <w:p w14:paraId="031BB05B"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761.4268**</w:t>
            </w:r>
          </w:p>
        </w:tc>
        <w:tc>
          <w:tcPr>
            <w:tcW w:w="1211" w:type="dxa"/>
            <w:tcBorders>
              <w:top w:val="nil"/>
              <w:left w:val="nil"/>
              <w:bottom w:val="single" w:sz="4" w:space="0" w:color="auto"/>
              <w:right w:val="nil"/>
            </w:tcBorders>
          </w:tcPr>
          <w:p w14:paraId="5849470F"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501.963**</w:t>
            </w:r>
          </w:p>
        </w:tc>
        <w:tc>
          <w:tcPr>
            <w:tcW w:w="1211" w:type="dxa"/>
            <w:tcBorders>
              <w:top w:val="nil"/>
              <w:left w:val="nil"/>
              <w:bottom w:val="single" w:sz="4" w:space="0" w:color="auto"/>
              <w:right w:val="nil"/>
            </w:tcBorders>
          </w:tcPr>
          <w:p w14:paraId="0E37E68B"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524.648**</w:t>
            </w:r>
          </w:p>
        </w:tc>
        <w:tc>
          <w:tcPr>
            <w:tcW w:w="1211" w:type="dxa"/>
            <w:tcBorders>
              <w:top w:val="nil"/>
              <w:left w:val="nil"/>
              <w:bottom w:val="single" w:sz="4" w:space="0" w:color="auto"/>
              <w:right w:val="nil"/>
            </w:tcBorders>
          </w:tcPr>
          <w:p w14:paraId="11940FAE"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514.523**</w:t>
            </w:r>
          </w:p>
        </w:tc>
        <w:tc>
          <w:tcPr>
            <w:tcW w:w="1211" w:type="dxa"/>
            <w:tcBorders>
              <w:top w:val="nil"/>
              <w:left w:val="nil"/>
              <w:bottom w:val="single" w:sz="4" w:space="0" w:color="auto"/>
              <w:right w:val="nil"/>
            </w:tcBorders>
          </w:tcPr>
          <w:p w14:paraId="782A4DFD"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496.497**</w:t>
            </w:r>
          </w:p>
        </w:tc>
      </w:tr>
      <w:tr w:rsidR="00CE5180" w:rsidRPr="000E01F3" w14:paraId="75EDA2DB" w14:textId="77777777" w:rsidTr="00CE5180">
        <w:trPr>
          <w:trHeight w:val="167"/>
        </w:trPr>
        <w:tc>
          <w:tcPr>
            <w:tcW w:w="8878" w:type="dxa"/>
            <w:gridSpan w:val="6"/>
            <w:tcBorders>
              <w:top w:val="single" w:sz="4" w:space="0" w:color="auto"/>
              <w:left w:val="nil"/>
              <w:bottom w:val="nil"/>
              <w:right w:val="nil"/>
            </w:tcBorders>
            <w:shd w:val="clear" w:color="auto" w:fill="auto"/>
            <w:noWrap/>
            <w:vAlign w:val="center"/>
          </w:tcPr>
          <w:p w14:paraId="126CE082" w14:textId="77777777" w:rsidR="00CE5180" w:rsidRPr="000E01F3" w:rsidRDefault="00CE5180"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 p-value &lt; .05; ** - p-value &lt; .01</w:t>
            </w:r>
          </w:p>
        </w:tc>
      </w:tr>
    </w:tbl>
    <w:p w14:paraId="388D9E46" w14:textId="77777777" w:rsidR="00CE5180" w:rsidRPr="000E01F3" w:rsidRDefault="00CE5180" w:rsidP="007B57B6">
      <w:pPr>
        <w:spacing w:after="0" w:line="23" w:lineRule="atLeast"/>
        <w:jc w:val="both"/>
        <w:rPr>
          <w:rFonts w:cs="Times New Roman"/>
        </w:rPr>
      </w:pPr>
    </w:p>
    <w:p w14:paraId="2BFDC0DE" w14:textId="77777777" w:rsidR="00CE5180" w:rsidRPr="000E01F3" w:rsidRDefault="00CE5180" w:rsidP="007B57B6">
      <w:pPr>
        <w:spacing w:after="0" w:line="23" w:lineRule="atLeast"/>
        <w:jc w:val="both"/>
        <w:rPr>
          <w:rFonts w:cs="Times New Roman"/>
        </w:rPr>
      </w:pPr>
      <w:r w:rsidRPr="000E01F3">
        <w:rPr>
          <w:rFonts w:cs="Times New Roman"/>
        </w:rPr>
        <w:t xml:space="preserve">The results of the SDEM are reported in </w:t>
      </w:r>
      <w:r w:rsidR="00302533" w:rsidRPr="000E01F3">
        <w:rPr>
          <w:rFonts w:cs="Times New Roman"/>
        </w:rPr>
        <w:t>Table 3</w:t>
      </w:r>
      <w:r w:rsidRPr="000E01F3">
        <w:rPr>
          <w:rFonts w:cs="Times New Roman"/>
        </w:rPr>
        <w:t xml:space="preserve">. In terms of the socioeconomic characteristics included in the model, the mean age of the population holds a significant direct effect (Beta: -0.154), implying that older populations are linked with petrol car ownership. The proportion of the population that is classified as self-employed also displays a significant direct effect (Beta: 0.068), suggesting that self-employed works are associated with diesel car ownership. The variable measuring the proportion of the population that holds a university degree has a significant indirect effect (Beta: -0.099), indicating that the presence of educated residents in the vicinity is related to reductions in diesel car ownership. </w:t>
      </w:r>
    </w:p>
    <w:p w14:paraId="40DCCB88" w14:textId="477E6F17" w:rsidR="00CE5180" w:rsidRPr="000E01F3" w:rsidRDefault="00CE5180" w:rsidP="007B57B6">
      <w:pPr>
        <w:spacing w:after="0" w:line="23" w:lineRule="atLeast"/>
        <w:jc w:val="both"/>
        <w:rPr>
          <w:rFonts w:cs="Times New Roman"/>
        </w:rPr>
      </w:pPr>
      <w:r w:rsidRPr="000E01F3">
        <w:rPr>
          <w:rFonts w:cs="Times New Roman"/>
        </w:rPr>
        <w:t>The travel characteristics included in the model begin with the proportion of one car households which holds a significant direct effect (Beta: -0.118), implying that areas that have high levels of single car ownership tend to have higher rates of petrol cars. The proportion of the population that drives a car to work displays a significant negative direct effect (Beta: -0.112). On the surface, this result seems counterintuitive, as car commuters are generally thought to favour the increased fuel</w:t>
      </w:r>
      <w:r w:rsidR="00451C90" w:rsidRPr="000E01F3">
        <w:rPr>
          <w:rFonts w:cs="Times New Roman"/>
        </w:rPr>
        <w:t xml:space="preserve"> economy that diesel cars offer</w:t>
      </w:r>
      <w:r w:rsidRPr="000E01F3">
        <w:rPr>
          <w:rFonts w:cs="Times New Roman"/>
        </w:rPr>
        <w:t>. However, this issue is likely captured by the variable measuring the proportion of car commuters that travel over 30 kilometres to work, which has the expected significant positive direct (Beta: 0.059) and indirect (Beta: 0.087) effects. Thus, the negative coefficient for car commuters could be motivated by short distance car commuters that are associated with petrol cars.</w:t>
      </w:r>
    </w:p>
    <w:p w14:paraId="7178F3CC" w14:textId="77777777" w:rsidR="00CE5180" w:rsidRPr="000E01F3" w:rsidRDefault="00CE5180" w:rsidP="007B57B6">
      <w:pPr>
        <w:spacing w:after="0" w:line="23" w:lineRule="atLeast"/>
        <w:jc w:val="both"/>
        <w:rPr>
          <w:rFonts w:cs="Times New Roman"/>
        </w:rPr>
      </w:pPr>
      <w:r w:rsidRPr="000E01F3">
        <w:rPr>
          <w:rFonts w:cs="Times New Roman"/>
        </w:rPr>
        <w:t>The variable measuring population density holds a significant direct (Beta: -0.022) and indirect (Beta: -0.028) effect in the model, implying both density within and in the vicinity of areas affect</w:t>
      </w:r>
      <w:r w:rsidR="00EF248C" w:rsidRPr="000E01F3">
        <w:rPr>
          <w:rFonts w:cs="Times New Roman"/>
        </w:rPr>
        <w:t xml:space="preserve"> the</w:t>
      </w:r>
      <w:r w:rsidRPr="000E01F3">
        <w:rPr>
          <w:rFonts w:cs="Times New Roman"/>
        </w:rPr>
        <w:t xml:space="preserve"> rate of diesel ownership. The mean number of residents per household displays a significant direct effect (Beta: 0.418), with this finding likely linked to larger households being more inclined to own larger cars which are more likely to be fuelled by diesel. The variables measuring both the proportion of households that are rented socially (e.g. from a local authority) and are classified as flats hold significant positive direct effects, through the size of their coefficients indicates that they are of secondary importance. </w:t>
      </w:r>
    </w:p>
    <w:p w14:paraId="482DDFAE" w14:textId="77777777" w:rsidR="00CE5180" w:rsidRPr="000E01F3" w:rsidRDefault="00CE5180" w:rsidP="007B57B6">
      <w:pPr>
        <w:spacing w:after="0" w:line="23" w:lineRule="atLeast"/>
        <w:jc w:val="both"/>
        <w:rPr>
          <w:rFonts w:cs="Times New Roman"/>
        </w:rPr>
      </w:pPr>
    </w:p>
    <w:p w14:paraId="22EAF8BE" w14:textId="77777777" w:rsidR="00BB2207" w:rsidRPr="000E01F3" w:rsidRDefault="00BB2207" w:rsidP="007B57B6">
      <w:pPr>
        <w:spacing w:after="0" w:line="23" w:lineRule="atLeast"/>
        <w:jc w:val="both"/>
        <w:rPr>
          <w:rFonts w:cs="Times New Roman"/>
        </w:rPr>
      </w:pPr>
    </w:p>
    <w:p w14:paraId="2B556565" w14:textId="77777777" w:rsidR="00BB2207" w:rsidRPr="000E01F3" w:rsidRDefault="00BB2207" w:rsidP="007B57B6">
      <w:pPr>
        <w:spacing w:after="0" w:line="23" w:lineRule="atLeast"/>
        <w:jc w:val="both"/>
        <w:rPr>
          <w:rFonts w:cs="Times New Roman"/>
        </w:rPr>
      </w:pPr>
    </w:p>
    <w:p w14:paraId="061F9B67" w14:textId="77777777" w:rsidR="00BB2207" w:rsidRPr="000E01F3" w:rsidRDefault="00BB2207" w:rsidP="007B57B6">
      <w:pPr>
        <w:spacing w:after="0" w:line="23" w:lineRule="atLeast"/>
        <w:jc w:val="both"/>
        <w:rPr>
          <w:rFonts w:cs="Times New Roman"/>
        </w:rPr>
      </w:pPr>
    </w:p>
    <w:p w14:paraId="05996B61" w14:textId="77777777" w:rsidR="00BB2207" w:rsidRPr="000E01F3" w:rsidRDefault="00BB2207" w:rsidP="007B57B6">
      <w:pPr>
        <w:spacing w:after="0" w:line="23" w:lineRule="atLeast"/>
        <w:jc w:val="both"/>
        <w:rPr>
          <w:rFonts w:cs="Times New Roman"/>
        </w:rPr>
      </w:pPr>
    </w:p>
    <w:p w14:paraId="69B91B1D" w14:textId="77777777" w:rsidR="00BB2207" w:rsidRPr="000E01F3" w:rsidRDefault="00BB2207" w:rsidP="007B57B6">
      <w:pPr>
        <w:spacing w:after="0" w:line="23" w:lineRule="atLeast"/>
        <w:jc w:val="both"/>
        <w:rPr>
          <w:rFonts w:cs="Times New Roman"/>
        </w:rPr>
      </w:pPr>
    </w:p>
    <w:p w14:paraId="7D520E2F" w14:textId="77777777" w:rsidR="00BB2207" w:rsidRPr="000E01F3" w:rsidRDefault="00BB2207" w:rsidP="007B57B6">
      <w:pPr>
        <w:spacing w:after="0" w:line="23" w:lineRule="atLeast"/>
        <w:jc w:val="both"/>
        <w:rPr>
          <w:rFonts w:cs="Times New Roman"/>
        </w:rPr>
      </w:pPr>
    </w:p>
    <w:p w14:paraId="4FF71B6E" w14:textId="77777777" w:rsidR="00BB2207" w:rsidRPr="000E01F3" w:rsidRDefault="00BB2207" w:rsidP="007B57B6">
      <w:pPr>
        <w:spacing w:after="0" w:line="23" w:lineRule="atLeast"/>
        <w:jc w:val="both"/>
        <w:rPr>
          <w:rFonts w:cs="Times New Roman"/>
        </w:rPr>
      </w:pPr>
    </w:p>
    <w:p w14:paraId="55E43CA0" w14:textId="77777777" w:rsidR="00BB2207" w:rsidRPr="000E01F3" w:rsidRDefault="00BB2207" w:rsidP="007B57B6">
      <w:pPr>
        <w:spacing w:after="0" w:line="23" w:lineRule="atLeast"/>
        <w:jc w:val="both"/>
        <w:rPr>
          <w:rFonts w:cs="Times New Roman"/>
        </w:rPr>
      </w:pPr>
    </w:p>
    <w:p w14:paraId="2FF6B505" w14:textId="77777777" w:rsidR="00BB2207" w:rsidRPr="000E01F3" w:rsidRDefault="00BB2207" w:rsidP="007B57B6">
      <w:pPr>
        <w:spacing w:after="0" w:line="23" w:lineRule="atLeast"/>
        <w:jc w:val="both"/>
        <w:rPr>
          <w:rFonts w:cs="Times New Roman"/>
        </w:rPr>
      </w:pPr>
    </w:p>
    <w:p w14:paraId="268B5410" w14:textId="77777777" w:rsidR="00BB2207" w:rsidRPr="000E01F3" w:rsidRDefault="00BB2207" w:rsidP="007B57B6">
      <w:pPr>
        <w:spacing w:after="0" w:line="23" w:lineRule="atLeast"/>
        <w:jc w:val="both"/>
        <w:rPr>
          <w:rFonts w:cs="Times New Roman"/>
        </w:rPr>
      </w:pPr>
    </w:p>
    <w:p w14:paraId="4A24BC15" w14:textId="77777777" w:rsidR="00BB2207" w:rsidRPr="000E01F3" w:rsidRDefault="00BB2207" w:rsidP="007B57B6">
      <w:pPr>
        <w:spacing w:after="0" w:line="23" w:lineRule="atLeast"/>
        <w:jc w:val="both"/>
        <w:rPr>
          <w:rFonts w:cs="Times New Roman"/>
        </w:rPr>
      </w:pPr>
    </w:p>
    <w:p w14:paraId="7E505C66" w14:textId="77777777" w:rsidR="00CE5180" w:rsidRPr="000E01F3" w:rsidRDefault="00CE5180" w:rsidP="007B57B6">
      <w:pPr>
        <w:spacing w:after="0" w:line="23" w:lineRule="atLeast"/>
        <w:jc w:val="both"/>
        <w:rPr>
          <w:rFonts w:cs="Times New Roman"/>
        </w:rPr>
      </w:pPr>
    </w:p>
    <w:p w14:paraId="6BF5AF09" w14:textId="77777777" w:rsidR="00CE5180" w:rsidRPr="000E01F3" w:rsidRDefault="00CE5180" w:rsidP="007B57B6">
      <w:pPr>
        <w:spacing w:after="0" w:line="23" w:lineRule="atLeast"/>
        <w:jc w:val="both"/>
        <w:rPr>
          <w:rFonts w:cs="Times New Roman"/>
        </w:rPr>
      </w:pPr>
    </w:p>
    <w:p w14:paraId="4B48E162" w14:textId="77777777" w:rsidR="00CE5180" w:rsidRPr="000E01F3" w:rsidRDefault="00CE5180" w:rsidP="007B57B6">
      <w:pPr>
        <w:spacing w:after="0" w:line="23" w:lineRule="atLeast"/>
        <w:jc w:val="both"/>
        <w:rPr>
          <w:rFonts w:cs="Times New Roman"/>
        </w:rPr>
      </w:pPr>
    </w:p>
    <w:p w14:paraId="45FB42D8" w14:textId="77777777" w:rsidR="00CE5180" w:rsidRPr="000E01F3" w:rsidRDefault="00CE5180" w:rsidP="007B57B6">
      <w:pPr>
        <w:spacing w:after="0" w:line="23" w:lineRule="atLeast"/>
        <w:jc w:val="both"/>
        <w:rPr>
          <w:rFonts w:cs="Times New Roman"/>
        </w:rPr>
      </w:pPr>
    </w:p>
    <w:p w14:paraId="534034EE" w14:textId="77777777" w:rsidR="00CE5180" w:rsidRPr="000E01F3" w:rsidRDefault="00CE5180" w:rsidP="007B57B6">
      <w:pPr>
        <w:spacing w:after="0" w:line="23" w:lineRule="atLeast"/>
        <w:jc w:val="both"/>
        <w:rPr>
          <w:rFonts w:cs="Times New Roman"/>
        </w:rPr>
      </w:pPr>
    </w:p>
    <w:p w14:paraId="613B6DD8" w14:textId="77777777" w:rsidR="00CE5180" w:rsidRPr="000E01F3" w:rsidRDefault="00CE5180" w:rsidP="007B57B6">
      <w:pPr>
        <w:spacing w:after="0" w:line="23" w:lineRule="atLeast"/>
        <w:jc w:val="both"/>
        <w:rPr>
          <w:rFonts w:cs="Times New Roman"/>
        </w:rPr>
      </w:pPr>
    </w:p>
    <w:p w14:paraId="3FF1DA13" w14:textId="77777777" w:rsidR="00CE5180" w:rsidRPr="000E01F3" w:rsidRDefault="00CE5180" w:rsidP="007B57B6">
      <w:pPr>
        <w:spacing w:after="0" w:line="23" w:lineRule="atLeast"/>
        <w:jc w:val="both"/>
        <w:rPr>
          <w:rFonts w:cs="Times New Roman"/>
        </w:rPr>
      </w:pPr>
    </w:p>
    <w:p w14:paraId="3C47E63E" w14:textId="77777777" w:rsidR="00CE5180" w:rsidRPr="000E01F3" w:rsidRDefault="00CE5180" w:rsidP="007B57B6">
      <w:pPr>
        <w:spacing w:after="0" w:line="23" w:lineRule="atLeast"/>
        <w:jc w:val="both"/>
        <w:rPr>
          <w:rFonts w:cs="Times New Roman"/>
        </w:rPr>
      </w:pPr>
    </w:p>
    <w:p w14:paraId="2D589C1C" w14:textId="77777777" w:rsidR="00CE5180" w:rsidRPr="000E01F3" w:rsidRDefault="00CE5180" w:rsidP="007B57B6">
      <w:pPr>
        <w:spacing w:after="0" w:line="23" w:lineRule="atLeast"/>
        <w:jc w:val="both"/>
        <w:rPr>
          <w:rFonts w:cs="Times New Roman"/>
        </w:rPr>
      </w:pPr>
    </w:p>
    <w:p w14:paraId="59FF2FCA" w14:textId="77777777" w:rsidR="00451C90" w:rsidRPr="000E01F3" w:rsidRDefault="00451C90" w:rsidP="007B57B6">
      <w:pPr>
        <w:spacing w:after="0" w:line="23" w:lineRule="atLeast"/>
        <w:jc w:val="both"/>
        <w:rPr>
          <w:rFonts w:cs="Times New Roman"/>
        </w:rPr>
      </w:pPr>
    </w:p>
    <w:p w14:paraId="59C8D8ED" w14:textId="77777777" w:rsidR="00451C90" w:rsidRPr="000E01F3" w:rsidRDefault="00451C90" w:rsidP="007B57B6">
      <w:pPr>
        <w:spacing w:after="0" w:line="23" w:lineRule="atLeast"/>
        <w:jc w:val="both"/>
        <w:rPr>
          <w:rFonts w:cs="Times New Roman"/>
        </w:rPr>
      </w:pPr>
    </w:p>
    <w:p w14:paraId="3B69B1DE" w14:textId="77777777" w:rsidR="00CE5180" w:rsidRPr="000E01F3" w:rsidRDefault="00CE5180" w:rsidP="007B57B6">
      <w:pPr>
        <w:spacing w:after="0" w:line="23" w:lineRule="atLeast"/>
        <w:jc w:val="both"/>
        <w:rPr>
          <w:rFonts w:cs="Times New Roman"/>
        </w:rPr>
      </w:pPr>
    </w:p>
    <w:tbl>
      <w:tblPr>
        <w:tblW w:w="7797" w:type="dxa"/>
        <w:jc w:val="center"/>
        <w:tblLook w:val="04A0" w:firstRow="1" w:lastRow="0" w:firstColumn="1" w:lastColumn="0" w:noHBand="0" w:noVBand="1"/>
      </w:tblPr>
      <w:tblGrid>
        <w:gridCol w:w="4287"/>
        <w:gridCol w:w="1242"/>
        <w:gridCol w:w="1134"/>
        <w:gridCol w:w="1134"/>
      </w:tblGrid>
      <w:tr w:rsidR="00CE5180" w:rsidRPr="000E01F3" w14:paraId="0F5F5333" w14:textId="77777777" w:rsidTr="00CE5180">
        <w:trPr>
          <w:trHeight w:val="300"/>
          <w:jc w:val="center"/>
        </w:trPr>
        <w:tc>
          <w:tcPr>
            <w:tcW w:w="7797" w:type="dxa"/>
            <w:gridSpan w:val="4"/>
            <w:tcBorders>
              <w:left w:val="nil"/>
              <w:bottom w:val="nil"/>
              <w:right w:val="nil"/>
            </w:tcBorders>
            <w:shd w:val="clear" w:color="auto" w:fill="auto"/>
            <w:noWrap/>
            <w:vAlign w:val="center"/>
          </w:tcPr>
          <w:p w14:paraId="60D9675D" w14:textId="28DD0786" w:rsidR="00CE5180" w:rsidRPr="000E01F3" w:rsidRDefault="00302533" w:rsidP="007B57B6">
            <w:pPr>
              <w:spacing w:after="0" w:line="23" w:lineRule="atLeast"/>
              <w:jc w:val="both"/>
              <w:rPr>
                <w:rFonts w:eastAsia="Times New Roman" w:cs="Times New Roman"/>
                <w:b/>
                <w:color w:val="000000"/>
                <w:lang w:eastAsia="en-GB"/>
              </w:rPr>
            </w:pPr>
            <w:r w:rsidRPr="000E01F3">
              <w:rPr>
                <w:rFonts w:eastAsia="Times New Roman" w:cs="Times New Roman"/>
                <w:b/>
                <w:color w:val="000000"/>
                <w:lang w:eastAsia="en-GB"/>
              </w:rPr>
              <w:t>TABLE 3</w:t>
            </w:r>
            <w:r w:rsidR="00B35CB3" w:rsidRPr="000E01F3">
              <w:rPr>
                <w:rFonts w:eastAsia="Times New Roman" w:cs="Times New Roman"/>
                <w:b/>
                <w:color w:val="000000"/>
                <w:lang w:eastAsia="en-GB"/>
              </w:rPr>
              <w:t xml:space="preserve"> </w:t>
            </w:r>
            <w:r w:rsidR="00CE5180" w:rsidRPr="000E01F3">
              <w:rPr>
                <w:rFonts w:eastAsia="Times New Roman" w:cs="Times New Roman"/>
                <w:b/>
                <w:color w:val="000000"/>
                <w:lang w:eastAsia="en-GB"/>
              </w:rPr>
              <w:t>Results of the Spatial Durbin Error Model with the proportion of the car fleet that is fuelled by diesel as the dependent variable</w:t>
            </w:r>
          </w:p>
        </w:tc>
      </w:tr>
      <w:tr w:rsidR="00CE5180" w:rsidRPr="000E01F3" w14:paraId="3F076DBC" w14:textId="77777777" w:rsidTr="00CE5180">
        <w:trPr>
          <w:trHeight w:val="300"/>
          <w:jc w:val="center"/>
        </w:trPr>
        <w:tc>
          <w:tcPr>
            <w:tcW w:w="4287" w:type="dxa"/>
            <w:tcBorders>
              <w:top w:val="single" w:sz="4" w:space="0" w:color="auto"/>
              <w:left w:val="nil"/>
              <w:bottom w:val="single" w:sz="4" w:space="0" w:color="auto"/>
              <w:right w:val="nil"/>
            </w:tcBorders>
            <w:shd w:val="clear" w:color="auto" w:fill="auto"/>
            <w:noWrap/>
            <w:vAlign w:val="bottom"/>
            <w:hideMark/>
          </w:tcPr>
          <w:p w14:paraId="57077B08" w14:textId="77777777" w:rsidR="00CE5180" w:rsidRPr="000E01F3" w:rsidRDefault="00CE5180" w:rsidP="007B57B6">
            <w:pPr>
              <w:spacing w:after="0" w:line="23" w:lineRule="atLeast"/>
              <w:rPr>
                <w:rFonts w:eastAsia="Times New Roman" w:cs="Times New Roman"/>
                <w:lang w:eastAsia="en-GB"/>
              </w:rPr>
            </w:pPr>
          </w:p>
        </w:tc>
        <w:tc>
          <w:tcPr>
            <w:tcW w:w="1242" w:type="dxa"/>
            <w:tcBorders>
              <w:top w:val="single" w:sz="4" w:space="0" w:color="auto"/>
              <w:left w:val="nil"/>
              <w:bottom w:val="single" w:sz="4" w:space="0" w:color="auto"/>
              <w:right w:val="nil"/>
            </w:tcBorders>
            <w:shd w:val="clear" w:color="auto" w:fill="auto"/>
            <w:noWrap/>
            <w:vAlign w:val="bottom"/>
            <w:hideMark/>
          </w:tcPr>
          <w:p w14:paraId="5507C1E3" w14:textId="77777777" w:rsidR="00CE5180" w:rsidRPr="000E01F3" w:rsidRDefault="00CE5180" w:rsidP="007B57B6">
            <w:pPr>
              <w:spacing w:after="0" w:line="23" w:lineRule="atLeast"/>
              <w:jc w:val="center"/>
              <w:rPr>
                <w:rFonts w:eastAsia="Times New Roman" w:cs="Times New Roman"/>
                <w:b/>
                <w:color w:val="000000"/>
                <w:lang w:eastAsia="en-GB"/>
              </w:rPr>
            </w:pPr>
            <w:r w:rsidRPr="000E01F3">
              <w:rPr>
                <w:rFonts w:eastAsia="Times New Roman" w:cs="Times New Roman"/>
                <w:b/>
                <w:color w:val="000000"/>
                <w:lang w:eastAsia="en-GB"/>
              </w:rPr>
              <w:t>Direct</w:t>
            </w:r>
          </w:p>
          <w:p w14:paraId="25A61575" w14:textId="77777777" w:rsidR="00CE5180" w:rsidRPr="000E01F3" w:rsidRDefault="00CE5180" w:rsidP="007B57B6">
            <w:pPr>
              <w:spacing w:after="0" w:line="23" w:lineRule="atLeast"/>
              <w:jc w:val="center"/>
              <w:rPr>
                <w:rFonts w:eastAsia="Times New Roman" w:cs="Times New Roman"/>
                <w:color w:val="000000"/>
                <w:lang w:eastAsia="en-GB"/>
              </w:rPr>
            </w:pPr>
            <w:r w:rsidRPr="000E01F3">
              <w:rPr>
                <w:rFonts w:eastAsia="Times New Roman" w:cs="Times New Roman"/>
                <w:color w:val="000000"/>
                <w:lang w:eastAsia="en-GB"/>
              </w:rPr>
              <w:t>Beta</w:t>
            </w:r>
          </w:p>
          <w:p w14:paraId="6F91E3DF" w14:textId="77777777" w:rsidR="00CE5180" w:rsidRPr="000E01F3" w:rsidRDefault="00CE5180" w:rsidP="007B57B6">
            <w:pPr>
              <w:spacing w:after="0" w:line="23" w:lineRule="atLeast"/>
              <w:jc w:val="center"/>
              <w:rPr>
                <w:rFonts w:eastAsia="Times New Roman" w:cs="Times New Roman"/>
                <w:color w:val="000000"/>
                <w:lang w:eastAsia="en-GB"/>
              </w:rPr>
            </w:pPr>
            <w:r w:rsidRPr="000E01F3">
              <w:rPr>
                <w:rFonts w:eastAsia="Times New Roman" w:cs="Times New Roman"/>
                <w:color w:val="000000"/>
                <w:lang w:eastAsia="en-GB"/>
              </w:rPr>
              <w:t>(Std. Err)</w:t>
            </w:r>
          </w:p>
        </w:tc>
        <w:tc>
          <w:tcPr>
            <w:tcW w:w="1134" w:type="dxa"/>
            <w:tcBorders>
              <w:top w:val="single" w:sz="4" w:space="0" w:color="auto"/>
              <w:left w:val="nil"/>
              <w:bottom w:val="single" w:sz="4" w:space="0" w:color="auto"/>
              <w:right w:val="nil"/>
            </w:tcBorders>
            <w:shd w:val="clear" w:color="auto" w:fill="auto"/>
            <w:noWrap/>
            <w:vAlign w:val="bottom"/>
            <w:hideMark/>
          </w:tcPr>
          <w:p w14:paraId="4ADFCEF5" w14:textId="77777777" w:rsidR="00CE5180" w:rsidRPr="000E01F3" w:rsidRDefault="00CE5180" w:rsidP="007B57B6">
            <w:pPr>
              <w:spacing w:after="0" w:line="23" w:lineRule="atLeast"/>
              <w:jc w:val="center"/>
              <w:rPr>
                <w:rFonts w:eastAsia="Times New Roman" w:cs="Times New Roman"/>
                <w:b/>
                <w:color w:val="000000"/>
                <w:lang w:eastAsia="en-GB"/>
              </w:rPr>
            </w:pPr>
            <w:r w:rsidRPr="000E01F3">
              <w:rPr>
                <w:rFonts w:eastAsia="Times New Roman" w:cs="Times New Roman"/>
                <w:b/>
                <w:color w:val="000000"/>
                <w:lang w:eastAsia="en-GB"/>
              </w:rPr>
              <w:t>Indirect</w:t>
            </w:r>
          </w:p>
          <w:p w14:paraId="07136B0B" w14:textId="77777777" w:rsidR="00CE5180" w:rsidRPr="000E01F3" w:rsidRDefault="00CE5180" w:rsidP="007B57B6">
            <w:pPr>
              <w:spacing w:after="0" w:line="23" w:lineRule="atLeast"/>
              <w:jc w:val="center"/>
              <w:rPr>
                <w:rFonts w:eastAsia="Times New Roman" w:cs="Times New Roman"/>
                <w:color w:val="000000"/>
                <w:lang w:eastAsia="en-GB"/>
              </w:rPr>
            </w:pPr>
            <w:r w:rsidRPr="000E01F3">
              <w:rPr>
                <w:rFonts w:eastAsia="Times New Roman" w:cs="Times New Roman"/>
                <w:color w:val="000000"/>
                <w:lang w:eastAsia="en-GB"/>
              </w:rPr>
              <w:t>Beta</w:t>
            </w:r>
          </w:p>
          <w:p w14:paraId="0EFE36E7" w14:textId="77777777" w:rsidR="00CE5180" w:rsidRPr="000E01F3" w:rsidRDefault="00CE5180" w:rsidP="007B57B6">
            <w:pPr>
              <w:spacing w:after="0" w:line="23" w:lineRule="atLeast"/>
              <w:jc w:val="center"/>
              <w:rPr>
                <w:rFonts w:eastAsia="Times New Roman" w:cs="Times New Roman"/>
                <w:color w:val="000000"/>
                <w:lang w:eastAsia="en-GB"/>
              </w:rPr>
            </w:pPr>
            <w:r w:rsidRPr="000E01F3">
              <w:rPr>
                <w:rFonts w:eastAsia="Times New Roman" w:cs="Times New Roman"/>
                <w:color w:val="000000"/>
                <w:lang w:eastAsia="en-GB"/>
              </w:rPr>
              <w:t>(Std. Err)</w:t>
            </w:r>
          </w:p>
        </w:tc>
        <w:tc>
          <w:tcPr>
            <w:tcW w:w="1134" w:type="dxa"/>
            <w:tcBorders>
              <w:top w:val="single" w:sz="4" w:space="0" w:color="auto"/>
              <w:left w:val="nil"/>
              <w:bottom w:val="single" w:sz="4" w:space="0" w:color="auto"/>
              <w:right w:val="nil"/>
            </w:tcBorders>
            <w:shd w:val="clear" w:color="auto" w:fill="auto"/>
            <w:noWrap/>
            <w:vAlign w:val="bottom"/>
            <w:hideMark/>
          </w:tcPr>
          <w:p w14:paraId="498CEE58" w14:textId="77777777" w:rsidR="00CE5180" w:rsidRPr="000E01F3" w:rsidRDefault="00CE5180" w:rsidP="007B57B6">
            <w:pPr>
              <w:spacing w:after="0" w:line="23" w:lineRule="atLeast"/>
              <w:jc w:val="center"/>
              <w:rPr>
                <w:rFonts w:eastAsia="Times New Roman" w:cs="Times New Roman"/>
                <w:b/>
                <w:color w:val="000000"/>
                <w:lang w:eastAsia="en-GB"/>
              </w:rPr>
            </w:pPr>
            <w:r w:rsidRPr="000E01F3">
              <w:rPr>
                <w:rFonts w:eastAsia="Times New Roman" w:cs="Times New Roman"/>
                <w:b/>
                <w:color w:val="000000"/>
                <w:lang w:eastAsia="en-GB"/>
              </w:rPr>
              <w:t>Total</w:t>
            </w:r>
          </w:p>
          <w:p w14:paraId="3EA0892D" w14:textId="77777777" w:rsidR="00CE5180" w:rsidRPr="000E01F3" w:rsidRDefault="00CE5180" w:rsidP="007B57B6">
            <w:pPr>
              <w:spacing w:after="0" w:line="23" w:lineRule="atLeast"/>
              <w:jc w:val="center"/>
              <w:rPr>
                <w:rFonts w:eastAsia="Times New Roman" w:cs="Times New Roman"/>
                <w:color w:val="000000"/>
                <w:lang w:eastAsia="en-GB"/>
              </w:rPr>
            </w:pPr>
            <w:r w:rsidRPr="000E01F3">
              <w:rPr>
                <w:rFonts w:eastAsia="Times New Roman" w:cs="Times New Roman"/>
                <w:color w:val="000000"/>
                <w:lang w:eastAsia="en-GB"/>
              </w:rPr>
              <w:t>Beta</w:t>
            </w:r>
          </w:p>
          <w:p w14:paraId="2FBB49B5" w14:textId="77777777" w:rsidR="00CE5180" w:rsidRPr="000E01F3" w:rsidRDefault="00CE5180" w:rsidP="007B57B6">
            <w:pPr>
              <w:spacing w:after="0" w:line="23" w:lineRule="atLeast"/>
              <w:jc w:val="center"/>
              <w:rPr>
                <w:rFonts w:eastAsia="Times New Roman" w:cs="Times New Roman"/>
                <w:color w:val="000000"/>
                <w:lang w:eastAsia="en-GB"/>
              </w:rPr>
            </w:pPr>
            <w:r w:rsidRPr="000E01F3">
              <w:rPr>
                <w:rFonts w:eastAsia="Times New Roman" w:cs="Times New Roman"/>
                <w:color w:val="000000"/>
                <w:lang w:eastAsia="en-GB"/>
              </w:rPr>
              <w:t>(Std. Err)</w:t>
            </w:r>
          </w:p>
        </w:tc>
      </w:tr>
      <w:tr w:rsidR="00CE5180" w:rsidRPr="000E01F3" w14:paraId="39B2F9ED" w14:textId="77777777" w:rsidTr="00CE5180">
        <w:trPr>
          <w:trHeight w:val="300"/>
          <w:jc w:val="center"/>
        </w:trPr>
        <w:tc>
          <w:tcPr>
            <w:tcW w:w="4287" w:type="dxa"/>
            <w:tcBorders>
              <w:top w:val="single" w:sz="4" w:space="0" w:color="auto"/>
              <w:left w:val="nil"/>
              <w:bottom w:val="nil"/>
              <w:right w:val="nil"/>
            </w:tcBorders>
            <w:shd w:val="clear" w:color="auto" w:fill="auto"/>
            <w:noWrap/>
          </w:tcPr>
          <w:p w14:paraId="1B099BFE" w14:textId="77777777" w:rsidR="00CE5180" w:rsidRPr="000E01F3" w:rsidRDefault="00CE5180" w:rsidP="007B57B6">
            <w:pPr>
              <w:spacing w:after="0" w:line="23" w:lineRule="atLeast"/>
              <w:rPr>
                <w:rFonts w:eastAsia="Times New Roman" w:cs="Times New Roman"/>
                <w:i/>
                <w:color w:val="000000"/>
                <w:lang w:eastAsia="en-GB"/>
              </w:rPr>
            </w:pPr>
            <w:r w:rsidRPr="000E01F3">
              <w:rPr>
                <w:rFonts w:eastAsia="Times New Roman" w:cs="Times New Roman"/>
                <w:i/>
                <w:color w:val="000000"/>
                <w:lang w:eastAsia="en-GB"/>
              </w:rPr>
              <w:t>Socioeconomics</w:t>
            </w:r>
          </w:p>
        </w:tc>
        <w:tc>
          <w:tcPr>
            <w:tcW w:w="1242" w:type="dxa"/>
            <w:tcBorders>
              <w:top w:val="single" w:sz="4" w:space="0" w:color="auto"/>
              <w:left w:val="nil"/>
              <w:bottom w:val="nil"/>
              <w:right w:val="nil"/>
            </w:tcBorders>
            <w:shd w:val="clear" w:color="auto" w:fill="auto"/>
            <w:noWrap/>
            <w:vAlign w:val="bottom"/>
          </w:tcPr>
          <w:p w14:paraId="5AB218D1" w14:textId="77777777" w:rsidR="00CE5180" w:rsidRPr="000E01F3" w:rsidRDefault="00CE5180" w:rsidP="007B57B6">
            <w:pPr>
              <w:spacing w:after="0" w:line="23" w:lineRule="atLeast"/>
              <w:jc w:val="right"/>
              <w:rPr>
                <w:rFonts w:eastAsia="Times New Roman" w:cs="Times New Roman"/>
                <w:color w:val="000000"/>
                <w:lang w:eastAsia="en-GB"/>
              </w:rPr>
            </w:pPr>
          </w:p>
        </w:tc>
        <w:tc>
          <w:tcPr>
            <w:tcW w:w="1134" w:type="dxa"/>
            <w:tcBorders>
              <w:top w:val="single" w:sz="4" w:space="0" w:color="auto"/>
              <w:left w:val="nil"/>
              <w:bottom w:val="nil"/>
              <w:right w:val="nil"/>
            </w:tcBorders>
            <w:shd w:val="clear" w:color="auto" w:fill="auto"/>
            <w:noWrap/>
            <w:vAlign w:val="bottom"/>
          </w:tcPr>
          <w:p w14:paraId="7D6EF6F1" w14:textId="77777777" w:rsidR="00CE5180" w:rsidRPr="000E01F3" w:rsidRDefault="00CE5180" w:rsidP="007B57B6">
            <w:pPr>
              <w:spacing w:after="0" w:line="23" w:lineRule="atLeast"/>
              <w:jc w:val="right"/>
              <w:rPr>
                <w:rFonts w:eastAsia="Times New Roman" w:cs="Times New Roman"/>
                <w:color w:val="000000"/>
                <w:lang w:eastAsia="en-GB"/>
              </w:rPr>
            </w:pPr>
          </w:p>
        </w:tc>
        <w:tc>
          <w:tcPr>
            <w:tcW w:w="1134" w:type="dxa"/>
            <w:tcBorders>
              <w:top w:val="single" w:sz="4" w:space="0" w:color="auto"/>
              <w:left w:val="nil"/>
              <w:bottom w:val="nil"/>
              <w:right w:val="nil"/>
            </w:tcBorders>
            <w:shd w:val="clear" w:color="auto" w:fill="auto"/>
            <w:noWrap/>
            <w:vAlign w:val="bottom"/>
          </w:tcPr>
          <w:p w14:paraId="250486C5" w14:textId="77777777" w:rsidR="00CE5180" w:rsidRPr="000E01F3" w:rsidRDefault="00CE5180" w:rsidP="007B57B6">
            <w:pPr>
              <w:spacing w:after="0" w:line="23" w:lineRule="atLeast"/>
              <w:jc w:val="right"/>
              <w:rPr>
                <w:rFonts w:eastAsia="Times New Roman" w:cs="Times New Roman"/>
                <w:color w:val="000000"/>
                <w:lang w:eastAsia="en-GB"/>
              </w:rPr>
            </w:pPr>
          </w:p>
        </w:tc>
      </w:tr>
      <w:tr w:rsidR="00CE5180" w:rsidRPr="000E01F3" w14:paraId="5110DF99" w14:textId="77777777" w:rsidTr="00CE5180">
        <w:trPr>
          <w:trHeight w:val="300"/>
          <w:jc w:val="center"/>
        </w:trPr>
        <w:tc>
          <w:tcPr>
            <w:tcW w:w="4287" w:type="dxa"/>
            <w:tcBorders>
              <w:top w:val="nil"/>
              <w:left w:val="nil"/>
              <w:bottom w:val="nil"/>
              <w:right w:val="nil"/>
            </w:tcBorders>
            <w:shd w:val="clear" w:color="auto" w:fill="auto"/>
            <w:noWrap/>
          </w:tcPr>
          <w:p w14:paraId="222AC214" w14:textId="77777777" w:rsidR="00CE5180" w:rsidRPr="000E01F3" w:rsidRDefault="00CE5180"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Mean Age</w:t>
            </w:r>
          </w:p>
        </w:tc>
        <w:tc>
          <w:tcPr>
            <w:tcW w:w="1242" w:type="dxa"/>
            <w:tcBorders>
              <w:top w:val="nil"/>
              <w:left w:val="nil"/>
              <w:bottom w:val="nil"/>
              <w:right w:val="nil"/>
            </w:tcBorders>
            <w:shd w:val="clear" w:color="auto" w:fill="auto"/>
            <w:noWrap/>
            <w:vAlign w:val="center"/>
            <w:hideMark/>
          </w:tcPr>
          <w:p w14:paraId="5D644FF5"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-0.154**</w:t>
            </w:r>
          </w:p>
          <w:p w14:paraId="6C5C49E9"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(0.042)</w:t>
            </w:r>
          </w:p>
        </w:tc>
        <w:tc>
          <w:tcPr>
            <w:tcW w:w="1134" w:type="dxa"/>
            <w:tcBorders>
              <w:top w:val="nil"/>
              <w:left w:val="nil"/>
              <w:bottom w:val="nil"/>
              <w:right w:val="nil"/>
            </w:tcBorders>
            <w:shd w:val="clear" w:color="auto" w:fill="auto"/>
            <w:noWrap/>
            <w:vAlign w:val="center"/>
            <w:hideMark/>
          </w:tcPr>
          <w:p w14:paraId="2B8C5CAB"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-0.071</w:t>
            </w:r>
          </w:p>
          <w:p w14:paraId="42CBCAB0"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(0.108)</w:t>
            </w:r>
          </w:p>
        </w:tc>
        <w:tc>
          <w:tcPr>
            <w:tcW w:w="1134" w:type="dxa"/>
            <w:tcBorders>
              <w:top w:val="nil"/>
              <w:left w:val="nil"/>
              <w:bottom w:val="nil"/>
              <w:right w:val="nil"/>
            </w:tcBorders>
            <w:shd w:val="clear" w:color="auto" w:fill="auto"/>
            <w:noWrap/>
            <w:vAlign w:val="center"/>
            <w:hideMark/>
          </w:tcPr>
          <w:p w14:paraId="1F2B8F1E"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-0.225</w:t>
            </w:r>
          </w:p>
          <w:p w14:paraId="651E28D2"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(0.130)</w:t>
            </w:r>
          </w:p>
        </w:tc>
      </w:tr>
      <w:tr w:rsidR="00CE5180" w:rsidRPr="000E01F3" w14:paraId="68A6527E" w14:textId="77777777" w:rsidTr="00CE5180">
        <w:trPr>
          <w:trHeight w:val="300"/>
          <w:jc w:val="center"/>
        </w:trPr>
        <w:tc>
          <w:tcPr>
            <w:tcW w:w="4287" w:type="dxa"/>
            <w:tcBorders>
              <w:top w:val="nil"/>
              <w:left w:val="nil"/>
              <w:bottom w:val="nil"/>
              <w:right w:val="nil"/>
            </w:tcBorders>
            <w:shd w:val="clear" w:color="auto" w:fill="auto"/>
            <w:noWrap/>
          </w:tcPr>
          <w:p w14:paraId="0F5ECC39" w14:textId="77777777" w:rsidR="00CE5180" w:rsidRPr="000E01F3" w:rsidRDefault="00CE5180"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Self Employed</w:t>
            </w:r>
          </w:p>
        </w:tc>
        <w:tc>
          <w:tcPr>
            <w:tcW w:w="1242" w:type="dxa"/>
            <w:tcBorders>
              <w:top w:val="nil"/>
              <w:left w:val="nil"/>
              <w:bottom w:val="nil"/>
              <w:right w:val="nil"/>
            </w:tcBorders>
            <w:shd w:val="clear" w:color="auto" w:fill="auto"/>
            <w:noWrap/>
            <w:vAlign w:val="center"/>
            <w:hideMark/>
          </w:tcPr>
          <w:p w14:paraId="42CD5FCD"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0.068**</w:t>
            </w:r>
          </w:p>
          <w:p w14:paraId="5BE1250C"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(0.014)</w:t>
            </w:r>
          </w:p>
        </w:tc>
        <w:tc>
          <w:tcPr>
            <w:tcW w:w="1134" w:type="dxa"/>
            <w:tcBorders>
              <w:top w:val="nil"/>
              <w:left w:val="nil"/>
              <w:bottom w:val="nil"/>
              <w:right w:val="nil"/>
            </w:tcBorders>
            <w:shd w:val="clear" w:color="auto" w:fill="auto"/>
            <w:noWrap/>
            <w:vAlign w:val="center"/>
            <w:hideMark/>
          </w:tcPr>
          <w:p w14:paraId="67571493"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0.002</w:t>
            </w:r>
          </w:p>
          <w:p w14:paraId="12BD35BB"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(0.039)</w:t>
            </w:r>
          </w:p>
        </w:tc>
        <w:tc>
          <w:tcPr>
            <w:tcW w:w="1134" w:type="dxa"/>
            <w:tcBorders>
              <w:top w:val="nil"/>
              <w:left w:val="nil"/>
              <w:bottom w:val="nil"/>
              <w:right w:val="nil"/>
            </w:tcBorders>
            <w:shd w:val="clear" w:color="auto" w:fill="auto"/>
            <w:noWrap/>
            <w:vAlign w:val="center"/>
            <w:hideMark/>
          </w:tcPr>
          <w:p w14:paraId="7FC2F0BD"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0.070</w:t>
            </w:r>
          </w:p>
          <w:p w14:paraId="749A907F"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(0.047)</w:t>
            </w:r>
          </w:p>
        </w:tc>
      </w:tr>
      <w:tr w:rsidR="00CE5180" w:rsidRPr="000E01F3" w14:paraId="37327AD3" w14:textId="77777777" w:rsidTr="00CE5180">
        <w:trPr>
          <w:trHeight w:val="300"/>
          <w:jc w:val="center"/>
        </w:trPr>
        <w:tc>
          <w:tcPr>
            <w:tcW w:w="4287" w:type="dxa"/>
            <w:tcBorders>
              <w:top w:val="nil"/>
              <w:left w:val="nil"/>
              <w:bottom w:val="nil"/>
              <w:right w:val="nil"/>
            </w:tcBorders>
            <w:shd w:val="clear" w:color="auto" w:fill="auto"/>
            <w:noWrap/>
          </w:tcPr>
          <w:p w14:paraId="4FB79D70" w14:textId="77777777" w:rsidR="00CE5180" w:rsidRPr="000E01F3" w:rsidRDefault="00CE5180"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University Degree</w:t>
            </w:r>
          </w:p>
        </w:tc>
        <w:tc>
          <w:tcPr>
            <w:tcW w:w="1242" w:type="dxa"/>
            <w:tcBorders>
              <w:top w:val="nil"/>
              <w:left w:val="nil"/>
              <w:bottom w:val="nil"/>
              <w:right w:val="nil"/>
            </w:tcBorders>
            <w:shd w:val="clear" w:color="auto" w:fill="auto"/>
            <w:noWrap/>
            <w:vAlign w:val="center"/>
            <w:hideMark/>
          </w:tcPr>
          <w:p w14:paraId="521FC095"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0.004</w:t>
            </w:r>
          </w:p>
          <w:p w14:paraId="272BE760"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(0.013)</w:t>
            </w:r>
          </w:p>
        </w:tc>
        <w:tc>
          <w:tcPr>
            <w:tcW w:w="1134" w:type="dxa"/>
            <w:tcBorders>
              <w:top w:val="nil"/>
              <w:left w:val="nil"/>
              <w:bottom w:val="nil"/>
              <w:right w:val="nil"/>
            </w:tcBorders>
            <w:shd w:val="clear" w:color="auto" w:fill="auto"/>
            <w:noWrap/>
            <w:vAlign w:val="center"/>
            <w:hideMark/>
          </w:tcPr>
          <w:p w14:paraId="5A582025"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-0.099**</w:t>
            </w:r>
          </w:p>
          <w:p w14:paraId="01D61638"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(0.031)</w:t>
            </w:r>
          </w:p>
        </w:tc>
        <w:tc>
          <w:tcPr>
            <w:tcW w:w="1134" w:type="dxa"/>
            <w:tcBorders>
              <w:top w:val="nil"/>
              <w:left w:val="nil"/>
              <w:bottom w:val="nil"/>
              <w:right w:val="nil"/>
            </w:tcBorders>
            <w:shd w:val="clear" w:color="auto" w:fill="auto"/>
            <w:noWrap/>
            <w:vAlign w:val="center"/>
            <w:hideMark/>
          </w:tcPr>
          <w:p w14:paraId="0D1F0F9B"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-0.095**</w:t>
            </w:r>
          </w:p>
          <w:p w14:paraId="7BA655B2"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(0.035)</w:t>
            </w:r>
          </w:p>
        </w:tc>
      </w:tr>
      <w:tr w:rsidR="00CE5180" w:rsidRPr="000E01F3" w14:paraId="47DDAFAF" w14:textId="77777777" w:rsidTr="00CE5180">
        <w:trPr>
          <w:trHeight w:val="300"/>
          <w:jc w:val="center"/>
        </w:trPr>
        <w:tc>
          <w:tcPr>
            <w:tcW w:w="4287" w:type="dxa"/>
            <w:tcBorders>
              <w:top w:val="nil"/>
              <w:left w:val="nil"/>
              <w:bottom w:val="nil"/>
              <w:right w:val="nil"/>
            </w:tcBorders>
            <w:shd w:val="clear" w:color="auto" w:fill="auto"/>
            <w:noWrap/>
          </w:tcPr>
          <w:p w14:paraId="269ED43C" w14:textId="77777777" w:rsidR="00CE5180" w:rsidRPr="000E01F3" w:rsidRDefault="00CE5180" w:rsidP="007B57B6">
            <w:pPr>
              <w:spacing w:after="0" w:line="23" w:lineRule="atLeast"/>
              <w:rPr>
                <w:rFonts w:eastAsia="Times New Roman" w:cs="Times New Roman"/>
                <w:i/>
                <w:color w:val="000000"/>
                <w:lang w:eastAsia="en-GB"/>
              </w:rPr>
            </w:pPr>
            <w:r w:rsidRPr="000E01F3">
              <w:rPr>
                <w:rFonts w:eastAsia="Times New Roman" w:cs="Times New Roman"/>
                <w:i/>
                <w:color w:val="000000"/>
                <w:lang w:eastAsia="en-GB"/>
              </w:rPr>
              <w:t>Travel</w:t>
            </w:r>
          </w:p>
        </w:tc>
        <w:tc>
          <w:tcPr>
            <w:tcW w:w="1242" w:type="dxa"/>
            <w:tcBorders>
              <w:top w:val="nil"/>
              <w:left w:val="nil"/>
              <w:bottom w:val="nil"/>
              <w:right w:val="nil"/>
            </w:tcBorders>
            <w:shd w:val="clear" w:color="auto" w:fill="auto"/>
            <w:noWrap/>
            <w:vAlign w:val="center"/>
          </w:tcPr>
          <w:p w14:paraId="3640C4A2" w14:textId="77777777" w:rsidR="00CE5180" w:rsidRPr="000E01F3" w:rsidRDefault="00CE5180" w:rsidP="007B57B6">
            <w:pPr>
              <w:spacing w:after="0" w:line="23" w:lineRule="atLeast"/>
              <w:jc w:val="right"/>
              <w:rPr>
                <w:rFonts w:eastAsia="Times New Roman" w:cs="Times New Roman"/>
                <w:color w:val="000000"/>
                <w:lang w:eastAsia="en-GB"/>
              </w:rPr>
            </w:pPr>
          </w:p>
        </w:tc>
        <w:tc>
          <w:tcPr>
            <w:tcW w:w="1134" w:type="dxa"/>
            <w:tcBorders>
              <w:top w:val="nil"/>
              <w:left w:val="nil"/>
              <w:bottom w:val="nil"/>
              <w:right w:val="nil"/>
            </w:tcBorders>
            <w:shd w:val="clear" w:color="auto" w:fill="auto"/>
            <w:noWrap/>
            <w:vAlign w:val="center"/>
          </w:tcPr>
          <w:p w14:paraId="6DC45596" w14:textId="77777777" w:rsidR="00CE5180" w:rsidRPr="000E01F3" w:rsidRDefault="00CE5180" w:rsidP="007B57B6">
            <w:pPr>
              <w:spacing w:after="0" w:line="23" w:lineRule="atLeast"/>
              <w:jc w:val="right"/>
              <w:rPr>
                <w:rFonts w:eastAsia="Times New Roman" w:cs="Times New Roman"/>
                <w:color w:val="000000"/>
                <w:lang w:eastAsia="en-GB"/>
              </w:rPr>
            </w:pPr>
          </w:p>
        </w:tc>
        <w:tc>
          <w:tcPr>
            <w:tcW w:w="1134" w:type="dxa"/>
            <w:tcBorders>
              <w:top w:val="nil"/>
              <w:left w:val="nil"/>
              <w:bottom w:val="nil"/>
              <w:right w:val="nil"/>
            </w:tcBorders>
            <w:shd w:val="clear" w:color="auto" w:fill="auto"/>
            <w:noWrap/>
            <w:vAlign w:val="center"/>
          </w:tcPr>
          <w:p w14:paraId="20145A6C" w14:textId="77777777" w:rsidR="00CE5180" w:rsidRPr="000E01F3" w:rsidRDefault="00CE5180" w:rsidP="007B57B6">
            <w:pPr>
              <w:spacing w:after="0" w:line="23" w:lineRule="atLeast"/>
              <w:jc w:val="right"/>
              <w:rPr>
                <w:rFonts w:eastAsia="Times New Roman" w:cs="Times New Roman"/>
                <w:color w:val="000000"/>
                <w:lang w:eastAsia="en-GB"/>
              </w:rPr>
            </w:pPr>
          </w:p>
        </w:tc>
      </w:tr>
      <w:tr w:rsidR="00CE5180" w:rsidRPr="000E01F3" w14:paraId="15C8021B" w14:textId="77777777" w:rsidTr="00CE5180">
        <w:trPr>
          <w:trHeight w:val="300"/>
          <w:jc w:val="center"/>
        </w:trPr>
        <w:tc>
          <w:tcPr>
            <w:tcW w:w="4287" w:type="dxa"/>
            <w:tcBorders>
              <w:top w:val="nil"/>
              <w:left w:val="nil"/>
              <w:bottom w:val="nil"/>
              <w:right w:val="nil"/>
            </w:tcBorders>
            <w:shd w:val="clear" w:color="auto" w:fill="auto"/>
            <w:noWrap/>
          </w:tcPr>
          <w:p w14:paraId="1EA9AD3C" w14:textId="77777777" w:rsidR="00CE5180" w:rsidRPr="000E01F3" w:rsidRDefault="00CE5180"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One Car</w:t>
            </w:r>
          </w:p>
        </w:tc>
        <w:tc>
          <w:tcPr>
            <w:tcW w:w="1242" w:type="dxa"/>
            <w:tcBorders>
              <w:top w:val="nil"/>
              <w:left w:val="nil"/>
              <w:bottom w:val="nil"/>
              <w:right w:val="nil"/>
            </w:tcBorders>
            <w:shd w:val="clear" w:color="auto" w:fill="auto"/>
            <w:noWrap/>
            <w:vAlign w:val="center"/>
            <w:hideMark/>
          </w:tcPr>
          <w:p w14:paraId="6E679669"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-0.118**</w:t>
            </w:r>
          </w:p>
          <w:p w14:paraId="17021C27"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(0.024)</w:t>
            </w:r>
          </w:p>
        </w:tc>
        <w:tc>
          <w:tcPr>
            <w:tcW w:w="1134" w:type="dxa"/>
            <w:tcBorders>
              <w:top w:val="nil"/>
              <w:left w:val="nil"/>
              <w:bottom w:val="nil"/>
              <w:right w:val="nil"/>
            </w:tcBorders>
            <w:shd w:val="clear" w:color="auto" w:fill="auto"/>
            <w:noWrap/>
            <w:vAlign w:val="center"/>
            <w:hideMark/>
          </w:tcPr>
          <w:p w14:paraId="46FECE1F"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-0.067</w:t>
            </w:r>
          </w:p>
          <w:p w14:paraId="38365FD1"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(0.059)</w:t>
            </w:r>
          </w:p>
        </w:tc>
        <w:tc>
          <w:tcPr>
            <w:tcW w:w="1134" w:type="dxa"/>
            <w:tcBorders>
              <w:top w:val="nil"/>
              <w:left w:val="nil"/>
              <w:bottom w:val="nil"/>
              <w:right w:val="nil"/>
            </w:tcBorders>
            <w:shd w:val="clear" w:color="auto" w:fill="auto"/>
            <w:noWrap/>
            <w:vAlign w:val="center"/>
            <w:hideMark/>
          </w:tcPr>
          <w:p w14:paraId="1906A5A0"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-0.185**</w:t>
            </w:r>
          </w:p>
          <w:p w14:paraId="2F0CB6A7"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(0.070)</w:t>
            </w:r>
          </w:p>
        </w:tc>
      </w:tr>
      <w:tr w:rsidR="00CE5180" w:rsidRPr="000E01F3" w14:paraId="2D7EAA6C" w14:textId="77777777" w:rsidTr="00CE5180">
        <w:trPr>
          <w:trHeight w:val="300"/>
          <w:jc w:val="center"/>
        </w:trPr>
        <w:tc>
          <w:tcPr>
            <w:tcW w:w="4287" w:type="dxa"/>
            <w:tcBorders>
              <w:top w:val="nil"/>
              <w:left w:val="nil"/>
              <w:bottom w:val="nil"/>
              <w:right w:val="nil"/>
            </w:tcBorders>
            <w:shd w:val="clear" w:color="auto" w:fill="auto"/>
            <w:noWrap/>
          </w:tcPr>
          <w:p w14:paraId="35058CB1" w14:textId="77777777" w:rsidR="00CE5180" w:rsidRPr="000E01F3" w:rsidRDefault="00CE5180"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Drive Commute</w:t>
            </w:r>
          </w:p>
        </w:tc>
        <w:tc>
          <w:tcPr>
            <w:tcW w:w="1242" w:type="dxa"/>
            <w:tcBorders>
              <w:top w:val="nil"/>
              <w:left w:val="nil"/>
              <w:bottom w:val="nil"/>
              <w:right w:val="nil"/>
            </w:tcBorders>
            <w:shd w:val="clear" w:color="auto" w:fill="auto"/>
            <w:noWrap/>
            <w:vAlign w:val="center"/>
            <w:hideMark/>
          </w:tcPr>
          <w:p w14:paraId="30F335B2"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-0.112**</w:t>
            </w:r>
          </w:p>
          <w:p w14:paraId="7D5FCDDE"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(0.028)</w:t>
            </w:r>
          </w:p>
        </w:tc>
        <w:tc>
          <w:tcPr>
            <w:tcW w:w="1134" w:type="dxa"/>
            <w:tcBorders>
              <w:top w:val="nil"/>
              <w:left w:val="nil"/>
              <w:bottom w:val="nil"/>
              <w:right w:val="nil"/>
            </w:tcBorders>
            <w:shd w:val="clear" w:color="auto" w:fill="auto"/>
            <w:noWrap/>
            <w:vAlign w:val="center"/>
            <w:hideMark/>
          </w:tcPr>
          <w:p w14:paraId="5F69C68A"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-0.049</w:t>
            </w:r>
          </w:p>
          <w:p w14:paraId="77F296F0"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(0.064)</w:t>
            </w:r>
          </w:p>
        </w:tc>
        <w:tc>
          <w:tcPr>
            <w:tcW w:w="1134" w:type="dxa"/>
            <w:tcBorders>
              <w:top w:val="nil"/>
              <w:left w:val="nil"/>
              <w:bottom w:val="nil"/>
              <w:right w:val="nil"/>
            </w:tcBorders>
            <w:shd w:val="clear" w:color="auto" w:fill="auto"/>
            <w:noWrap/>
            <w:vAlign w:val="center"/>
            <w:hideMark/>
          </w:tcPr>
          <w:p w14:paraId="30956A3A"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-0.161**</w:t>
            </w:r>
          </w:p>
          <w:p w14:paraId="6F19026B"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(0.073)</w:t>
            </w:r>
          </w:p>
        </w:tc>
      </w:tr>
      <w:tr w:rsidR="00CE5180" w:rsidRPr="000E01F3" w14:paraId="63C57170" w14:textId="77777777" w:rsidTr="00CE5180">
        <w:trPr>
          <w:trHeight w:val="300"/>
          <w:jc w:val="center"/>
        </w:trPr>
        <w:tc>
          <w:tcPr>
            <w:tcW w:w="4287" w:type="dxa"/>
            <w:tcBorders>
              <w:top w:val="nil"/>
              <w:left w:val="nil"/>
              <w:bottom w:val="nil"/>
              <w:right w:val="nil"/>
            </w:tcBorders>
            <w:shd w:val="clear" w:color="auto" w:fill="auto"/>
            <w:noWrap/>
          </w:tcPr>
          <w:p w14:paraId="6F5CCC45" w14:textId="77777777" w:rsidR="00CE5180" w:rsidRPr="000E01F3" w:rsidRDefault="00CE5180"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Over 30km Commute</w:t>
            </w:r>
          </w:p>
        </w:tc>
        <w:tc>
          <w:tcPr>
            <w:tcW w:w="1242" w:type="dxa"/>
            <w:tcBorders>
              <w:top w:val="nil"/>
              <w:left w:val="nil"/>
              <w:bottom w:val="nil"/>
              <w:right w:val="nil"/>
            </w:tcBorders>
            <w:shd w:val="clear" w:color="auto" w:fill="auto"/>
            <w:noWrap/>
            <w:vAlign w:val="center"/>
            <w:hideMark/>
          </w:tcPr>
          <w:p w14:paraId="56156781"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0.059**</w:t>
            </w:r>
          </w:p>
          <w:p w14:paraId="0E30A432"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(0.008)</w:t>
            </w:r>
          </w:p>
        </w:tc>
        <w:tc>
          <w:tcPr>
            <w:tcW w:w="1134" w:type="dxa"/>
            <w:tcBorders>
              <w:top w:val="nil"/>
              <w:left w:val="nil"/>
              <w:bottom w:val="nil"/>
              <w:right w:val="nil"/>
            </w:tcBorders>
            <w:shd w:val="clear" w:color="auto" w:fill="auto"/>
            <w:noWrap/>
            <w:vAlign w:val="center"/>
            <w:hideMark/>
          </w:tcPr>
          <w:p w14:paraId="7B17CDF4"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0.087**</w:t>
            </w:r>
          </w:p>
          <w:p w14:paraId="5B4507E5"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(0.014)</w:t>
            </w:r>
          </w:p>
        </w:tc>
        <w:tc>
          <w:tcPr>
            <w:tcW w:w="1134" w:type="dxa"/>
            <w:tcBorders>
              <w:top w:val="nil"/>
              <w:left w:val="nil"/>
              <w:bottom w:val="nil"/>
              <w:right w:val="nil"/>
            </w:tcBorders>
            <w:shd w:val="clear" w:color="auto" w:fill="auto"/>
            <w:noWrap/>
            <w:vAlign w:val="center"/>
            <w:hideMark/>
          </w:tcPr>
          <w:p w14:paraId="024CB895"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0.146**</w:t>
            </w:r>
          </w:p>
          <w:p w14:paraId="5451DE2E"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(0.015)</w:t>
            </w:r>
          </w:p>
        </w:tc>
      </w:tr>
      <w:tr w:rsidR="00CE5180" w:rsidRPr="000E01F3" w14:paraId="6D5ED1E0" w14:textId="77777777" w:rsidTr="00CE5180">
        <w:trPr>
          <w:trHeight w:val="300"/>
          <w:jc w:val="center"/>
        </w:trPr>
        <w:tc>
          <w:tcPr>
            <w:tcW w:w="4287" w:type="dxa"/>
            <w:tcBorders>
              <w:top w:val="nil"/>
              <w:left w:val="nil"/>
              <w:bottom w:val="nil"/>
              <w:right w:val="nil"/>
            </w:tcBorders>
            <w:shd w:val="clear" w:color="auto" w:fill="auto"/>
            <w:noWrap/>
          </w:tcPr>
          <w:p w14:paraId="289DC7A8" w14:textId="77777777" w:rsidR="00CE5180" w:rsidRPr="000E01F3" w:rsidRDefault="00CE5180" w:rsidP="007B57B6">
            <w:pPr>
              <w:spacing w:after="0" w:line="23" w:lineRule="atLeast"/>
              <w:rPr>
                <w:rFonts w:eastAsia="Times New Roman" w:cs="Times New Roman"/>
                <w:i/>
                <w:color w:val="000000"/>
                <w:lang w:eastAsia="en-GB"/>
              </w:rPr>
            </w:pPr>
            <w:r w:rsidRPr="000E01F3">
              <w:rPr>
                <w:rFonts w:eastAsia="Times New Roman" w:cs="Times New Roman"/>
                <w:i/>
                <w:color w:val="000000"/>
                <w:lang w:eastAsia="en-GB"/>
              </w:rPr>
              <w:t>Household</w:t>
            </w:r>
          </w:p>
        </w:tc>
        <w:tc>
          <w:tcPr>
            <w:tcW w:w="1242" w:type="dxa"/>
            <w:tcBorders>
              <w:top w:val="nil"/>
              <w:left w:val="nil"/>
              <w:bottom w:val="nil"/>
              <w:right w:val="nil"/>
            </w:tcBorders>
            <w:shd w:val="clear" w:color="auto" w:fill="auto"/>
            <w:noWrap/>
            <w:vAlign w:val="center"/>
          </w:tcPr>
          <w:p w14:paraId="48013612" w14:textId="77777777" w:rsidR="00CE5180" w:rsidRPr="000E01F3" w:rsidRDefault="00CE5180" w:rsidP="007B57B6">
            <w:pPr>
              <w:spacing w:after="0" w:line="23" w:lineRule="atLeast"/>
              <w:jc w:val="right"/>
              <w:rPr>
                <w:rFonts w:eastAsia="Times New Roman" w:cs="Times New Roman"/>
                <w:color w:val="000000"/>
                <w:lang w:eastAsia="en-GB"/>
              </w:rPr>
            </w:pPr>
          </w:p>
        </w:tc>
        <w:tc>
          <w:tcPr>
            <w:tcW w:w="1134" w:type="dxa"/>
            <w:tcBorders>
              <w:top w:val="nil"/>
              <w:left w:val="nil"/>
              <w:bottom w:val="nil"/>
              <w:right w:val="nil"/>
            </w:tcBorders>
            <w:shd w:val="clear" w:color="auto" w:fill="auto"/>
            <w:noWrap/>
            <w:vAlign w:val="center"/>
          </w:tcPr>
          <w:p w14:paraId="718439A9" w14:textId="77777777" w:rsidR="00CE5180" w:rsidRPr="000E01F3" w:rsidRDefault="00CE5180" w:rsidP="007B57B6">
            <w:pPr>
              <w:spacing w:after="0" w:line="23" w:lineRule="atLeast"/>
              <w:jc w:val="right"/>
              <w:rPr>
                <w:rFonts w:eastAsia="Times New Roman" w:cs="Times New Roman"/>
                <w:color w:val="000000"/>
                <w:lang w:eastAsia="en-GB"/>
              </w:rPr>
            </w:pPr>
          </w:p>
        </w:tc>
        <w:tc>
          <w:tcPr>
            <w:tcW w:w="1134" w:type="dxa"/>
            <w:tcBorders>
              <w:top w:val="nil"/>
              <w:left w:val="nil"/>
              <w:bottom w:val="nil"/>
              <w:right w:val="nil"/>
            </w:tcBorders>
            <w:shd w:val="clear" w:color="auto" w:fill="auto"/>
            <w:noWrap/>
            <w:vAlign w:val="center"/>
          </w:tcPr>
          <w:p w14:paraId="78A50286" w14:textId="77777777" w:rsidR="00CE5180" w:rsidRPr="000E01F3" w:rsidRDefault="00CE5180" w:rsidP="007B57B6">
            <w:pPr>
              <w:spacing w:after="0" w:line="23" w:lineRule="atLeast"/>
              <w:jc w:val="right"/>
              <w:rPr>
                <w:rFonts w:eastAsia="Times New Roman" w:cs="Times New Roman"/>
                <w:color w:val="000000"/>
                <w:lang w:eastAsia="en-GB"/>
              </w:rPr>
            </w:pPr>
          </w:p>
        </w:tc>
      </w:tr>
      <w:tr w:rsidR="00CE5180" w:rsidRPr="000E01F3" w14:paraId="1473E5B3" w14:textId="77777777" w:rsidTr="00CE5180">
        <w:trPr>
          <w:trHeight w:val="300"/>
          <w:jc w:val="center"/>
        </w:trPr>
        <w:tc>
          <w:tcPr>
            <w:tcW w:w="4287" w:type="dxa"/>
            <w:tcBorders>
              <w:top w:val="nil"/>
              <w:left w:val="nil"/>
              <w:bottom w:val="nil"/>
              <w:right w:val="nil"/>
            </w:tcBorders>
            <w:shd w:val="clear" w:color="auto" w:fill="auto"/>
            <w:noWrap/>
          </w:tcPr>
          <w:p w14:paraId="69A680AC" w14:textId="77777777" w:rsidR="00CE5180" w:rsidRPr="000E01F3" w:rsidRDefault="00CE5180"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Population Density</w:t>
            </w:r>
          </w:p>
        </w:tc>
        <w:tc>
          <w:tcPr>
            <w:tcW w:w="1242" w:type="dxa"/>
            <w:tcBorders>
              <w:top w:val="nil"/>
              <w:left w:val="nil"/>
              <w:bottom w:val="nil"/>
              <w:right w:val="nil"/>
            </w:tcBorders>
            <w:shd w:val="clear" w:color="auto" w:fill="auto"/>
            <w:noWrap/>
            <w:vAlign w:val="center"/>
            <w:hideMark/>
          </w:tcPr>
          <w:p w14:paraId="33A341E4"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-0.022**</w:t>
            </w:r>
          </w:p>
          <w:p w14:paraId="1923A7E4"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(0.003)</w:t>
            </w:r>
          </w:p>
        </w:tc>
        <w:tc>
          <w:tcPr>
            <w:tcW w:w="1134" w:type="dxa"/>
            <w:tcBorders>
              <w:top w:val="nil"/>
              <w:left w:val="nil"/>
              <w:bottom w:val="nil"/>
              <w:right w:val="nil"/>
            </w:tcBorders>
            <w:shd w:val="clear" w:color="auto" w:fill="auto"/>
            <w:noWrap/>
            <w:vAlign w:val="center"/>
            <w:hideMark/>
          </w:tcPr>
          <w:p w14:paraId="07EC8410"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-0.028**</w:t>
            </w:r>
          </w:p>
          <w:p w14:paraId="17931010"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(0.009)</w:t>
            </w:r>
          </w:p>
        </w:tc>
        <w:tc>
          <w:tcPr>
            <w:tcW w:w="1134" w:type="dxa"/>
            <w:tcBorders>
              <w:top w:val="nil"/>
              <w:left w:val="nil"/>
              <w:bottom w:val="nil"/>
              <w:right w:val="nil"/>
            </w:tcBorders>
            <w:shd w:val="clear" w:color="auto" w:fill="auto"/>
            <w:noWrap/>
            <w:vAlign w:val="center"/>
            <w:hideMark/>
          </w:tcPr>
          <w:p w14:paraId="7FDBFCC4"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-0.050**</w:t>
            </w:r>
          </w:p>
          <w:p w14:paraId="357CEBEE"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(0.010)</w:t>
            </w:r>
          </w:p>
        </w:tc>
      </w:tr>
      <w:tr w:rsidR="00CE5180" w:rsidRPr="000E01F3" w14:paraId="771A4940" w14:textId="77777777" w:rsidTr="00CE5180">
        <w:trPr>
          <w:trHeight w:val="300"/>
          <w:jc w:val="center"/>
        </w:trPr>
        <w:tc>
          <w:tcPr>
            <w:tcW w:w="4287" w:type="dxa"/>
            <w:tcBorders>
              <w:top w:val="nil"/>
              <w:left w:val="nil"/>
              <w:bottom w:val="nil"/>
              <w:right w:val="nil"/>
            </w:tcBorders>
            <w:shd w:val="clear" w:color="auto" w:fill="auto"/>
            <w:noWrap/>
          </w:tcPr>
          <w:p w14:paraId="3D3FCE82" w14:textId="77777777" w:rsidR="00CE5180" w:rsidRPr="000E01F3" w:rsidRDefault="00CE5180"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Mean Residents</w:t>
            </w:r>
          </w:p>
        </w:tc>
        <w:tc>
          <w:tcPr>
            <w:tcW w:w="1242" w:type="dxa"/>
            <w:tcBorders>
              <w:top w:val="nil"/>
              <w:left w:val="nil"/>
              <w:bottom w:val="nil"/>
              <w:right w:val="nil"/>
            </w:tcBorders>
            <w:shd w:val="clear" w:color="auto" w:fill="auto"/>
            <w:noWrap/>
            <w:vAlign w:val="center"/>
            <w:hideMark/>
          </w:tcPr>
          <w:p w14:paraId="53E219D5"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0.418**</w:t>
            </w:r>
          </w:p>
          <w:p w14:paraId="2405DA98"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(0.052)</w:t>
            </w:r>
          </w:p>
        </w:tc>
        <w:tc>
          <w:tcPr>
            <w:tcW w:w="1134" w:type="dxa"/>
            <w:tcBorders>
              <w:top w:val="nil"/>
              <w:left w:val="nil"/>
              <w:bottom w:val="nil"/>
              <w:right w:val="nil"/>
            </w:tcBorders>
            <w:shd w:val="clear" w:color="auto" w:fill="auto"/>
            <w:noWrap/>
            <w:vAlign w:val="center"/>
            <w:hideMark/>
          </w:tcPr>
          <w:p w14:paraId="0F9FC75F"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0.202</w:t>
            </w:r>
          </w:p>
          <w:p w14:paraId="7FB04C4B"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(0.127)</w:t>
            </w:r>
          </w:p>
        </w:tc>
        <w:tc>
          <w:tcPr>
            <w:tcW w:w="1134" w:type="dxa"/>
            <w:tcBorders>
              <w:top w:val="nil"/>
              <w:left w:val="nil"/>
              <w:bottom w:val="nil"/>
              <w:right w:val="nil"/>
            </w:tcBorders>
            <w:shd w:val="clear" w:color="auto" w:fill="auto"/>
            <w:noWrap/>
            <w:vAlign w:val="center"/>
            <w:hideMark/>
          </w:tcPr>
          <w:p w14:paraId="296BCFB6"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0.620**</w:t>
            </w:r>
          </w:p>
          <w:p w14:paraId="280C3357"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(0.152)</w:t>
            </w:r>
          </w:p>
        </w:tc>
      </w:tr>
      <w:tr w:rsidR="00CE5180" w:rsidRPr="000E01F3" w14:paraId="416CFDFC" w14:textId="77777777" w:rsidTr="00CE5180">
        <w:trPr>
          <w:trHeight w:val="300"/>
          <w:jc w:val="center"/>
        </w:trPr>
        <w:tc>
          <w:tcPr>
            <w:tcW w:w="4287" w:type="dxa"/>
            <w:tcBorders>
              <w:top w:val="nil"/>
              <w:left w:val="nil"/>
              <w:bottom w:val="nil"/>
              <w:right w:val="nil"/>
            </w:tcBorders>
            <w:shd w:val="clear" w:color="auto" w:fill="auto"/>
            <w:noWrap/>
          </w:tcPr>
          <w:p w14:paraId="46790261" w14:textId="77777777" w:rsidR="00CE5180" w:rsidRPr="000E01F3" w:rsidRDefault="00CE5180"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Rent Social</w:t>
            </w:r>
          </w:p>
        </w:tc>
        <w:tc>
          <w:tcPr>
            <w:tcW w:w="1242" w:type="dxa"/>
            <w:tcBorders>
              <w:top w:val="nil"/>
              <w:left w:val="nil"/>
              <w:bottom w:val="nil"/>
              <w:right w:val="nil"/>
            </w:tcBorders>
            <w:shd w:val="clear" w:color="auto" w:fill="auto"/>
            <w:noWrap/>
            <w:vAlign w:val="center"/>
            <w:hideMark/>
          </w:tcPr>
          <w:p w14:paraId="2B5D0CE5"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0.008*</w:t>
            </w:r>
          </w:p>
          <w:p w14:paraId="2BC475E0"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(0.003)</w:t>
            </w:r>
          </w:p>
        </w:tc>
        <w:tc>
          <w:tcPr>
            <w:tcW w:w="1134" w:type="dxa"/>
            <w:tcBorders>
              <w:top w:val="nil"/>
              <w:left w:val="nil"/>
              <w:bottom w:val="nil"/>
              <w:right w:val="nil"/>
            </w:tcBorders>
            <w:shd w:val="clear" w:color="auto" w:fill="auto"/>
            <w:noWrap/>
            <w:vAlign w:val="center"/>
            <w:hideMark/>
          </w:tcPr>
          <w:p w14:paraId="2AEACD32"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0.005</w:t>
            </w:r>
          </w:p>
          <w:p w14:paraId="0CCEC132"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(0.009)</w:t>
            </w:r>
          </w:p>
        </w:tc>
        <w:tc>
          <w:tcPr>
            <w:tcW w:w="1134" w:type="dxa"/>
            <w:tcBorders>
              <w:top w:val="nil"/>
              <w:left w:val="nil"/>
              <w:bottom w:val="nil"/>
              <w:right w:val="nil"/>
            </w:tcBorders>
            <w:shd w:val="clear" w:color="auto" w:fill="auto"/>
            <w:noWrap/>
            <w:vAlign w:val="center"/>
            <w:hideMark/>
          </w:tcPr>
          <w:p w14:paraId="72D66052"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0.013</w:t>
            </w:r>
          </w:p>
          <w:p w14:paraId="253A1CBB"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(0.011)</w:t>
            </w:r>
          </w:p>
        </w:tc>
      </w:tr>
      <w:tr w:rsidR="00CE5180" w:rsidRPr="000E01F3" w14:paraId="27EB615A" w14:textId="77777777" w:rsidTr="00CE5180">
        <w:trPr>
          <w:trHeight w:val="300"/>
          <w:jc w:val="center"/>
        </w:trPr>
        <w:tc>
          <w:tcPr>
            <w:tcW w:w="4287" w:type="dxa"/>
            <w:tcBorders>
              <w:top w:val="nil"/>
              <w:left w:val="nil"/>
              <w:bottom w:val="nil"/>
              <w:right w:val="nil"/>
            </w:tcBorders>
            <w:shd w:val="clear" w:color="auto" w:fill="auto"/>
            <w:noWrap/>
          </w:tcPr>
          <w:p w14:paraId="0D589467" w14:textId="77777777" w:rsidR="00CE5180" w:rsidRPr="000E01F3" w:rsidRDefault="00CE5180"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Flats</w:t>
            </w:r>
          </w:p>
        </w:tc>
        <w:tc>
          <w:tcPr>
            <w:tcW w:w="1242" w:type="dxa"/>
            <w:tcBorders>
              <w:top w:val="nil"/>
              <w:left w:val="nil"/>
              <w:bottom w:val="nil"/>
              <w:right w:val="nil"/>
            </w:tcBorders>
            <w:shd w:val="clear" w:color="auto" w:fill="auto"/>
            <w:noWrap/>
            <w:vAlign w:val="center"/>
            <w:hideMark/>
          </w:tcPr>
          <w:p w14:paraId="1A41DD75"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0.007*</w:t>
            </w:r>
          </w:p>
          <w:p w14:paraId="6BD98128"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(0.003)</w:t>
            </w:r>
          </w:p>
        </w:tc>
        <w:tc>
          <w:tcPr>
            <w:tcW w:w="1134" w:type="dxa"/>
            <w:tcBorders>
              <w:top w:val="nil"/>
              <w:left w:val="nil"/>
              <w:bottom w:val="nil"/>
              <w:right w:val="nil"/>
            </w:tcBorders>
            <w:shd w:val="clear" w:color="auto" w:fill="auto"/>
            <w:noWrap/>
            <w:vAlign w:val="center"/>
            <w:hideMark/>
          </w:tcPr>
          <w:p w14:paraId="123CC974"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0.006</w:t>
            </w:r>
          </w:p>
          <w:p w14:paraId="41092C99"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(0.007)</w:t>
            </w:r>
          </w:p>
        </w:tc>
        <w:tc>
          <w:tcPr>
            <w:tcW w:w="1134" w:type="dxa"/>
            <w:tcBorders>
              <w:top w:val="nil"/>
              <w:left w:val="nil"/>
              <w:bottom w:val="nil"/>
              <w:right w:val="nil"/>
            </w:tcBorders>
            <w:shd w:val="clear" w:color="auto" w:fill="auto"/>
            <w:noWrap/>
            <w:vAlign w:val="center"/>
            <w:hideMark/>
          </w:tcPr>
          <w:p w14:paraId="1800D209"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0.012</w:t>
            </w:r>
          </w:p>
          <w:p w14:paraId="72865EAF"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(0.008)</w:t>
            </w:r>
          </w:p>
        </w:tc>
      </w:tr>
      <w:tr w:rsidR="00CE5180" w:rsidRPr="000E01F3" w14:paraId="3D3F4145" w14:textId="77777777" w:rsidTr="00CE5180">
        <w:trPr>
          <w:trHeight w:val="300"/>
          <w:jc w:val="center"/>
        </w:trPr>
        <w:tc>
          <w:tcPr>
            <w:tcW w:w="4287" w:type="dxa"/>
            <w:tcBorders>
              <w:top w:val="nil"/>
              <w:left w:val="nil"/>
              <w:bottom w:val="nil"/>
              <w:right w:val="nil"/>
            </w:tcBorders>
            <w:shd w:val="clear" w:color="auto" w:fill="auto"/>
            <w:noWrap/>
          </w:tcPr>
          <w:p w14:paraId="0C028441" w14:textId="77777777" w:rsidR="00CE5180" w:rsidRPr="000E01F3" w:rsidRDefault="00CE5180" w:rsidP="007B57B6">
            <w:pPr>
              <w:spacing w:after="0" w:line="23" w:lineRule="atLeast"/>
              <w:rPr>
                <w:rFonts w:eastAsia="Times New Roman" w:cs="Times New Roman"/>
                <w:color w:val="000000"/>
                <w:lang w:eastAsia="en-GB"/>
              </w:rPr>
            </w:pPr>
            <w:r w:rsidRPr="000E01F3">
              <w:rPr>
                <w:rFonts w:eastAsia="Times New Roman" w:cs="Times New Roman"/>
                <w:i/>
                <w:color w:val="000000"/>
                <w:lang w:eastAsia="en-GB"/>
              </w:rPr>
              <w:t xml:space="preserve">Nearness to </w:t>
            </w:r>
            <w:r w:rsidR="0019430C" w:rsidRPr="000E01F3">
              <w:rPr>
                <w:rFonts w:eastAsia="Times New Roman" w:cs="Times New Roman"/>
                <w:i/>
                <w:color w:val="000000"/>
                <w:lang w:eastAsia="en-GB"/>
              </w:rPr>
              <w:t>the Republic of Ireland</w:t>
            </w:r>
          </w:p>
        </w:tc>
        <w:tc>
          <w:tcPr>
            <w:tcW w:w="1242" w:type="dxa"/>
            <w:tcBorders>
              <w:top w:val="nil"/>
              <w:left w:val="nil"/>
              <w:bottom w:val="nil"/>
              <w:right w:val="nil"/>
            </w:tcBorders>
            <w:shd w:val="clear" w:color="auto" w:fill="auto"/>
            <w:noWrap/>
            <w:vAlign w:val="center"/>
          </w:tcPr>
          <w:p w14:paraId="57985AD3" w14:textId="77777777" w:rsidR="00CE5180" w:rsidRPr="000E01F3" w:rsidRDefault="00CE5180" w:rsidP="007B57B6">
            <w:pPr>
              <w:spacing w:after="0" w:line="23" w:lineRule="atLeast"/>
              <w:jc w:val="right"/>
              <w:rPr>
                <w:rFonts w:eastAsia="Times New Roman" w:cs="Times New Roman"/>
                <w:color w:val="000000"/>
                <w:lang w:eastAsia="en-GB"/>
              </w:rPr>
            </w:pPr>
          </w:p>
        </w:tc>
        <w:tc>
          <w:tcPr>
            <w:tcW w:w="1134" w:type="dxa"/>
            <w:tcBorders>
              <w:top w:val="nil"/>
              <w:left w:val="nil"/>
              <w:bottom w:val="nil"/>
              <w:right w:val="nil"/>
            </w:tcBorders>
            <w:shd w:val="clear" w:color="auto" w:fill="auto"/>
            <w:noWrap/>
            <w:vAlign w:val="center"/>
          </w:tcPr>
          <w:p w14:paraId="0AE126C0" w14:textId="77777777" w:rsidR="00CE5180" w:rsidRPr="000E01F3" w:rsidRDefault="00CE5180" w:rsidP="007B57B6">
            <w:pPr>
              <w:spacing w:after="0" w:line="23" w:lineRule="atLeast"/>
              <w:jc w:val="right"/>
              <w:rPr>
                <w:rFonts w:eastAsia="Times New Roman" w:cs="Times New Roman"/>
                <w:color w:val="000000"/>
                <w:lang w:eastAsia="en-GB"/>
              </w:rPr>
            </w:pPr>
          </w:p>
        </w:tc>
        <w:tc>
          <w:tcPr>
            <w:tcW w:w="1134" w:type="dxa"/>
            <w:tcBorders>
              <w:top w:val="nil"/>
              <w:left w:val="nil"/>
              <w:bottom w:val="nil"/>
              <w:right w:val="nil"/>
            </w:tcBorders>
            <w:shd w:val="clear" w:color="auto" w:fill="auto"/>
            <w:noWrap/>
            <w:vAlign w:val="center"/>
          </w:tcPr>
          <w:p w14:paraId="7A983BE9" w14:textId="77777777" w:rsidR="00CE5180" w:rsidRPr="000E01F3" w:rsidRDefault="00CE5180" w:rsidP="007B57B6">
            <w:pPr>
              <w:spacing w:after="0" w:line="23" w:lineRule="atLeast"/>
              <w:jc w:val="right"/>
              <w:rPr>
                <w:rFonts w:eastAsia="Times New Roman" w:cs="Times New Roman"/>
                <w:color w:val="000000"/>
                <w:lang w:eastAsia="en-GB"/>
              </w:rPr>
            </w:pPr>
          </w:p>
        </w:tc>
      </w:tr>
      <w:tr w:rsidR="00CE5180" w:rsidRPr="000E01F3" w14:paraId="7E2B9D21" w14:textId="77777777" w:rsidTr="00CE5180">
        <w:trPr>
          <w:trHeight w:val="300"/>
          <w:jc w:val="center"/>
        </w:trPr>
        <w:tc>
          <w:tcPr>
            <w:tcW w:w="4287" w:type="dxa"/>
            <w:tcBorders>
              <w:top w:val="nil"/>
              <w:left w:val="nil"/>
              <w:bottom w:val="nil"/>
              <w:right w:val="nil"/>
            </w:tcBorders>
            <w:shd w:val="clear" w:color="auto" w:fill="auto"/>
            <w:noWrap/>
          </w:tcPr>
          <w:p w14:paraId="3EB7D600" w14:textId="77777777" w:rsidR="00CE5180" w:rsidRPr="000E01F3" w:rsidRDefault="00CE5180"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Network Distance to Fuel</w:t>
            </w:r>
            <w:r w:rsidR="0019430C" w:rsidRPr="000E01F3">
              <w:rPr>
                <w:rFonts w:eastAsia="Times New Roman" w:cs="Times New Roman"/>
                <w:color w:val="000000"/>
                <w:lang w:eastAsia="en-GB"/>
              </w:rPr>
              <w:t xml:space="preserve"> Station</w:t>
            </w:r>
          </w:p>
        </w:tc>
        <w:tc>
          <w:tcPr>
            <w:tcW w:w="1242" w:type="dxa"/>
            <w:tcBorders>
              <w:top w:val="nil"/>
              <w:left w:val="nil"/>
              <w:bottom w:val="nil"/>
              <w:right w:val="nil"/>
            </w:tcBorders>
            <w:shd w:val="clear" w:color="auto" w:fill="auto"/>
            <w:noWrap/>
            <w:vAlign w:val="center"/>
            <w:hideMark/>
          </w:tcPr>
          <w:p w14:paraId="2D9980FD"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-0.011</w:t>
            </w:r>
          </w:p>
          <w:p w14:paraId="74F62C38"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(0.021)</w:t>
            </w:r>
          </w:p>
        </w:tc>
        <w:tc>
          <w:tcPr>
            <w:tcW w:w="1134" w:type="dxa"/>
            <w:tcBorders>
              <w:top w:val="nil"/>
              <w:left w:val="nil"/>
              <w:bottom w:val="nil"/>
              <w:right w:val="nil"/>
            </w:tcBorders>
            <w:shd w:val="clear" w:color="auto" w:fill="auto"/>
            <w:noWrap/>
            <w:vAlign w:val="center"/>
            <w:hideMark/>
          </w:tcPr>
          <w:p w14:paraId="230B5708"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-0.127**</w:t>
            </w:r>
          </w:p>
          <w:p w14:paraId="05169CF6"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(0.025)</w:t>
            </w:r>
          </w:p>
        </w:tc>
        <w:tc>
          <w:tcPr>
            <w:tcW w:w="1134" w:type="dxa"/>
            <w:tcBorders>
              <w:top w:val="nil"/>
              <w:left w:val="nil"/>
              <w:bottom w:val="nil"/>
              <w:right w:val="nil"/>
            </w:tcBorders>
            <w:shd w:val="clear" w:color="auto" w:fill="auto"/>
            <w:noWrap/>
            <w:vAlign w:val="center"/>
            <w:hideMark/>
          </w:tcPr>
          <w:p w14:paraId="4F902EAE"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-0.139**</w:t>
            </w:r>
          </w:p>
          <w:p w14:paraId="695BB495"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(0.014)</w:t>
            </w:r>
          </w:p>
        </w:tc>
      </w:tr>
      <w:tr w:rsidR="00CE5180" w:rsidRPr="000E01F3" w14:paraId="004B389B" w14:textId="77777777" w:rsidTr="00CE5180">
        <w:trPr>
          <w:trHeight w:val="300"/>
          <w:jc w:val="center"/>
        </w:trPr>
        <w:tc>
          <w:tcPr>
            <w:tcW w:w="4287" w:type="dxa"/>
            <w:tcBorders>
              <w:top w:val="nil"/>
              <w:left w:val="nil"/>
              <w:bottom w:val="nil"/>
              <w:right w:val="nil"/>
            </w:tcBorders>
            <w:shd w:val="clear" w:color="auto" w:fill="auto"/>
            <w:noWrap/>
          </w:tcPr>
          <w:p w14:paraId="6A37F57E" w14:textId="77777777" w:rsidR="00CE5180" w:rsidRPr="000E01F3" w:rsidRDefault="00CE5180" w:rsidP="007B57B6">
            <w:pPr>
              <w:spacing w:after="0" w:line="23" w:lineRule="atLeast"/>
              <w:rPr>
                <w:rFonts w:eastAsia="Times New Roman" w:cs="Times New Roman"/>
                <w:i/>
                <w:color w:val="000000"/>
                <w:lang w:eastAsia="en-GB"/>
              </w:rPr>
            </w:pPr>
            <w:r w:rsidRPr="000E01F3">
              <w:rPr>
                <w:rFonts w:eastAsia="Times New Roman" w:cs="Times New Roman"/>
                <w:i/>
                <w:color w:val="000000"/>
                <w:lang w:eastAsia="en-GB"/>
              </w:rPr>
              <w:t>Spatial Interaction Effect</w:t>
            </w:r>
          </w:p>
        </w:tc>
        <w:tc>
          <w:tcPr>
            <w:tcW w:w="1242" w:type="dxa"/>
            <w:tcBorders>
              <w:top w:val="nil"/>
              <w:left w:val="nil"/>
              <w:bottom w:val="nil"/>
              <w:right w:val="nil"/>
            </w:tcBorders>
            <w:shd w:val="clear" w:color="auto" w:fill="auto"/>
            <w:noWrap/>
            <w:vAlign w:val="bottom"/>
          </w:tcPr>
          <w:p w14:paraId="7FD1E25F" w14:textId="77777777" w:rsidR="00CE5180" w:rsidRPr="000E01F3" w:rsidRDefault="00CE5180" w:rsidP="007B57B6">
            <w:pPr>
              <w:spacing w:after="0" w:line="23" w:lineRule="atLeast"/>
              <w:jc w:val="right"/>
              <w:rPr>
                <w:rFonts w:eastAsia="Times New Roman" w:cs="Times New Roman"/>
                <w:color w:val="000000"/>
                <w:lang w:eastAsia="en-GB"/>
              </w:rPr>
            </w:pPr>
          </w:p>
        </w:tc>
        <w:tc>
          <w:tcPr>
            <w:tcW w:w="1134" w:type="dxa"/>
            <w:tcBorders>
              <w:top w:val="nil"/>
              <w:left w:val="nil"/>
              <w:bottom w:val="nil"/>
              <w:right w:val="nil"/>
            </w:tcBorders>
            <w:shd w:val="clear" w:color="auto" w:fill="auto"/>
            <w:noWrap/>
            <w:vAlign w:val="bottom"/>
          </w:tcPr>
          <w:p w14:paraId="31E66387" w14:textId="77777777" w:rsidR="00CE5180" w:rsidRPr="000E01F3" w:rsidRDefault="00CE5180" w:rsidP="007B57B6">
            <w:pPr>
              <w:spacing w:after="0" w:line="23" w:lineRule="atLeast"/>
              <w:jc w:val="right"/>
              <w:rPr>
                <w:rFonts w:eastAsia="Times New Roman" w:cs="Times New Roman"/>
                <w:color w:val="000000"/>
                <w:lang w:eastAsia="en-GB"/>
              </w:rPr>
            </w:pPr>
          </w:p>
        </w:tc>
        <w:tc>
          <w:tcPr>
            <w:tcW w:w="1134" w:type="dxa"/>
            <w:tcBorders>
              <w:top w:val="nil"/>
              <w:left w:val="nil"/>
              <w:bottom w:val="nil"/>
              <w:right w:val="nil"/>
            </w:tcBorders>
            <w:shd w:val="clear" w:color="auto" w:fill="auto"/>
            <w:noWrap/>
            <w:vAlign w:val="bottom"/>
          </w:tcPr>
          <w:p w14:paraId="6E85062F" w14:textId="77777777" w:rsidR="00CE5180" w:rsidRPr="000E01F3" w:rsidRDefault="00CE5180" w:rsidP="007B57B6">
            <w:pPr>
              <w:spacing w:after="0" w:line="23" w:lineRule="atLeast"/>
              <w:jc w:val="right"/>
              <w:rPr>
                <w:rFonts w:eastAsia="Times New Roman" w:cs="Times New Roman"/>
                <w:color w:val="000000"/>
                <w:lang w:eastAsia="en-GB"/>
              </w:rPr>
            </w:pPr>
          </w:p>
        </w:tc>
      </w:tr>
      <w:tr w:rsidR="00CE5180" w:rsidRPr="000E01F3" w14:paraId="5DE63B88" w14:textId="77777777" w:rsidTr="00CE5180">
        <w:trPr>
          <w:trHeight w:val="300"/>
          <w:jc w:val="center"/>
        </w:trPr>
        <w:tc>
          <w:tcPr>
            <w:tcW w:w="4287" w:type="dxa"/>
            <w:tcBorders>
              <w:top w:val="nil"/>
              <w:left w:val="nil"/>
              <w:bottom w:val="nil"/>
              <w:right w:val="nil"/>
            </w:tcBorders>
            <w:shd w:val="clear" w:color="auto" w:fill="auto"/>
            <w:noWrap/>
          </w:tcPr>
          <w:p w14:paraId="60C74BC7" w14:textId="77777777" w:rsidR="00CE5180" w:rsidRPr="000E01F3" w:rsidRDefault="00CE5180"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λ</w:t>
            </w:r>
          </w:p>
        </w:tc>
        <w:tc>
          <w:tcPr>
            <w:tcW w:w="1242" w:type="dxa"/>
            <w:tcBorders>
              <w:top w:val="nil"/>
              <w:left w:val="nil"/>
              <w:bottom w:val="nil"/>
              <w:right w:val="nil"/>
            </w:tcBorders>
            <w:shd w:val="clear" w:color="auto" w:fill="auto"/>
            <w:noWrap/>
            <w:vAlign w:val="bottom"/>
          </w:tcPr>
          <w:p w14:paraId="58B2F758"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0.781**</w:t>
            </w:r>
          </w:p>
          <w:p w14:paraId="64C7E254" w14:textId="77777777" w:rsidR="00CE5180" w:rsidRPr="000E01F3" w:rsidRDefault="00CE5180" w:rsidP="007B57B6">
            <w:pPr>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(0.024)</w:t>
            </w:r>
          </w:p>
        </w:tc>
        <w:tc>
          <w:tcPr>
            <w:tcW w:w="1134" w:type="dxa"/>
            <w:tcBorders>
              <w:top w:val="nil"/>
              <w:left w:val="nil"/>
              <w:bottom w:val="nil"/>
              <w:right w:val="nil"/>
            </w:tcBorders>
            <w:shd w:val="clear" w:color="auto" w:fill="auto"/>
            <w:noWrap/>
            <w:vAlign w:val="bottom"/>
          </w:tcPr>
          <w:p w14:paraId="634297EA" w14:textId="77777777" w:rsidR="00CE5180" w:rsidRPr="000E01F3" w:rsidRDefault="00CE5180" w:rsidP="007B57B6">
            <w:pPr>
              <w:spacing w:after="0" w:line="23" w:lineRule="atLeast"/>
              <w:jc w:val="right"/>
              <w:rPr>
                <w:rFonts w:eastAsia="Times New Roman" w:cs="Times New Roman"/>
                <w:color w:val="000000"/>
                <w:lang w:eastAsia="en-GB"/>
              </w:rPr>
            </w:pPr>
          </w:p>
        </w:tc>
        <w:tc>
          <w:tcPr>
            <w:tcW w:w="1134" w:type="dxa"/>
            <w:tcBorders>
              <w:top w:val="nil"/>
              <w:left w:val="nil"/>
              <w:bottom w:val="nil"/>
              <w:right w:val="nil"/>
            </w:tcBorders>
            <w:shd w:val="clear" w:color="auto" w:fill="auto"/>
            <w:noWrap/>
            <w:vAlign w:val="bottom"/>
          </w:tcPr>
          <w:p w14:paraId="0CCADF53" w14:textId="77777777" w:rsidR="00CE5180" w:rsidRPr="000E01F3" w:rsidRDefault="00CE5180" w:rsidP="007B57B6">
            <w:pPr>
              <w:spacing w:after="0" w:line="23" w:lineRule="atLeast"/>
              <w:jc w:val="right"/>
              <w:rPr>
                <w:rFonts w:eastAsia="Times New Roman" w:cs="Times New Roman"/>
                <w:color w:val="000000"/>
                <w:lang w:eastAsia="en-GB"/>
              </w:rPr>
            </w:pPr>
          </w:p>
        </w:tc>
      </w:tr>
      <w:tr w:rsidR="00CE5180" w:rsidRPr="000E01F3" w14:paraId="59ACDF1A" w14:textId="77777777" w:rsidTr="00CE5180">
        <w:trPr>
          <w:trHeight w:val="300"/>
          <w:jc w:val="center"/>
        </w:trPr>
        <w:tc>
          <w:tcPr>
            <w:tcW w:w="4287" w:type="dxa"/>
            <w:tcBorders>
              <w:top w:val="nil"/>
              <w:left w:val="nil"/>
              <w:bottom w:val="nil"/>
              <w:right w:val="nil"/>
            </w:tcBorders>
            <w:shd w:val="clear" w:color="auto" w:fill="auto"/>
            <w:noWrap/>
          </w:tcPr>
          <w:p w14:paraId="6486BC14" w14:textId="77777777" w:rsidR="00CE5180" w:rsidRPr="000E01F3" w:rsidRDefault="00CE5180" w:rsidP="007B57B6">
            <w:pPr>
              <w:spacing w:after="0" w:line="23" w:lineRule="atLeast"/>
              <w:rPr>
                <w:rFonts w:eastAsia="Times New Roman" w:cs="Times New Roman"/>
                <w:i/>
                <w:color w:val="000000"/>
                <w:lang w:eastAsia="en-GB"/>
              </w:rPr>
            </w:pPr>
            <w:r w:rsidRPr="000E01F3">
              <w:rPr>
                <w:rFonts w:eastAsia="Times New Roman" w:cs="Times New Roman"/>
                <w:i/>
                <w:color w:val="000000"/>
                <w:lang w:eastAsia="en-GB"/>
              </w:rPr>
              <w:t>Model Fit</w:t>
            </w:r>
          </w:p>
        </w:tc>
        <w:tc>
          <w:tcPr>
            <w:tcW w:w="1242" w:type="dxa"/>
            <w:tcBorders>
              <w:top w:val="nil"/>
              <w:left w:val="nil"/>
              <w:bottom w:val="nil"/>
              <w:right w:val="nil"/>
            </w:tcBorders>
            <w:shd w:val="clear" w:color="auto" w:fill="auto"/>
            <w:noWrap/>
            <w:vAlign w:val="bottom"/>
          </w:tcPr>
          <w:p w14:paraId="1FEA25C8" w14:textId="77777777" w:rsidR="00CE5180" w:rsidRPr="000E01F3" w:rsidRDefault="00CE5180" w:rsidP="007B57B6">
            <w:pPr>
              <w:spacing w:after="0" w:line="23" w:lineRule="atLeast"/>
              <w:jc w:val="right"/>
              <w:rPr>
                <w:rFonts w:eastAsia="Times New Roman" w:cs="Times New Roman"/>
                <w:color w:val="000000"/>
                <w:lang w:eastAsia="en-GB"/>
              </w:rPr>
            </w:pPr>
          </w:p>
        </w:tc>
        <w:tc>
          <w:tcPr>
            <w:tcW w:w="1134" w:type="dxa"/>
            <w:tcBorders>
              <w:top w:val="nil"/>
              <w:left w:val="nil"/>
              <w:bottom w:val="nil"/>
              <w:right w:val="nil"/>
            </w:tcBorders>
            <w:shd w:val="clear" w:color="auto" w:fill="auto"/>
            <w:noWrap/>
            <w:vAlign w:val="bottom"/>
          </w:tcPr>
          <w:p w14:paraId="74B82D50" w14:textId="77777777" w:rsidR="00CE5180" w:rsidRPr="000E01F3" w:rsidRDefault="00CE5180" w:rsidP="007B57B6">
            <w:pPr>
              <w:spacing w:after="0" w:line="23" w:lineRule="atLeast"/>
              <w:jc w:val="right"/>
              <w:rPr>
                <w:rFonts w:eastAsia="Times New Roman" w:cs="Times New Roman"/>
                <w:color w:val="000000"/>
                <w:lang w:eastAsia="en-GB"/>
              </w:rPr>
            </w:pPr>
          </w:p>
        </w:tc>
        <w:tc>
          <w:tcPr>
            <w:tcW w:w="1134" w:type="dxa"/>
            <w:tcBorders>
              <w:top w:val="nil"/>
              <w:left w:val="nil"/>
              <w:bottom w:val="nil"/>
              <w:right w:val="nil"/>
            </w:tcBorders>
            <w:shd w:val="clear" w:color="auto" w:fill="auto"/>
            <w:noWrap/>
            <w:vAlign w:val="bottom"/>
          </w:tcPr>
          <w:p w14:paraId="58AF5716" w14:textId="77777777" w:rsidR="00CE5180" w:rsidRPr="000E01F3" w:rsidRDefault="00CE5180" w:rsidP="007B57B6">
            <w:pPr>
              <w:spacing w:after="0" w:line="23" w:lineRule="atLeast"/>
              <w:jc w:val="right"/>
              <w:rPr>
                <w:rFonts w:eastAsia="Times New Roman" w:cs="Times New Roman"/>
                <w:color w:val="000000"/>
                <w:lang w:eastAsia="en-GB"/>
              </w:rPr>
            </w:pPr>
          </w:p>
        </w:tc>
      </w:tr>
      <w:tr w:rsidR="00CE5180" w:rsidRPr="000E01F3" w14:paraId="270E7C66" w14:textId="77777777" w:rsidTr="00CE5180">
        <w:trPr>
          <w:trHeight w:val="300"/>
          <w:jc w:val="center"/>
        </w:trPr>
        <w:tc>
          <w:tcPr>
            <w:tcW w:w="4287" w:type="dxa"/>
            <w:tcBorders>
              <w:top w:val="nil"/>
              <w:left w:val="nil"/>
              <w:bottom w:val="nil"/>
              <w:right w:val="nil"/>
            </w:tcBorders>
            <w:shd w:val="clear" w:color="auto" w:fill="auto"/>
            <w:noWrap/>
          </w:tcPr>
          <w:p w14:paraId="57F7C8CD" w14:textId="77777777" w:rsidR="00CE5180" w:rsidRPr="000E01F3" w:rsidRDefault="00CE5180"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Log Likelihood</w:t>
            </w:r>
          </w:p>
        </w:tc>
        <w:tc>
          <w:tcPr>
            <w:tcW w:w="1242" w:type="dxa"/>
            <w:tcBorders>
              <w:top w:val="nil"/>
              <w:left w:val="nil"/>
              <w:bottom w:val="nil"/>
              <w:right w:val="nil"/>
            </w:tcBorders>
            <w:shd w:val="clear" w:color="auto" w:fill="auto"/>
            <w:noWrap/>
            <w:vAlign w:val="bottom"/>
          </w:tcPr>
          <w:p w14:paraId="57DF50F0" w14:textId="77777777" w:rsidR="00CE5180" w:rsidRPr="000E01F3" w:rsidRDefault="00CE5180" w:rsidP="007B57B6">
            <w:pPr>
              <w:pStyle w:val="HTMLPreformatted"/>
              <w:shd w:val="clear" w:color="auto" w:fill="FFFFFF"/>
              <w:spacing w:line="23" w:lineRule="atLeast"/>
              <w:jc w:val="right"/>
              <w:rPr>
                <w:rFonts w:asciiTheme="minorHAnsi" w:hAnsiTheme="minorHAnsi" w:cs="Times New Roman"/>
                <w:color w:val="000000"/>
                <w:sz w:val="22"/>
                <w:szCs w:val="22"/>
              </w:rPr>
            </w:pPr>
            <w:r w:rsidRPr="000E01F3">
              <w:rPr>
                <w:rFonts w:asciiTheme="minorHAnsi" w:hAnsiTheme="minorHAnsi" w:cs="Times New Roman"/>
                <w:color w:val="000000"/>
                <w:sz w:val="22"/>
                <w:szCs w:val="22"/>
              </w:rPr>
              <w:t>1053.36</w:t>
            </w:r>
          </w:p>
        </w:tc>
        <w:tc>
          <w:tcPr>
            <w:tcW w:w="1134" w:type="dxa"/>
            <w:tcBorders>
              <w:top w:val="nil"/>
              <w:left w:val="nil"/>
              <w:bottom w:val="nil"/>
              <w:right w:val="nil"/>
            </w:tcBorders>
            <w:shd w:val="clear" w:color="auto" w:fill="auto"/>
            <w:noWrap/>
            <w:vAlign w:val="bottom"/>
          </w:tcPr>
          <w:p w14:paraId="2D30F9AE" w14:textId="77777777" w:rsidR="00CE5180" w:rsidRPr="000E01F3" w:rsidRDefault="00CE5180" w:rsidP="007B57B6">
            <w:pPr>
              <w:spacing w:after="0" w:line="23" w:lineRule="atLeast"/>
              <w:jc w:val="right"/>
              <w:rPr>
                <w:rFonts w:eastAsia="Times New Roman" w:cs="Times New Roman"/>
                <w:color w:val="000000"/>
                <w:lang w:eastAsia="en-GB"/>
              </w:rPr>
            </w:pPr>
          </w:p>
        </w:tc>
        <w:tc>
          <w:tcPr>
            <w:tcW w:w="1134" w:type="dxa"/>
            <w:tcBorders>
              <w:top w:val="nil"/>
              <w:left w:val="nil"/>
              <w:bottom w:val="nil"/>
              <w:right w:val="nil"/>
            </w:tcBorders>
            <w:shd w:val="clear" w:color="auto" w:fill="auto"/>
            <w:noWrap/>
            <w:vAlign w:val="bottom"/>
          </w:tcPr>
          <w:p w14:paraId="4AE750AB" w14:textId="77777777" w:rsidR="00CE5180" w:rsidRPr="000E01F3" w:rsidRDefault="00CE5180" w:rsidP="007B57B6">
            <w:pPr>
              <w:spacing w:after="0" w:line="23" w:lineRule="atLeast"/>
              <w:jc w:val="right"/>
              <w:rPr>
                <w:rFonts w:eastAsia="Times New Roman" w:cs="Times New Roman"/>
                <w:color w:val="000000"/>
                <w:lang w:eastAsia="en-GB"/>
              </w:rPr>
            </w:pPr>
          </w:p>
        </w:tc>
      </w:tr>
      <w:tr w:rsidR="00CE5180" w:rsidRPr="000E01F3" w14:paraId="3E091325" w14:textId="77777777" w:rsidTr="00CE5180">
        <w:trPr>
          <w:trHeight w:val="300"/>
          <w:jc w:val="center"/>
        </w:trPr>
        <w:tc>
          <w:tcPr>
            <w:tcW w:w="4287" w:type="dxa"/>
            <w:tcBorders>
              <w:top w:val="nil"/>
              <w:left w:val="nil"/>
              <w:bottom w:val="single" w:sz="4" w:space="0" w:color="auto"/>
              <w:right w:val="nil"/>
            </w:tcBorders>
            <w:shd w:val="clear" w:color="auto" w:fill="auto"/>
            <w:noWrap/>
          </w:tcPr>
          <w:p w14:paraId="71C72B72" w14:textId="77777777" w:rsidR="00CE5180" w:rsidRPr="000E01F3" w:rsidRDefault="00CE5180"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AIC</w:t>
            </w:r>
          </w:p>
        </w:tc>
        <w:tc>
          <w:tcPr>
            <w:tcW w:w="1242" w:type="dxa"/>
            <w:tcBorders>
              <w:top w:val="nil"/>
              <w:left w:val="nil"/>
              <w:bottom w:val="single" w:sz="4" w:space="0" w:color="auto"/>
              <w:right w:val="nil"/>
            </w:tcBorders>
            <w:shd w:val="clear" w:color="auto" w:fill="auto"/>
            <w:noWrap/>
            <w:vAlign w:val="bottom"/>
          </w:tcPr>
          <w:p w14:paraId="00DA9ED1" w14:textId="77777777" w:rsidR="00CE5180" w:rsidRPr="000E01F3" w:rsidRDefault="00CE5180" w:rsidP="007B5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 w:lineRule="atLeast"/>
              <w:jc w:val="right"/>
              <w:rPr>
                <w:rFonts w:eastAsia="Times New Roman" w:cs="Times New Roman"/>
                <w:color w:val="000000"/>
                <w:lang w:eastAsia="en-GB"/>
              </w:rPr>
            </w:pPr>
            <w:r w:rsidRPr="000E01F3">
              <w:rPr>
                <w:rFonts w:eastAsia="Times New Roman" w:cs="Times New Roman"/>
                <w:color w:val="000000"/>
                <w:lang w:eastAsia="en-GB"/>
              </w:rPr>
              <w:t>-2056.7</w:t>
            </w:r>
          </w:p>
        </w:tc>
        <w:tc>
          <w:tcPr>
            <w:tcW w:w="1134" w:type="dxa"/>
            <w:tcBorders>
              <w:top w:val="nil"/>
              <w:left w:val="nil"/>
              <w:bottom w:val="single" w:sz="4" w:space="0" w:color="auto"/>
              <w:right w:val="nil"/>
            </w:tcBorders>
            <w:shd w:val="clear" w:color="auto" w:fill="auto"/>
            <w:noWrap/>
            <w:vAlign w:val="bottom"/>
          </w:tcPr>
          <w:p w14:paraId="5E0B68B4" w14:textId="77777777" w:rsidR="00CE5180" w:rsidRPr="000E01F3" w:rsidRDefault="00CE5180" w:rsidP="007B57B6">
            <w:pPr>
              <w:spacing w:after="0" w:line="23" w:lineRule="atLeast"/>
              <w:jc w:val="right"/>
              <w:rPr>
                <w:rFonts w:eastAsia="Times New Roman" w:cs="Times New Roman"/>
                <w:color w:val="000000"/>
                <w:lang w:eastAsia="en-GB"/>
              </w:rPr>
            </w:pPr>
          </w:p>
        </w:tc>
        <w:tc>
          <w:tcPr>
            <w:tcW w:w="1134" w:type="dxa"/>
            <w:tcBorders>
              <w:top w:val="nil"/>
              <w:left w:val="nil"/>
              <w:bottom w:val="single" w:sz="4" w:space="0" w:color="auto"/>
              <w:right w:val="nil"/>
            </w:tcBorders>
            <w:shd w:val="clear" w:color="auto" w:fill="auto"/>
            <w:noWrap/>
            <w:vAlign w:val="bottom"/>
          </w:tcPr>
          <w:p w14:paraId="76BCA4BE" w14:textId="77777777" w:rsidR="00CE5180" w:rsidRPr="000E01F3" w:rsidRDefault="00CE5180" w:rsidP="007B57B6">
            <w:pPr>
              <w:spacing w:after="0" w:line="23" w:lineRule="atLeast"/>
              <w:jc w:val="right"/>
              <w:rPr>
                <w:rFonts w:eastAsia="Times New Roman" w:cs="Times New Roman"/>
                <w:color w:val="000000"/>
                <w:lang w:eastAsia="en-GB"/>
              </w:rPr>
            </w:pPr>
          </w:p>
        </w:tc>
      </w:tr>
      <w:tr w:rsidR="00CE5180" w:rsidRPr="000E01F3" w14:paraId="41BA2E84" w14:textId="77777777" w:rsidTr="00CE5180">
        <w:trPr>
          <w:trHeight w:val="300"/>
          <w:jc w:val="center"/>
        </w:trPr>
        <w:tc>
          <w:tcPr>
            <w:tcW w:w="7797" w:type="dxa"/>
            <w:gridSpan w:val="4"/>
            <w:tcBorders>
              <w:top w:val="single" w:sz="4" w:space="0" w:color="auto"/>
              <w:left w:val="nil"/>
              <w:bottom w:val="nil"/>
              <w:right w:val="nil"/>
            </w:tcBorders>
            <w:shd w:val="clear" w:color="auto" w:fill="auto"/>
            <w:noWrap/>
            <w:vAlign w:val="center"/>
          </w:tcPr>
          <w:p w14:paraId="7D3051AC" w14:textId="77777777" w:rsidR="00CE5180" w:rsidRPr="000E01F3" w:rsidRDefault="00CE5180" w:rsidP="007B57B6">
            <w:pPr>
              <w:spacing w:after="0" w:line="23" w:lineRule="atLeast"/>
              <w:rPr>
                <w:rFonts w:eastAsia="Times New Roman" w:cs="Times New Roman"/>
                <w:color w:val="000000"/>
                <w:lang w:eastAsia="en-GB"/>
              </w:rPr>
            </w:pPr>
            <w:r w:rsidRPr="000E01F3">
              <w:rPr>
                <w:rFonts w:eastAsia="Times New Roman" w:cs="Times New Roman"/>
                <w:color w:val="000000"/>
                <w:lang w:eastAsia="en-GB"/>
              </w:rPr>
              <w:t>*- p-value &lt; .05; ** - p-value &lt; .01</w:t>
            </w:r>
          </w:p>
        </w:tc>
      </w:tr>
    </w:tbl>
    <w:p w14:paraId="1E9761AF" w14:textId="77777777" w:rsidR="00CE5180" w:rsidRPr="000E01F3" w:rsidRDefault="00CE5180" w:rsidP="007B57B6">
      <w:pPr>
        <w:spacing w:after="0" w:line="23" w:lineRule="atLeast"/>
        <w:jc w:val="both"/>
      </w:pPr>
    </w:p>
    <w:p w14:paraId="308B4759" w14:textId="77777777" w:rsidR="004E4925" w:rsidRPr="000E01F3" w:rsidRDefault="007E58DB" w:rsidP="007B57B6">
      <w:pPr>
        <w:spacing w:after="0" w:line="23" w:lineRule="atLeast"/>
        <w:jc w:val="both"/>
        <w:rPr>
          <w:rFonts w:cs="Times New Roman"/>
          <w:b/>
        </w:rPr>
      </w:pPr>
      <w:r w:rsidRPr="000E01F3">
        <w:rPr>
          <w:rFonts w:cs="Times New Roman"/>
          <w:b/>
        </w:rPr>
        <w:t>CONCLUSIONS</w:t>
      </w:r>
    </w:p>
    <w:p w14:paraId="010F2E26" w14:textId="0B0DABCF" w:rsidR="008F76BA" w:rsidRPr="000E01F3" w:rsidRDefault="008F76BA" w:rsidP="007B57B6">
      <w:pPr>
        <w:spacing w:after="0" w:line="23" w:lineRule="atLeast"/>
        <w:jc w:val="both"/>
        <w:rPr>
          <w:rFonts w:cs="Times New Roman"/>
        </w:rPr>
      </w:pPr>
      <w:r w:rsidRPr="000E01F3">
        <w:rPr>
          <w:rFonts w:cs="Times New Roman"/>
        </w:rPr>
        <w:t xml:space="preserve">This paper investigates whether the availability of cheaper diesel fuel in the Republic of Ireland affects the level of diesel car ownership in Northern Ireland. Due to the friction of distance (i.e. the cost of driving across the border to refuel), the hypothesis is that the availability of cheaper diesel is having the most effect in locations nearest to the Republic as opposed to locations far removed from it. The spatial analysis provides evidence supporting this hypothesis, by demonstrating that network distance </w:t>
      </w:r>
      <w:r w:rsidRPr="000E01F3">
        <w:rPr>
          <w:rFonts w:cs="Times New Roman"/>
        </w:rPr>
        <w:lastRenderedPageBreak/>
        <w:t xml:space="preserve">to fuel stations in the Republic is associated with diesel car ownership. This association remains after controlling for the effect of socioeconomic, travel, and household characteristics. </w:t>
      </w:r>
    </w:p>
    <w:p w14:paraId="3E6A070D" w14:textId="42D4130B" w:rsidR="008F76BA" w:rsidRPr="000E01F3" w:rsidRDefault="008F76BA" w:rsidP="007B57B6">
      <w:pPr>
        <w:spacing w:after="0" w:line="23" w:lineRule="atLeast"/>
        <w:jc w:val="both"/>
        <w:rPr>
          <w:rFonts w:cs="Times New Roman"/>
        </w:rPr>
      </w:pPr>
      <w:r w:rsidRPr="000E01F3">
        <w:rPr>
          <w:rFonts w:cs="Times New Roman"/>
        </w:rPr>
        <w:t xml:space="preserve">A number of important interpretations can be made from this case study. First, fiscal measures that are enacted in one country may extend their reach into another. This can have implications for the ability of a Government to manage </w:t>
      </w:r>
      <w:r w:rsidR="006A2F87" w:rsidRPr="000E01F3">
        <w:rPr>
          <w:rFonts w:cs="Times New Roman"/>
        </w:rPr>
        <w:t>their country’s</w:t>
      </w:r>
      <w:r w:rsidRPr="000E01F3">
        <w:rPr>
          <w:rFonts w:cs="Times New Roman"/>
        </w:rPr>
        <w:t xml:space="preserve"> car stock and may restrict transition strategies. For example, the authority of the UK government to discourage the ownership of diesel cars through alterations to fuel duty (i.e. raising it for diesel) could be hindered in Northern Ireland by the lower price of diesel available in the Republic. Second, the car stock of one country is not a closed system and can be subject to exogenous factors (e.g. the price of fuel available in neighbouring countries). This means that vehicle stock models which do not take account of this potential coupling between countries are likely to produce biased forecasts. For instance, if the vehicle stock of Northern Ireland was to be simulated into the future without accounting</w:t>
      </w:r>
      <w:r w:rsidR="006A2F87" w:rsidRPr="000E01F3">
        <w:rPr>
          <w:rFonts w:cs="Times New Roman"/>
        </w:rPr>
        <w:t xml:space="preserve"> for the effect of the Republic’s </w:t>
      </w:r>
      <w:r w:rsidRPr="000E01F3">
        <w:rPr>
          <w:rFonts w:cs="Times New Roman"/>
        </w:rPr>
        <w:t xml:space="preserve">fiscal measures, it is likely that the scenarios produced would be inaccurate. </w:t>
      </w:r>
    </w:p>
    <w:p w14:paraId="5004B523" w14:textId="77777777" w:rsidR="009F6F5A" w:rsidRPr="000E01F3" w:rsidRDefault="009F6F5A" w:rsidP="007B57B6">
      <w:pPr>
        <w:spacing w:after="0" w:line="23" w:lineRule="atLeast"/>
        <w:jc w:val="both"/>
        <w:rPr>
          <w:rFonts w:cs="Times New Roman"/>
        </w:rPr>
      </w:pPr>
    </w:p>
    <w:p w14:paraId="5FA5CF96" w14:textId="77777777" w:rsidR="0061657E" w:rsidRPr="000E01F3" w:rsidRDefault="009F6F5A" w:rsidP="007B57B6">
      <w:pPr>
        <w:spacing w:after="0" w:line="23" w:lineRule="atLeast"/>
        <w:jc w:val="both"/>
        <w:rPr>
          <w:rFonts w:cs="Times New Roman"/>
          <w:shd w:val="clear" w:color="auto" w:fill="FFFFFF"/>
        </w:rPr>
      </w:pPr>
      <w:r w:rsidRPr="000E01F3">
        <w:rPr>
          <w:rFonts w:cs="Times New Roman"/>
          <w:b/>
        </w:rPr>
        <w:t>REFERENCES</w:t>
      </w:r>
    </w:p>
    <w:p w14:paraId="77199F75" w14:textId="77777777" w:rsidR="0061657E" w:rsidRPr="000E01F3" w:rsidRDefault="0061657E" w:rsidP="007B57B6">
      <w:pPr>
        <w:spacing w:after="0" w:line="23" w:lineRule="atLeast"/>
        <w:jc w:val="both"/>
        <w:rPr>
          <w:rFonts w:cs="Times New Roman"/>
          <w:shd w:val="clear" w:color="auto" w:fill="FFFFFF"/>
        </w:rPr>
      </w:pPr>
    </w:p>
    <w:p w14:paraId="2D072FE9" w14:textId="0F024640" w:rsidR="0061657E" w:rsidRPr="000E01F3" w:rsidRDefault="00702C9B" w:rsidP="007B57B6">
      <w:pPr>
        <w:pStyle w:val="ListParagraph"/>
        <w:numPr>
          <w:ilvl w:val="0"/>
          <w:numId w:val="4"/>
        </w:numPr>
        <w:spacing w:after="0" w:line="23" w:lineRule="atLeast"/>
        <w:ind w:left="0" w:firstLine="0"/>
        <w:jc w:val="both"/>
        <w:rPr>
          <w:rFonts w:cs="Times New Roman"/>
        </w:rPr>
      </w:pPr>
      <w:proofErr w:type="spellStart"/>
      <w:r w:rsidRPr="000E01F3">
        <w:rPr>
          <w:rFonts w:cs="Times New Roman"/>
        </w:rPr>
        <w:t>Schipper</w:t>
      </w:r>
      <w:proofErr w:type="spellEnd"/>
      <w:r w:rsidRPr="000E01F3">
        <w:rPr>
          <w:rFonts w:cs="Times New Roman"/>
        </w:rPr>
        <w:t>, L., and Fulton, L. Dazzled by diesel? The impact on carbon dioxide emissions of the shift to diesels in Europe through 2009. Energy Policy, 54, 2013, 3–10. https://doi.org/10.1016/j.enpol.2012.11.013</w:t>
      </w:r>
    </w:p>
    <w:p w14:paraId="49A0D324" w14:textId="502E5675" w:rsidR="00702C9B" w:rsidRPr="000E01F3" w:rsidRDefault="00AD3C5E" w:rsidP="007B57B6">
      <w:pPr>
        <w:pStyle w:val="ListParagraph"/>
        <w:numPr>
          <w:ilvl w:val="0"/>
          <w:numId w:val="4"/>
        </w:numPr>
        <w:shd w:val="clear" w:color="auto" w:fill="FFFFFF"/>
        <w:spacing w:after="0" w:line="23" w:lineRule="atLeast"/>
        <w:ind w:left="0" w:firstLine="0"/>
        <w:jc w:val="both"/>
        <w:rPr>
          <w:rFonts w:eastAsia="Times New Roman" w:cs="Times New Roman"/>
          <w:lang w:eastAsia="en-GB"/>
        </w:rPr>
      </w:pPr>
      <w:r w:rsidRPr="000E01F3">
        <w:rPr>
          <w:rFonts w:eastAsia="Times New Roman" w:cs="Times New Roman"/>
          <w:lang w:eastAsia="en-GB"/>
        </w:rPr>
        <w:t xml:space="preserve">Brand, C. </w:t>
      </w:r>
      <w:r w:rsidR="00702C9B" w:rsidRPr="000E01F3">
        <w:rPr>
          <w:rFonts w:eastAsia="Times New Roman" w:cs="Times New Roman"/>
          <w:lang w:eastAsia="en-GB"/>
        </w:rPr>
        <w:t>Beyond “</w:t>
      </w:r>
      <w:proofErr w:type="spellStart"/>
      <w:r w:rsidR="00702C9B" w:rsidRPr="000E01F3">
        <w:rPr>
          <w:rFonts w:eastAsia="Times New Roman" w:cs="Times New Roman"/>
          <w:lang w:eastAsia="en-GB"/>
        </w:rPr>
        <w:t>Dieselgate</w:t>
      </w:r>
      <w:proofErr w:type="spellEnd"/>
      <w:r w:rsidR="00702C9B" w:rsidRPr="000E01F3">
        <w:rPr>
          <w:rFonts w:eastAsia="Times New Roman" w:cs="Times New Roman"/>
          <w:lang w:eastAsia="en-GB"/>
        </w:rPr>
        <w:t xml:space="preserve">”: Implications of unaccounted and future air pollutant emissions and energy use for cars in the United Kingdom. Energy Policy, 97, </w:t>
      </w:r>
      <w:r w:rsidRPr="000E01F3">
        <w:rPr>
          <w:rFonts w:eastAsia="Times New Roman" w:cs="Times New Roman"/>
          <w:lang w:eastAsia="en-GB"/>
        </w:rPr>
        <w:t xml:space="preserve">2016, </w:t>
      </w:r>
      <w:r w:rsidR="00702C9B" w:rsidRPr="000E01F3">
        <w:rPr>
          <w:rFonts w:eastAsia="Times New Roman" w:cs="Times New Roman"/>
          <w:lang w:eastAsia="en-GB"/>
        </w:rPr>
        <w:t>1–12. https://doi.org/10.1016/j.enpol.2016.06.036</w:t>
      </w:r>
    </w:p>
    <w:p w14:paraId="3CFFE80C" w14:textId="30FFACA8" w:rsidR="00AD3C5E" w:rsidRPr="000E01F3" w:rsidRDefault="00AD3C5E" w:rsidP="007B57B6">
      <w:pPr>
        <w:pStyle w:val="ListParagraph"/>
        <w:numPr>
          <w:ilvl w:val="0"/>
          <w:numId w:val="4"/>
        </w:numPr>
        <w:spacing w:after="0" w:line="23" w:lineRule="atLeast"/>
        <w:ind w:left="0" w:firstLine="0"/>
        <w:jc w:val="both"/>
        <w:rPr>
          <w:rFonts w:cs="Times New Roman"/>
        </w:rPr>
      </w:pPr>
      <w:r w:rsidRPr="000E01F3">
        <w:rPr>
          <w:rFonts w:cs="Times New Roman"/>
        </w:rPr>
        <w:t xml:space="preserve">Brand, C., Anable, J., &amp; Tran, M. Accelerating the transformation to a low carbon passenger transport system: The role of car purchase taxes, </w:t>
      </w:r>
      <w:proofErr w:type="spellStart"/>
      <w:r w:rsidRPr="000E01F3">
        <w:rPr>
          <w:rFonts w:cs="Times New Roman"/>
        </w:rPr>
        <w:t>feebates</w:t>
      </w:r>
      <w:proofErr w:type="spellEnd"/>
      <w:r w:rsidRPr="000E01F3">
        <w:rPr>
          <w:rFonts w:cs="Times New Roman"/>
        </w:rPr>
        <w:t>, road taxes and scrappage incentives in the UK. Transportation Research Part A: Policy and Practice, 49, 2013, 132–148. https://doi.org/10.1016/j.tra.2013.01.010</w:t>
      </w:r>
    </w:p>
    <w:p w14:paraId="050DE2EA" w14:textId="77777777" w:rsidR="0061657E" w:rsidRPr="000E01F3" w:rsidRDefault="0061657E" w:rsidP="007B57B6">
      <w:pPr>
        <w:pStyle w:val="ListParagraph"/>
        <w:numPr>
          <w:ilvl w:val="0"/>
          <w:numId w:val="4"/>
        </w:numPr>
        <w:spacing w:after="0" w:line="23" w:lineRule="atLeast"/>
        <w:ind w:left="0" w:firstLine="0"/>
        <w:jc w:val="both"/>
        <w:rPr>
          <w:rFonts w:cs="Times New Roman"/>
        </w:rPr>
      </w:pPr>
      <w:r w:rsidRPr="000E01F3">
        <w:rPr>
          <w:rFonts w:cs="Times New Roman"/>
          <w:shd w:val="clear" w:color="auto" w:fill="FFFFFF"/>
        </w:rPr>
        <w:t xml:space="preserve">Leal, A., </w:t>
      </w:r>
      <w:proofErr w:type="spellStart"/>
      <w:r w:rsidRPr="000E01F3">
        <w:rPr>
          <w:rFonts w:cs="Times New Roman"/>
          <w:shd w:val="clear" w:color="auto" w:fill="FFFFFF"/>
        </w:rPr>
        <w:t>López-Laborda</w:t>
      </w:r>
      <w:proofErr w:type="spellEnd"/>
      <w:r w:rsidRPr="000E01F3">
        <w:rPr>
          <w:rFonts w:cs="Times New Roman"/>
          <w:shd w:val="clear" w:color="auto" w:fill="FFFFFF"/>
        </w:rPr>
        <w:t xml:space="preserve">, J., </w:t>
      </w:r>
      <w:r w:rsidR="00B35CB3" w:rsidRPr="000E01F3">
        <w:rPr>
          <w:rFonts w:cs="Times New Roman"/>
          <w:shd w:val="clear" w:color="auto" w:fill="FFFFFF"/>
        </w:rPr>
        <w:t>and</w:t>
      </w:r>
      <w:r w:rsidRPr="000E01F3">
        <w:rPr>
          <w:rFonts w:cs="Times New Roman"/>
          <w:shd w:val="clear" w:color="auto" w:fill="FFFFFF"/>
        </w:rPr>
        <w:t xml:space="preserve"> Rodrigo, F. Cross-Border Shopping: A Survey. </w:t>
      </w:r>
      <w:r w:rsidRPr="000E01F3">
        <w:rPr>
          <w:rFonts w:cs="Times New Roman"/>
          <w:i/>
          <w:iCs/>
          <w:shd w:val="clear" w:color="auto" w:fill="FFFFFF"/>
        </w:rPr>
        <w:t>International Advances in Economic Research</w:t>
      </w:r>
      <w:r w:rsidRPr="000E01F3">
        <w:rPr>
          <w:rFonts w:cs="Times New Roman"/>
          <w:shd w:val="clear" w:color="auto" w:fill="FFFFFF"/>
        </w:rPr>
        <w:t>, </w:t>
      </w:r>
      <w:r w:rsidRPr="000E01F3">
        <w:rPr>
          <w:rFonts w:cs="Times New Roman"/>
          <w:i/>
          <w:iCs/>
          <w:shd w:val="clear" w:color="auto" w:fill="FFFFFF"/>
        </w:rPr>
        <w:t>16</w:t>
      </w:r>
      <w:r w:rsidRPr="000E01F3">
        <w:rPr>
          <w:rFonts w:cs="Times New Roman"/>
          <w:shd w:val="clear" w:color="auto" w:fill="FFFFFF"/>
        </w:rPr>
        <w:t>(2), 2010, 135–148. https://doi.org/</w:t>
      </w:r>
      <w:hyperlink r:id="rId19" w:history="1">
        <w:r w:rsidRPr="000E01F3">
          <w:rPr>
            <w:rStyle w:val="Hyperlink"/>
            <w:rFonts w:cs="Times New Roman"/>
            <w:color w:val="auto"/>
            <w:shd w:val="clear" w:color="auto" w:fill="FFFFFF"/>
          </w:rPr>
          <w:t>10.1007/s11294-010-9258-z</w:t>
        </w:r>
      </w:hyperlink>
    </w:p>
    <w:p w14:paraId="00C6D293" w14:textId="77777777" w:rsidR="0061657E" w:rsidRPr="000E01F3" w:rsidRDefault="0061657E" w:rsidP="007B57B6">
      <w:pPr>
        <w:pStyle w:val="ListParagraph"/>
        <w:numPr>
          <w:ilvl w:val="0"/>
          <w:numId w:val="4"/>
        </w:numPr>
        <w:shd w:val="clear" w:color="auto" w:fill="FFFFFF"/>
        <w:spacing w:after="0" w:line="23" w:lineRule="atLeast"/>
        <w:ind w:left="0" w:firstLine="0"/>
        <w:jc w:val="both"/>
        <w:rPr>
          <w:rFonts w:eastAsia="Times New Roman" w:cs="Times New Roman"/>
          <w:lang w:eastAsia="en-GB"/>
        </w:rPr>
      </w:pPr>
      <w:r w:rsidRPr="000E01F3">
        <w:rPr>
          <w:rFonts w:eastAsia="Times New Roman" w:cs="Times New Roman"/>
          <w:lang w:eastAsia="en-GB"/>
        </w:rPr>
        <w:t xml:space="preserve">Rietveld, P., </w:t>
      </w:r>
      <w:r w:rsidR="00B35CB3" w:rsidRPr="000E01F3">
        <w:rPr>
          <w:rFonts w:eastAsia="Times New Roman" w:cs="Times New Roman"/>
          <w:lang w:eastAsia="en-GB"/>
        </w:rPr>
        <w:t>and</w:t>
      </w:r>
      <w:r w:rsidRPr="000E01F3">
        <w:rPr>
          <w:rFonts w:eastAsia="Times New Roman" w:cs="Times New Roman"/>
          <w:lang w:eastAsia="en-GB"/>
        </w:rPr>
        <w:t xml:space="preserve"> van </w:t>
      </w:r>
      <w:proofErr w:type="spellStart"/>
      <w:r w:rsidRPr="000E01F3">
        <w:rPr>
          <w:rFonts w:eastAsia="Times New Roman" w:cs="Times New Roman"/>
          <w:lang w:eastAsia="en-GB"/>
        </w:rPr>
        <w:t>Woudenberg</w:t>
      </w:r>
      <w:proofErr w:type="spellEnd"/>
      <w:r w:rsidRPr="000E01F3">
        <w:rPr>
          <w:rFonts w:eastAsia="Times New Roman" w:cs="Times New Roman"/>
          <w:lang w:eastAsia="en-GB"/>
        </w:rPr>
        <w:t>, S. Why fuel prices differ. </w:t>
      </w:r>
      <w:r w:rsidRPr="000E01F3">
        <w:rPr>
          <w:rFonts w:eastAsia="Times New Roman" w:cs="Times New Roman"/>
          <w:i/>
          <w:iCs/>
          <w:lang w:eastAsia="en-GB"/>
        </w:rPr>
        <w:t>Energy Economics</w:t>
      </w:r>
      <w:r w:rsidRPr="000E01F3">
        <w:rPr>
          <w:rFonts w:eastAsia="Times New Roman" w:cs="Times New Roman"/>
          <w:lang w:eastAsia="en-GB"/>
        </w:rPr>
        <w:t>, </w:t>
      </w:r>
      <w:r w:rsidRPr="000E01F3">
        <w:rPr>
          <w:rFonts w:eastAsia="Times New Roman" w:cs="Times New Roman"/>
          <w:i/>
          <w:iCs/>
          <w:lang w:eastAsia="en-GB"/>
        </w:rPr>
        <w:t>27</w:t>
      </w:r>
      <w:r w:rsidRPr="000E01F3">
        <w:rPr>
          <w:rFonts w:eastAsia="Times New Roman" w:cs="Times New Roman"/>
          <w:lang w:eastAsia="en-GB"/>
        </w:rPr>
        <w:t>(1), 2005, 79–92. https://doi.org/</w:t>
      </w:r>
      <w:hyperlink r:id="rId20" w:history="1">
        <w:r w:rsidRPr="000E01F3">
          <w:rPr>
            <w:rFonts w:eastAsia="Times New Roman" w:cs="Times New Roman"/>
            <w:u w:val="single"/>
            <w:lang w:eastAsia="en-GB"/>
          </w:rPr>
          <w:t>10.1016/j.eneco.2004.10.002</w:t>
        </w:r>
      </w:hyperlink>
    </w:p>
    <w:p w14:paraId="66890148" w14:textId="77777777" w:rsidR="0061657E" w:rsidRPr="000E01F3" w:rsidRDefault="0061657E" w:rsidP="007B57B6">
      <w:pPr>
        <w:pStyle w:val="ListParagraph"/>
        <w:numPr>
          <w:ilvl w:val="0"/>
          <w:numId w:val="4"/>
        </w:numPr>
        <w:spacing w:after="0" w:line="23" w:lineRule="atLeast"/>
        <w:ind w:left="0" w:firstLine="0"/>
        <w:jc w:val="both"/>
        <w:rPr>
          <w:rFonts w:cs="Times New Roman"/>
        </w:rPr>
      </w:pPr>
      <w:r w:rsidRPr="000E01F3">
        <w:rPr>
          <w:rFonts w:cs="Times New Roman"/>
          <w:shd w:val="clear" w:color="auto" w:fill="FFFFFF"/>
        </w:rPr>
        <w:t xml:space="preserve">Rietveld, P., </w:t>
      </w:r>
      <w:proofErr w:type="spellStart"/>
      <w:r w:rsidRPr="000E01F3">
        <w:rPr>
          <w:rFonts w:cs="Times New Roman"/>
          <w:shd w:val="clear" w:color="auto" w:fill="FFFFFF"/>
        </w:rPr>
        <w:t>Bruinsma</w:t>
      </w:r>
      <w:proofErr w:type="spellEnd"/>
      <w:r w:rsidRPr="000E01F3">
        <w:rPr>
          <w:rFonts w:cs="Times New Roman"/>
          <w:shd w:val="clear" w:color="auto" w:fill="FFFFFF"/>
        </w:rPr>
        <w:t xml:space="preserve">, F. R., </w:t>
      </w:r>
      <w:r w:rsidR="00B35CB3" w:rsidRPr="000E01F3">
        <w:rPr>
          <w:rFonts w:cs="Times New Roman"/>
          <w:shd w:val="clear" w:color="auto" w:fill="FFFFFF"/>
        </w:rPr>
        <w:t>and</w:t>
      </w:r>
      <w:r w:rsidRPr="000E01F3">
        <w:rPr>
          <w:rFonts w:cs="Times New Roman"/>
          <w:shd w:val="clear" w:color="auto" w:fill="FFFFFF"/>
        </w:rPr>
        <w:t xml:space="preserve"> van </w:t>
      </w:r>
      <w:proofErr w:type="spellStart"/>
      <w:r w:rsidRPr="000E01F3">
        <w:rPr>
          <w:rFonts w:cs="Times New Roman"/>
          <w:shd w:val="clear" w:color="auto" w:fill="FFFFFF"/>
        </w:rPr>
        <w:t>Vuuren</w:t>
      </w:r>
      <w:proofErr w:type="spellEnd"/>
      <w:r w:rsidRPr="000E01F3">
        <w:rPr>
          <w:rFonts w:cs="Times New Roman"/>
          <w:shd w:val="clear" w:color="auto" w:fill="FFFFFF"/>
        </w:rPr>
        <w:t>, D. J. Spatial graduation of fuel taxes; consequences for cross-border and domestic fuelling. </w:t>
      </w:r>
      <w:r w:rsidRPr="000E01F3">
        <w:rPr>
          <w:rFonts w:cs="Times New Roman"/>
          <w:i/>
          <w:iCs/>
          <w:shd w:val="clear" w:color="auto" w:fill="FFFFFF"/>
        </w:rPr>
        <w:t>Transportation Research Part A: Policy and Practice</w:t>
      </w:r>
      <w:r w:rsidRPr="000E01F3">
        <w:rPr>
          <w:rFonts w:cs="Times New Roman"/>
          <w:shd w:val="clear" w:color="auto" w:fill="FFFFFF"/>
        </w:rPr>
        <w:t>, </w:t>
      </w:r>
      <w:r w:rsidRPr="000E01F3">
        <w:rPr>
          <w:rFonts w:cs="Times New Roman"/>
          <w:i/>
          <w:iCs/>
          <w:shd w:val="clear" w:color="auto" w:fill="FFFFFF"/>
        </w:rPr>
        <w:t>35</w:t>
      </w:r>
      <w:r w:rsidRPr="000E01F3">
        <w:rPr>
          <w:rFonts w:cs="Times New Roman"/>
          <w:shd w:val="clear" w:color="auto" w:fill="FFFFFF"/>
        </w:rPr>
        <w:t>(5), 2001, 433–457. https://doi.org/</w:t>
      </w:r>
      <w:hyperlink r:id="rId21" w:history="1">
        <w:r w:rsidRPr="000E01F3">
          <w:rPr>
            <w:rStyle w:val="Hyperlink"/>
            <w:rFonts w:cs="Times New Roman"/>
            <w:color w:val="auto"/>
            <w:shd w:val="clear" w:color="auto" w:fill="FFFFFF"/>
          </w:rPr>
          <w:t>10.1016/S0965-8564(00)00002-1</w:t>
        </w:r>
      </w:hyperlink>
    </w:p>
    <w:p w14:paraId="3103039F" w14:textId="77777777" w:rsidR="0061657E" w:rsidRPr="000E01F3" w:rsidRDefault="0061657E" w:rsidP="007B57B6">
      <w:pPr>
        <w:pStyle w:val="ListParagraph"/>
        <w:numPr>
          <w:ilvl w:val="0"/>
          <w:numId w:val="4"/>
        </w:numPr>
        <w:shd w:val="clear" w:color="auto" w:fill="FFFFFF"/>
        <w:spacing w:after="0" w:line="23" w:lineRule="atLeast"/>
        <w:ind w:left="0" w:firstLine="0"/>
        <w:jc w:val="both"/>
        <w:rPr>
          <w:rFonts w:eastAsia="Times New Roman" w:cs="Times New Roman"/>
          <w:lang w:eastAsia="en-GB"/>
        </w:rPr>
      </w:pPr>
      <w:proofErr w:type="spellStart"/>
      <w:r w:rsidRPr="000E01F3">
        <w:rPr>
          <w:rFonts w:eastAsia="Times New Roman" w:cs="Times New Roman"/>
          <w:lang w:eastAsia="en-GB"/>
        </w:rPr>
        <w:t>Banfi</w:t>
      </w:r>
      <w:proofErr w:type="spellEnd"/>
      <w:r w:rsidRPr="000E01F3">
        <w:rPr>
          <w:rFonts w:eastAsia="Times New Roman" w:cs="Times New Roman"/>
          <w:lang w:eastAsia="en-GB"/>
        </w:rPr>
        <w:t xml:space="preserve">, S., </w:t>
      </w:r>
      <w:proofErr w:type="spellStart"/>
      <w:r w:rsidRPr="000E01F3">
        <w:rPr>
          <w:rFonts w:eastAsia="Times New Roman" w:cs="Times New Roman"/>
          <w:lang w:eastAsia="en-GB"/>
        </w:rPr>
        <w:t>Filippini</w:t>
      </w:r>
      <w:proofErr w:type="spellEnd"/>
      <w:r w:rsidRPr="000E01F3">
        <w:rPr>
          <w:rFonts w:eastAsia="Times New Roman" w:cs="Times New Roman"/>
          <w:lang w:eastAsia="en-GB"/>
        </w:rPr>
        <w:t xml:space="preserve">, M., </w:t>
      </w:r>
      <w:r w:rsidR="00B35CB3" w:rsidRPr="000E01F3">
        <w:rPr>
          <w:rFonts w:eastAsia="Times New Roman" w:cs="Times New Roman"/>
          <w:lang w:eastAsia="en-GB"/>
        </w:rPr>
        <w:t>and</w:t>
      </w:r>
      <w:r w:rsidRPr="000E01F3">
        <w:rPr>
          <w:rFonts w:eastAsia="Times New Roman" w:cs="Times New Roman"/>
          <w:lang w:eastAsia="en-GB"/>
        </w:rPr>
        <w:t xml:space="preserve"> Hunt, L. C. Fuel tourism in border regions: The case of Switzerland. </w:t>
      </w:r>
      <w:r w:rsidRPr="000E01F3">
        <w:rPr>
          <w:rFonts w:eastAsia="Times New Roman" w:cs="Times New Roman"/>
          <w:i/>
          <w:iCs/>
          <w:lang w:eastAsia="en-GB"/>
        </w:rPr>
        <w:t>Energy Economics</w:t>
      </w:r>
      <w:r w:rsidRPr="000E01F3">
        <w:rPr>
          <w:rFonts w:eastAsia="Times New Roman" w:cs="Times New Roman"/>
          <w:lang w:eastAsia="en-GB"/>
        </w:rPr>
        <w:t>, </w:t>
      </w:r>
      <w:r w:rsidRPr="000E01F3">
        <w:rPr>
          <w:rFonts w:eastAsia="Times New Roman" w:cs="Times New Roman"/>
          <w:i/>
          <w:iCs/>
          <w:lang w:eastAsia="en-GB"/>
        </w:rPr>
        <w:t>27</w:t>
      </w:r>
      <w:r w:rsidRPr="000E01F3">
        <w:rPr>
          <w:rFonts w:eastAsia="Times New Roman" w:cs="Times New Roman"/>
          <w:lang w:eastAsia="en-GB"/>
        </w:rPr>
        <w:t>(5), 2005, 689–707. https://doi.org/</w:t>
      </w:r>
      <w:hyperlink r:id="rId22" w:history="1">
        <w:r w:rsidRPr="000E01F3">
          <w:rPr>
            <w:rFonts w:eastAsia="Times New Roman" w:cs="Times New Roman"/>
            <w:u w:val="single"/>
            <w:lang w:eastAsia="en-GB"/>
          </w:rPr>
          <w:t>10.1016/j.eneco.2005.04.006</w:t>
        </w:r>
      </w:hyperlink>
    </w:p>
    <w:p w14:paraId="5BAEAF3F" w14:textId="77777777" w:rsidR="0061657E" w:rsidRPr="000E01F3" w:rsidRDefault="0061657E" w:rsidP="007B57B6">
      <w:pPr>
        <w:pStyle w:val="ListParagraph"/>
        <w:numPr>
          <w:ilvl w:val="0"/>
          <w:numId w:val="4"/>
        </w:numPr>
        <w:shd w:val="clear" w:color="auto" w:fill="FFFFFF"/>
        <w:spacing w:after="0" w:line="23" w:lineRule="atLeast"/>
        <w:ind w:left="0" w:firstLine="0"/>
        <w:jc w:val="both"/>
        <w:rPr>
          <w:rFonts w:eastAsia="Times New Roman" w:cs="Times New Roman"/>
          <w:lang w:eastAsia="en-GB"/>
        </w:rPr>
      </w:pPr>
      <w:r w:rsidRPr="000E01F3">
        <w:rPr>
          <w:rFonts w:eastAsia="Times New Roman" w:cs="Times New Roman"/>
          <w:lang w:eastAsia="en-GB"/>
        </w:rPr>
        <w:t xml:space="preserve">Leal, A., </w:t>
      </w:r>
      <w:proofErr w:type="spellStart"/>
      <w:r w:rsidRPr="000E01F3">
        <w:rPr>
          <w:rFonts w:eastAsia="Times New Roman" w:cs="Times New Roman"/>
          <w:lang w:eastAsia="en-GB"/>
        </w:rPr>
        <w:t>López-Laborda</w:t>
      </w:r>
      <w:proofErr w:type="spellEnd"/>
      <w:r w:rsidRPr="000E01F3">
        <w:rPr>
          <w:rFonts w:eastAsia="Times New Roman" w:cs="Times New Roman"/>
          <w:lang w:eastAsia="en-GB"/>
        </w:rPr>
        <w:t xml:space="preserve">, J., </w:t>
      </w:r>
      <w:r w:rsidR="00B35CB3" w:rsidRPr="000E01F3">
        <w:rPr>
          <w:rFonts w:eastAsia="Times New Roman" w:cs="Times New Roman"/>
          <w:lang w:eastAsia="en-GB"/>
        </w:rPr>
        <w:t>and</w:t>
      </w:r>
      <w:r w:rsidRPr="000E01F3">
        <w:rPr>
          <w:rFonts w:eastAsia="Times New Roman" w:cs="Times New Roman"/>
          <w:lang w:eastAsia="en-GB"/>
        </w:rPr>
        <w:t xml:space="preserve"> Rodrigo, F. Prices, taxes and automotive fuel cross-border shopping. </w:t>
      </w:r>
      <w:r w:rsidRPr="000E01F3">
        <w:rPr>
          <w:rFonts w:eastAsia="Times New Roman" w:cs="Times New Roman"/>
          <w:i/>
          <w:iCs/>
          <w:lang w:eastAsia="en-GB"/>
        </w:rPr>
        <w:t>Energy Economics</w:t>
      </w:r>
      <w:r w:rsidRPr="000E01F3">
        <w:rPr>
          <w:rFonts w:eastAsia="Times New Roman" w:cs="Times New Roman"/>
          <w:lang w:eastAsia="en-GB"/>
        </w:rPr>
        <w:t>, </w:t>
      </w:r>
      <w:r w:rsidRPr="000E01F3">
        <w:rPr>
          <w:rFonts w:eastAsia="Times New Roman" w:cs="Times New Roman"/>
          <w:i/>
          <w:iCs/>
          <w:lang w:eastAsia="en-GB"/>
        </w:rPr>
        <w:t>31</w:t>
      </w:r>
      <w:r w:rsidRPr="000E01F3">
        <w:rPr>
          <w:rFonts w:eastAsia="Times New Roman" w:cs="Times New Roman"/>
          <w:lang w:eastAsia="en-GB"/>
        </w:rPr>
        <w:t>(2), 2009, 225–234. https://doi.org/</w:t>
      </w:r>
      <w:hyperlink r:id="rId23" w:history="1">
        <w:r w:rsidRPr="000E01F3">
          <w:rPr>
            <w:rFonts w:eastAsia="Times New Roman" w:cs="Times New Roman"/>
            <w:u w:val="single"/>
            <w:lang w:eastAsia="en-GB"/>
          </w:rPr>
          <w:t>10.1016/j.eneco.2008.09.007</w:t>
        </w:r>
      </w:hyperlink>
    </w:p>
    <w:p w14:paraId="5785DE79" w14:textId="77777777" w:rsidR="0061657E" w:rsidRPr="000E01F3" w:rsidRDefault="0061657E" w:rsidP="007B57B6">
      <w:pPr>
        <w:pStyle w:val="ListParagraph"/>
        <w:numPr>
          <w:ilvl w:val="0"/>
          <w:numId w:val="4"/>
        </w:numPr>
        <w:shd w:val="clear" w:color="auto" w:fill="FFFFFF"/>
        <w:spacing w:after="0" w:line="23" w:lineRule="atLeast"/>
        <w:ind w:left="0" w:firstLine="0"/>
        <w:jc w:val="both"/>
        <w:rPr>
          <w:rFonts w:eastAsia="Times New Roman" w:cs="Times New Roman"/>
          <w:lang w:eastAsia="en-GB"/>
        </w:rPr>
      </w:pPr>
      <w:r w:rsidRPr="000E01F3">
        <w:rPr>
          <w:rFonts w:eastAsia="Times New Roman" w:cs="Times New Roman"/>
          <w:lang w:eastAsia="en-GB"/>
        </w:rPr>
        <w:t>Romero-</w:t>
      </w:r>
      <w:proofErr w:type="spellStart"/>
      <w:r w:rsidRPr="000E01F3">
        <w:rPr>
          <w:rFonts w:eastAsia="Times New Roman" w:cs="Times New Roman"/>
          <w:lang w:eastAsia="en-GB"/>
        </w:rPr>
        <w:t>Jordán</w:t>
      </w:r>
      <w:proofErr w:type="spellEnd"/>
      <w:r w:rsidRPr="000E01F3">
        <w:rPr>
          <w:rFonts w:eastAsia="Times New Roman" w:cs="Times New Roman"/>
          <w:lang w:eastAsia="en-GB"/>
        </w:rPr>
        <w:t xml:space="preserve">, D., </w:t>
      </w:r>
      <w:proofErr w:type="spellStart"/>
      <w:r w:rsidRPr="000E01F3">
        <w:rPr>
          <w:rFonts w:eastAsia="Times New Roman" w:cs="Times New Roman"/>
          <w:lang w:eastAsia="en-GB"/>
        </w:rPr>
        <w:t>García</w:t>
      </w:r>
      <w:proofErr w:type="spellEnd"/>
      <w:r w:rsidRPr="000E01F3">
        <w:rPr>
          <w:rFonts w:eastAsia="Times New Roman" w:cs="Times New Roman"/>
          <w:lang w:eastAsia="en-GB"/>
        </w:rPr>
        <w:t xml:space="preserve">-Inés, M. J., </w:t>
      </w:r>
      <w:r w:rsidR="00B35CB3" w:rsidRPr="000E01F3">
        <w:rPr>
          <w:rFonts w:eastAsia="Times New Roman" w:cs="Times New Roman"/>
          <w:lang w:eastAsia="en-GB"/>
        </w:rPr>
        <w:t>and</w:t>
      </w:r>
      <w:r w:rsidRPr="000E01F3">
        <w:rPr>
          <w:rFonts w:eastAsia="Times New Roman" w:cs="Times New Roman"/>
          <w:lang w:eastAsia="en-GB"/>
        </w:rPr>
        <w:t xml:space="preserve"> </w:t>
      </w:r>
      <w:proofErr w:type="spellStart"/>
      <w:r w:rsidRPr="000E01F3">
        <w:rPr>
          <w:rFonts w:eastAsia="Times New Roman" w:cs="Times New Roman"/>
          <w:lang w:eastAsia="en-GB"/>
        </w:rPr>
        <w:t>García</w:t>
      </w:r>
      <w:proofErr w:type="spellEnd"/>
      <w:r w:rsidRPr="000E01F3">
        <w:rPr>
          <w:rFonts w:eastAsia="Times New Roman" w:cs="Times New Roman"/>
          <w:lang w:eastAsia="en-GB"/>
        </w:rPr>
        <w:t>, S. Á. The impact of fuel tourism on retailers’ diesel price in Spanish neighbouring regions. </w:t>
      </w:r>
      <w:r w:rsidRPr="000E01F3">
        <w:rPr>
          <w:rFonts w:eastAsia="Times New Roman" w:cs="Times New Roman"/>
          <w:i/>
          <w:iCs/>
          <w:lang w:eastAsia="en-GB"/>
        </w:rPr>
        <w:t>Applied Economics</w:t>
      </w:r>
      <w:r w:rsidRPr="000E01F3">
        <w:rPr>
          <w:rFonts w:eastAsia="Times New Roman" w:cs="Times New Roman"/>
          <w:lang w:eastAsia="en-GB"/>
        </w:rPr>
        <w:t>, </w:t>
      </w:r>
      <w:r w:rsidRPr="000E01F3">
        <w:rPr>
          <w:rFonts w:eastAsia="Times New Roman" w:cs="Times New Roman"/>
          <w:i/>
          <w:iCs/>
          <w:lang w:eastAsia="en-GB"/>
        </w:rPr>
        <w:t>45</w:t>
      </w:r>
      <w:r w:rsidRPr="000E01F3">
        <w:rPr>
          <w:rFonts w:eastAsia="Times New Roman" w:cs="Times New Roman"/>
          <w:lang w:eastAsia="en-GB"/>
        </w:rPr>
        <w:t>(4), (013, 407–413. https://doi.org/</w:t>
      </w:r>
      <w:hyperlink r:id="rId24" w:history="1">
        <w:r w:rsidRPr="000E01F3">
          <w:rPr>
            <w:rFonts w:eastAsia="Times New Roman" w:cs="Times New Roman"/>
            <w:u w:val="single"/>
            <w:lang w:eastAsia="en-GB"/>
          </w:rPr>
          <w:t>10.1080/00036846.2011.605757</w:t>
        </w:r>
      </w:hyperlink>
    </w:p>
    <w:p w14:paraId="45B4B8F3" w14:textId="77777777" w:rsidR="0061657E" w:rsidRPr="000E01F3" w:rsidRDefault="0061657E" w:rsidP="007B57B6">
      <w:pPr>
        <w:pStyle w:val="ListParagraph"/>
        <w:numPr>
          <w:ilvl w:val="0"/>
          <w:numId w:val="4"/>
        </w:numPr>
        <w:shd w:val="clear" w:color="auto" w:fill="FFFFFF"/>
        <w:spacing w:after="0" w:line="23" w:lineRule="atLeast"/>
        <w:ind w:left="0" w:firstLine="0"/>
        <w:jc w:val="both"/>
        <w:rPr>
          <w:rFonts w:eastAsia="Times New Roman" w:cs="Times New Roman"/>
          <w:lang w:eastAsia="en-GB"/>
        </w:rPr>
      </w:pPr>
      <w:r w:rsidRPr="000E01F3">
        <w:rPr>
          <w:rFonts w:eastAsia="Times New Roman" w:cs="Times New Roman"/>
          <w:lang w:eastAsia="en-GB"/>
        </w:rPr>
        <w:t xml:space="preserve">Automobile Association. UK and Overviews Petrol and Diesel Prices. </w:t>
      </w:r>
      <w:hyperlink r:id="rId25" w:history="1">
        <w:r w:rsidRPr="000E01F3">
          <w:rPr>
            <w:rStyle w:val="Hyperlink"/>
            <w:rFonts w:eastAsia="Times New Roman" w:cs="Times New Roman"/>
            <w:color w:val="auto"/>
            <w:lang w:eastAsia="en-GB"/>
          </w:rPr>
          <w:t>http://www.theaa.com/driving-advice/driving-costs/fuel-prices</w:t>
        </w:r>
      </w:hyperlink>
      <w:r w:rsidRPr="000E01F3">
        <w:rPr>
          <w:rFonts w:eastAsia="Times New Roman" w:cs="Times New Roman"/>
          <w:lang w:eastAsia="en-GB"/>
        </w:rPr>
        <w:t>. Accessed 26 July 2017.</w:t>
      </w:r>
    </w:p>
    <w:p w14:paraId="412818D2" w14:textId="77777777" w:rsidR="0061657E" w:rsidRPr="000E01F3" w:rsidRDefault="0061657E" w:rsidP="007B57B6">
      <w:pPr>
        <w:pStyle w:val="ListParagraph"/>
        <w:numPr>
          <w:ilvl w:val="0"/>
          <w:numId w:val="4"/>
        </w:numPr>
        <w:shd w:val="clear" w:color="auto" w:fill="FFFFFF"/>
        <w:spacing w:after="0" w:line="23" w:lineRule="atLeast"/>
        <w:ind w:left="0" w:firstLine="0"/>
        <w:jc w:val="both"/>
        <w:rPr>
          <w:rFonts w:eastAsia="Times New Roman" w:cs="Times New Roman"/>
          <w:lang w:eastAsia="en-GB"/>
        </w:rPr>
      </w:pPr>
      <w:r w:rsidRPr="000E01F3">
        <w:rPr>
          <w:rFonts w:eastAsia="Times New Roman" w:cs="Times New Roman"/>
          <w:lang w:eastAsia="en-GB"/>
        </w:rPr>
        <w:t xml:space="preserve">House of Commons. Fuel laundering and smuggling in Northern Ireland. </w:t>
      </w:r>
      <w:hyperlink r:id="rId26" w:history="1">
        <w:r w:rsidRPr="000E01F3">
          <w:rPr>
            <w:rStyle w:val="Hyperlink"/>
            <w:rFonts w:eastAsia="Times New Roman" w:cs="Times New Roman"/>
            <w:color w:val="auto"/>
            <w:lang w:eastAsia="en-GB"/>
          </w:rPr>
          <w:t>http://www.parliament.uk/business/committees/committees-a-z/commons-select/northern-ireland-affairs-committee/inquiries/parliament-2010/fuel-laundering-and-smuggling/</w:t>
        </w:r>
      </w:hyperlink>
      <w:r w:rsidRPr="000E01F3">
        <w:rPr>
          <w:rFonts w:eastAsia="Times New Roman" w:cs="Times New Roman"/>
          <w:lang w:eastAsia="en-GB"/>
        </w:rPr>
        <w:t>. Accessed 26 July 2017.</w:t>
      </w:r>
    </w:p>
    <w:p w14:paraId="3A4D0243" w14:textId="77777777" w:rsidR="0061657E" w:rsidRPr="000E01F3" w:rsidRDefault="0061657E" w:rsidP="007B57B6">
      <w:pPr>
        <w:pStyle w:val="ListParagraph"/>
        <w:numPr>
          <w:ilvl w:val="0"/>
          <w:numId w:val="4"/>
        </w:numPr>
        <w:shd w:val="clear" w:color="auto" w:fill="FFFFFF"/>
        <w:spacing w:after="0" w:line="23" w:lineRule="atLeast"/>
        <w:ind w:left="0" w:firstLine="0"/>
        <w:jc w:val="both"/>
        <w:rPr>
          <w:rFonts w:eastAsia="Times New Roman" w:cs="Times New Roman"/>
          <w:lang w:eastAsia="en-GB"/>
        </w:rPr>
      </w:pPr>
      <w:r w:rsidRPr="000E01F3">
        <w:rPr>
          <w:rFonts w:eastAsia="Times New Roman" w:cs="Times New Roman"/>
          <w:lang w:eastAsia="en-GB"/>
        </w:rPr>
        <w:t xml:space="preserve">Department for Transport. Vehicle licensing statistics. </w:t>
      </w:r>
      <w:hyperlink r:id="rId27" w:history="1">
        <w:r w:rsidRPr="000E01F3">
          <w:rPr>
            <w:rStyle w:val="Hyperlink"/>
            <w:rFonts w:eastAsia="Times New Roman" w:cs="Times New Roman"/>
            <w:color w:val="auto"/>
            <w:lang w:eastAsia="en-GB"/>
          </w:rPr>
          <w:t>https://www.gov.uk/government/collections/vehicles-statistics</w:t>
        </w:r>
      </w:hyperlink>
      <w:r w:rsidRPr="000E01F3">
        <w:rPr>
          <w:rFonts w:eastAsia="Times New Roman" w:cs="Times New Roman"/>
          <w:lang w:eastAsia="en-GB"/>
        </w:rPr>
        <w:t>. Accessed 26 July 2017.</w:t>
      </w:r>
    </w:p>
    <w:p w14:paraId="375C933D" w14:textId="77777777" w:rsidR="0061657E" w:rsidRPr="000E01F3" w:rsidRDefault="0061657E" w:rsidP="007B57B6">
      <w:pPr>
        <w:pStyle w:val="ListParagraph"/>
        <w:numPr>
          <w:ilvl w:val="0"/>
          <w:numId w:val="4"/>
        </w:numPr>
        <w:shd w:val="clear" w:color="auto" w:fill="FFFFFF"/>
        <w:spacing w:after="0" w:line="23" w:lineRule="atLeast"/>
        <w:ind w:left="0" w:firstLine="0"/>
        <w:jc w:val="both"/>
        <w:rPr>
          <w:rFonts w:eastAsia="Times New Roman" w:cs="Times New Roman"/>
          <w:lang w:eastAsia="en-GB"/>
        </w:rPr>
      </w:pPr>
      <w:r w:rsidRPr="000E01F3">
        <w:rPr>
          <w:rFonts w:cs="Times New Roman"/>
        </w:rPr>
        <w:t xml:space="preserve">Northern Ireland Statistics and Research Agency. Population census of Northern Ireland. </w:t>
      </w:r>
      <w:hyperlink r:id="rId28" w:history="1">
        <w:r w:rsidRPr="000E01F3">
          <w:rPr>
            <w:rStyle w:val="Hyperlink"/>
            <w:rFonts w:cs="Times New Roman"/>
            <w:color w:val="auto"/>
          </w:rPr>
          <w:t>https://www.nisra.gov.uk/statistics/2011-census/results</w:t>
        </w:r>
      </w:hyperlink>
      <w:r w:rsidRPr="000E01F3">
        <w:rPr>
          <w:rFonts w:cs="Times New Roman"/>
        </w:rPr>
        <w:t xml:space="preserve">. </w:t>
      </w:r>
      <w:r w:rsidRPr="000E01F3">
        <w:rPr>
          <w:rFonts w:eastAsia="Times New Roman" w:cs="Times New Roman"/>
          <w:lang w:eastAsia="en-GB"/>
        </w:rPr>
        <w:t>Accessed 26 July 2017.</w:t>
      </w:r>
    </w:p>
    <w:p w14:paraId="75896F43" w14:textId="77777777" w:rsidR="0061657E" w:rsidRPr="000E01F3" w:rsidRDefault="0061657E" w:rsidP="007B57B6">
      <w:pPr>
        <w:pStyle w:val="ListParagraph"/>
        <w:numPr>
          <w:ilvl w:val="0"/>
          <w:numId w:val="4"/>
        </w:numPr>
        <w:shd w:val="clear" w:color="auto" w:fill="FFFFFF"/>
        <w:spacing w:after="0" w:line="23" w:lineRule="atLeast"/>
        <w:ind w:left="0" w:firstLine="0"/>
        <w:jc w:val="both"/>
        <w:rPr>
          <w:rFonts w:eastAsia="Times New Roman" w:cs="Times New Roman"/>
          <w:lang w:eastAsia="en-GB"/>
        </w:rPr>
      </w:pPr>
      <w:r w:rsidRPr="000E01F3">
        <w:rPr>
          <w:rFonts w:cs="Times New Roman"/>
          <w:shd w:val="clear" w:color="auto" w:fill="FFFFFF"/>
        </w:rPr>
        <w:t>Moran, P. A. P. The Interpretation of Statistical Maps. </w:t>
      </w:r>
      <w:r w:rsidRPr="000E01F3">
        <w:rPr>
          <w:rFonts w:cs="Times New Roman"/>
          <w:i/>
          <w:iCs/>
          <w:shd w:val="clear" w:color="auto" w:fill="FFFFFF"/>
        </w:rPr>
        <w:t>Journal of the Royal Statistical Society. Series B (Methodological)</w:t>
      </w:r>
      <w:r w:rsidRPr="000E01F3">
        <w:rPr>
          <w:rFonts w:cs="Times New Roman"/>
          <w:shd w:val="clear" w:color="auto" w:fill="FFFFFF"/>
        </w:rPr>
        <w:t>, </w:t>
      </w:r>
      <w:r w:rsidRPr="000E01F3">
        <w:rPr>
          <w:rFonts w:cs="Times New Roman"/>
          <w:i/>
          <w:iCs/>
          <w:shd w:val="clear" w:color="auto" w:fill="FFFFFF"/>
        </w:rPr>
        <w:t>10</w:t>
      </w:r>
      <w:r w:rsidRPr="000E01F3">
        <w:rPr>
          <w:rFonts w:cs="Times New Roman"/>
          <w:shd w:val="clear" w:color="auto" w:fill="FFFFFF"/>
        </w:rPr>
        <w:t>(2), 1948, 243–251. Retrieved from </w:t>
      </w:r>
      <w:hyperlink r:id="rId29" w:history="1">
        <w:r w:rsidRPr="000E01F3">
          <w:rPr>
            <w:rStyle w:val="Hyperlink"/>
            <w:rFonts w:cs="Times New Roman"/>
            <w:color w:val="auto"/>
            <w:shd w:val="clear" w:color="auto" w:fill="FFFFFF"/>
          </w:rPr>
          <w:t>http://www.jstor.org/stable/2983777</w:t>
        </w:r>
      </w:hyperlink>
    </w:p>
    <w:p w14:paraId="347E50F5" w14:textId="77777777" w:rsidR="0061657E" w:rsidRPr="000E01F3" w:rsidRDefault="0061657E" w:rsidP="007B57B6">
      <w:pPr>
        <w:pStyle w:val="ListParagraph"/>
        <w:numPr>
          <w:ilvl w:val="0"/>
          <w:numId w:val="4"/>
        </w:numPr>
        <w:shd w:val="clear" w:color="auto" w:fill="FFFFFF"/>
        <w:spacing w:after="0" w:line="23" w:lineRule="atLeast"/>
        <w:ind w:left="0" w:firstLine="0"/>
        <w:jc w:val="both"/>
        <w:rPr>
          <w:rFonts w:eastAsia="Times New Roman" w:cs="Times New Roman"/>
          <w:lang w:eastAsia="en-GB"/>
        </w:rPr>
      </w:pPr>
      <w:proofErr w:type="spellStart"/>
      <w:r w:rsidRPr="000E01F3">
        <w:rPr>
          <w:rFonts w:cs="Times New Roman"/>
          <w:shd w:val="clear" w:color="auto" w:fill="FFFFFF"/>
        </w:rPr>
        <w:lastRenderedPageBreak/>
        <w:t>Anselin</w:t>
      </w:r>
      <w:proofErr w:type="spellEnd"/>
      <w:r w:rsidRPr="000E01F3">
        <w:rPr>
          <w:rFonts w:cs="Times New Roman"/>
          <w:shd w:val="clear" w:color="auto" w:fill="FFFFFF"/>
        </w:rPr>
        <w:t>, L. Local Indicators of Spatial Association—LISA. </w:t>
      </w:r>
      <w:r w:rsidRPr="000E01F3">
        <w:rPr>
          <w:rFonts w:cs="Times New Roman"/>
          <w:i/>
          <w:iCs/>
          <w:shd w:val="clear" w:color="auto" w:fill="FFFFFF"/>
        </w:rPr>
        <w:t>Geographical Analysis</w:t>
      </w:r>
      <w:r w:rsidRPr="000E01F3">
        <w:rPr>
          <w:rFonts w:cs="Times New Roman"/>
          <w:shd w:val="clear" w:color="auto" w:fill="FFFFFF"/>
        </w:rPr>
        <w:t>, </w:t>
      </w:r>
      <w:r w:rsidRPr="000E01F3">
        <w:rPr>
          <w:rFonts w:cs="Times New Roman"/>
          <w:i/>
          <w:iCs/>
          <w:shd w:val="clear" w:color="auto" w:fill="FFFFFF"/>
        </w:rPr>
        <w:t>27</w:t>
      </w:r>
      <w:r w:rsidRPr="000E01F3">
        <w:rPr>
          <w:rFonts w:cs="Times New Roman"/>
          <w:shd w:val="clear" w:color="auto" w:fill="FFFFFF"/>
        </w:rPr>
        <w:t>(2), 1995, 93–115. https://doi.org/</w:t>
      </w:r>
      <w:hyperlink r:id="rId30" w:history="1">
        <w:r w:rsidRPr="000E01F3">
          <w:rPr>
            <w:rStyle w:val="Hyperlink"/>
            <w:rFonts w:cs="Times New Roman"/>
            <w:color w:val="auto"/>
            <w:shd w:val="clear" w:color="auto" w:fill="FFFFFF"/>
          </w:rPr>
          <w:t>10.1111/j.1538-4632.1995.tb00338.x</w:t>
        </w:r>
      </w:hyperlink>
    </w:p>
    <w:p w14:paraId="6CF484F8" w14:textId="77777777" w:rsidR="0061657E" w:rsidRPr="000E01F3" w:rsidRDefault="0061657E" w:rsidP="007B57B6">
      <w:pPr>
        <w:pStyle w:val="ListParagraph"/>
        <w:numPr>
          <w:ilvl w:val="0"/>
          <w:numId w:val="4"/>
        </w:numPr>
        <w:shd w:val="clear" w:color="auto" w:fill="FFFFFF"/>
        <w:spacing w:after="0" w:line="23" w:lineRule="atLeast"/>
        <w:ind w:left="0" w:firstLine="0"/>
        <w:jc w:val="both"/>
        <w:rPr>
          <w:rFonts w:eastAsia="Times New Roman" w:cs="Times New Roman"/>
          <w:lang w:eastAsia="en-GB"/>
        </w:rPr>
      </w:pPr>
      <w:proofErr w:type="spellStart"/>
      <w:r w:rsidRPr="000E01F3">
        <w:rPr>
          <w:rFonts w:cs="Times New Roman"/>
          <w:shd w:val="clear" w:color="auto" w:fill="FFFFFF"/>
        </w:rPr>
        <w:t>Anselin</w:t>
      </w:r>
      <w:proofErr w:type="spellEnd"/>
      <w:r w:rsidRPr="000E01F3">
        <w:rPr>
          <w:rFonts w:cs="Times New Roman"/>
          <w:shd w:val="clear" w:color="auto" w:fill="FFFFFF"/>
        </w:rPr>
        <w:t xml:space="preserve">, L., </w:t>
      </w:r>
      <w:proofErr w:type="spellStart"/>
      <w:r w:rsidRPr="000E01F3">
        <w:rPr>
          <w:rFonts w:cs="Times New Roman"/>
          <w:shd w:val="clear" w:color="auto" w:fill="FFFFFF"/>
        </w:rPr>
        <w:t>Bera</w:t>
      </w:r>
      <w:proofErr w:type="spellEnd"/>
      <w:r w:rsidRPr="000E01F3">
        <w:rPr>
          <w:rFonts w:cs="Times New Roman"/>
          <w:shd w:val="clear" w:color="auto" w:fill="FFFFFF"/>
        </w:rPr>
        <w:t xml:space="preserve">, A. K., </w:t>
      </w:r>
      <w:proofErr w:type="spellStart"/>
      <w:r w:rsidRPr="000E01F3">
        <w:rPr>
          <w:rFonts w:cs="Times New Roman"/>
          <w:shd w:val="clear" w:color="auto" w:fill="FFFFFF"/>
        </w:rPr>
        <w:t>Florax</w:t>
      </w:r>
      <w:proofErr w:type="spellEnd"/>
      <w:r w:rsidRPr="000E01F3">
        <w:rPr>
          <w:rFonts w:cs="Times New Roman"/>
          <w:shd w:val="clear" w:color="auto" w:fill="FFFFFF"/>
        </w:rPr>
        <w:t xml:space="preserve">, R., </w:t>
      </w:r>
      <w:r w:rsidR="00B35CB3" w:rsidRPr="000E01F3">
        <w:rPr>
          <w:rFonts w:cs="Times New Roman"/>
          <w:shd w:val="clear" w:color="auto" w:fill="FFFFFF"/>
        </w:rPr>
        <w:t>and</w:t>
      </w:r>
      <w:r w:rsidRPr="000E01F3">
        <w:rPr>
          <w:rFonts w:cs="Times New Roman"/>
          <w:shd w:val="clear" w:color="auto" w:fill="FFFFFF"/>
        </w:rPr>
        <w:t xml:space="preserve"> Yoon, M. J. Simple diagnostic tests for spatial dependence. </w:t>
      </w:r>
      <w:r w:rsidRPr="000E01F3">
        <w:rPr>
          <w:rFonts w:cs="Times New Roman"/>
          <w:i/>
          <w:iCs/>
          <w:shd w:val="clear" w:color="auto" w:fill="FFFFFF"/>
        </w:rPr>
        <w:t>Regional Science and Urban Economics</w:t>
      </w:r>
      <w:r w:rsidRPr="000E01F3">
        <w:rPr>
          <w:rFonts w:cs="Times New Roman"/>
          <w:shd w:val="clear" w:color="auto" w:fill="FFFFFF"/>
        </w:rPr>
        <w:t>, </w:t>
      </w:r>
      <w:r w:rsidRPr="000E01F3">
        <w:rPr>
          <w:rFonts w:cs="Times New Roman"/>
          <w:i/>
          <w:iCs/>
          <w:shd w:val="clear" w:color="auto" w:fill="FFFFFF"/>
        </w:rPr>
        <w:t>26</w:t>
      </w:r>
      <w:r w:rsidRPr="000E01F3">
        <w:rPr>
          <w:rFonts w:cs="Times New Roman"/>
          <w:shd w:val="clear" w:color="auto" w:fill="FFFFFF"/>
        </w:rPr>
        <w:t>(1), 1996, 77–104. https://doi.org/</w:t>
      </w:r>
      <w:hyperlink r:id="rId31" w:history="1">
        <w:r w:rsidRPr="000E01F3">
          <w:rPr>
            <w:rStyle w:val="Hyperlink"/>
            <w:rFonts w:cs="Times New Roman"/>
            <w:color w:val="auto"/>
            <w:shd w:val="clear" w:color="auto" w:fill="FFFFFF"/>
          </w:rPr>
          <w:t>10.1016/0166-0462(95)02111-6</w:t>
        </w:r>
      </w:hyperlink>
    </w:p>
    <w:p w14:paraId="7B9E003F" w14:textId="77777777" w:rsidR="0061657E" w:rsidRPr="000E01F3" w:rsidRDefault="0061657E" w:rsidP="007B57B6">
      <w:pPr>
        <w:pStyle w:val="ListParagraph"/>
        <w:numPr>
          <w:ilvl w:val="0"/>
          <w:numId w:val="4"/>
        </w:numPr>
        <w:shd w:val="clear" w:color="auto" w:fill="FFFFFF"/>
        <w:spacing w:after="0" w:line="23" w:lineRule="atLeast"/>
        <w:ind w:left="0" w:firstLine="0"/>
        <w:jc w:val="both"/>
        <w:rPr>
          <w:rFonts w:eastAsia="Times New Roman" w:cs="Times New Roman"/>
          <w:lang w:eastAsia="en-GB"/>
        </w:rPr>
      </w:pPr>
      <w:proofErr w:type="spellStart"/>
      <w:r w:rsidRPr="000E01F3">
        <w:rPr>
          <w:rFonts w:cs="Times New Roman"/>
          <w:shd w:val="clear" w:color="auto" w:fill="FFFFFF"/>
        </w:rPr>
        <w:t>LeSage</w:t>
      </w:r>
      <w:proofErr w:type="spellEnd"/>
      <w:r w:rsidRPr="000E01F3">
        <w:rPr>
          <w:rFonts w:cs="Times New Roman"/>
          <w:shd w:val="clear" w:color="auto" w:fill="FFFFFF"/>
        </w:rPr>
        <w:t xml:space="preserve">, J., </w:t>
      </w:r>
      <w:r w:rsidR="00B35CB3" w:rsidRPr="000E01F3">
        <w:rPr>
          <w:rFonts w:cs="Times New Roman"/>
          <w:shd w:val="clear" w:color="auto" w:fill="FFFFFF"/>
        </w:rPr>
        <w:t>and</w:t>
      </w:r>
      <w:r w:rsidRPr="000E01F3">
        <w:rPr>
          <w:rFonts w:cs="Times New Roman"/>
          <w:shd w:val="clear" w:color="auto" w:fill="FFFFFF"/>
        </w:rPr>
        <w:t xml:space="preserve"> Pace, R. K. </w:t>
      </w:r>
      <w:r w:rsidRPr="000E01F3">
        <w:rPr>
          <w:rFonts w:cs="Times New Roman"/>
          <w:i/>
          <w:iCs/>
          <w:shd w:val="clear" w:color="auto" w:fill="FFFFFF"/>
        </w:rPr>
        <w:t>Introduction to Spatial Econometrics</w:t>
      </w:r>
      <w:r w:rsidRPr="000E01F3">
        <w:rPr>
          <w:rFonts w:cs="Times New Roman"/>
          <w:shd w:val="clear" w:color="auto" w:fill="FFFFFF"/>
        </w:rPr>
        <w:t>. Boca Raton: Chapman and Hall/CRC, 2009.</w:t>
      </w:r>
    </w:p>
    <w:p w14:paraId="777C6F4A" w14:textId="77777777" w:rsidR="009F6F5A" w:rsidRPr="000E01F3" w:rsidRDefault="0061657E" w:rsidP="007B57B6">
      <w:pPr>
        <w:pStyle w:val="ListParagraph"/>
        <w:numPr>
          <w:ilvl w:val="0"/>
          <w:numId w:val="4"/>
        </w:numPr>
        <w:shd w:val="clear" w:color="auto" w:fill="FFFFFF"/>
        <w:spacing w:after="0" w:line="23" w:lineRule="atLeast"/>
        <w:ind w:left="0" w:firstLine="0"/>
        <w:jc w:val="both"/>
        <w:rPr>
          <w:rFonts w:eastAsia="Times New Roman" w:cs="Times New Roman"/>
          <w:lang w:eastAsia="en-GB"/>
        </w:rPr>
      </w:pPr>
      <w:proofErr w:type="spellStart"/>
      <w:r w:rsidRPr="000E01F3">
        <w:rPr>
          <w:rFonts w:cs="Times New Roman"/>
          <w:shd w:val="clear" w:color="auto" w:fill="FFFFFF"/>
        </w:rPr>
        <w:t>Elhorst</w:t>
      </w:r>
      <w:proofErr w:type="spellEnd"/>
      <w:r w:rsidRPr="000E01F3">
        <w:rPr>
          <w:rFonts w:cs="Times New Roman"/>
          <w:shd w:val="clear" w:color="auto" w:fill="FFFFFF"/>
        </w:rPr>
        <w:t xml:space="preserve">, J. P. </w:t>
      </w:r>
      <w:r w:rsidRPr="000E01F3">
        <w:rPr>
          <w:rFonts w:cs="Times New Roman"/>
          <w:i/>
          <w:iCs/>
          <w:shd w:val="clear" w:color="auto" w:fill="FFFFFF"/>
        </w:rPr>
        <w:t>Spatial Econometrics: From Cross-Sectional Data to Spatial Panels</w:t>
      </w:r>
      <w:r w:rsidRPr="000E01F3">
        <w:rPr>
          <w:rFonts w:cs="Times New Roman"/>
          <w:shd w:val="clear" w:color="auto" w:fill="FFFFFF"/>
        </w:rPr>
        <w:t>. New York: Springer</w:t>
      </w:r>
      <w:r w:rsidR="00B35CB3" w:rsidRPr="000E01F3">
        <w:rPr>
          <w:rFonts w:cs="Times New Roman"/>
          <w:shd w:val="clear" w:color="auto" w:fill="FFFFFF"/>
        </w:rPr>
        <w:t>, 2014. </w:t>
      </w:r>
    </w:p>
    <w:sectPr w:rsidR="009F6F5A" w:rsidRPr="000E01F3" w:rsidSect="000E01F3">
      <w:footerReference w:type="default" r:id="rId32"/>
      <w:pgSz w:w="11906" w:h="16838"/>
      <w:pgMar w:top="11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4D1B89" w14:textId="77777777" w:rsidR="00AB565B" w:rsidRDefault="00AB565B" w:rsidP="009376D8">
      <w:pPr>
        <w:spacing w:after="0" w:line="240" w:lineRule="auto"/>
      </w:pPr>
      <w:r>
        <w:separator/>
      </w:r>
    </w:p>
  </w:endnote>
  <w:endnote w:type="continuationSeparator" w:id="0">
    <w:p w14:paraId="62DDCBE5" w14:textId="77777777" w:rsidR="00AB565B" w:rsidRDefault="00AB565B" w:rsidP="00937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6328022"/>
      <w:docPartObj>
        <w:docPartGallery w:val="Page Numbers (Bottom of Page)"/>
        <w:docPartUnique/>
      </w:docPartObj>
    </w:sdtPr>
    <w:sdtEndPr>
      <w:rPr>
        <w:noProof/>
      </w:rPr>
    </w:sdtEndPr>
    <w:sdtContent>
      <w:p w14:paraId="65A4769A" w14:textId="125690A8" w:rsidR="004329F0" w:rsidRDefault="004329F0">
        <w:pPr>
          <w:pStyle w:val="Footer"/>
          <w:jc w:val="right"/>
        </w:pPr>
        <w:r>
          <w:fldChar w:fldCharType="begin"/>
        </w:r>
        <w:r>
          <w:instrText xml:space="preserve"> PAGE   \* MERGEFORMAT </w:instrText>
        </w:r>
        <w:r>
          <w:fldChar w:fldCharType="separate"/>
        </w:r>
        <w:r w:rsidR="00337748">
          <w:rPr>
            <w:noProof/>
          </w:rPr>
          <w:t>13</w:t>
        </w:r>
        <w:r>
          <w:rPr>
            <w:noProof/>
          </w:rPr>
          <w:fldChar w:fldCharType="end"/>
        </w:r>
      </w:p>
    </w:sdtContent>
  </w:sdt>
  <w:p w14:paraId="3260D61D" w14:textId="77777777" w:rsidR="004329F0" w:rsidRDefault="004329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23D80F" w14:textId="77777777" w:rsidR="00AB565B" w:rsidRDefault="00AB565B" w:rsidP="009376D8">
      <w:pPr>
        <w:spacing w:after="0" w:line="240" w:lineRule="auto"/>
      </w:pPr>
      <w:r>
        <w:separator/>
      </w:r>
    </w:p>
  </w:footnote>
  <w:footnote w:type="continuationSeparator" w:id="0">
    <w:p w14:paraId="07A783EA" w14:textId="77777777" w:rsidR="00AB565B" w:rsidRDefault="00AB565B" w:rsidP="009376D8">
      <w:pPr>
        <w:spacing w:after="0" w:line="240" w:lineRule="auto"/>
      </w:pPr>
      <w:r>
        <w:continuationSeparator/>
      </w:r>
    </w:p>
  </w:footnote>
  <w:footnote w:id="1">
    <w:p w14:paraId="2CF7A165" w14:textId="5849CCD7" w:rsidR="00683247" w:rsidRDefault="00683247" w:rsidP="00683247">
      <w:pPr>
        <w:pStyle w:val="FootnoteText"/>
        <w:jc w:val="both"/>
      </w:pPr>
      <w:r>
        <w:rPr>
          <w:rStyle w:val="FootnoteReference"/>
        </w:rPr>
        <w:footnoteRef/>
      </w:r>
      <w:r>
        <w:t xml:space="preserve"> For two independent variables measuring percentage of the housing stock that is [1] flats and [2] socially rented, one spatial unit in each instance had a zero observation. To allow for the calculation of natural logarithms, a small constant (0.01) was added to these variables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E4CF5"/>
    <w:multiLevelType w:val="hybridMultilevel"/>
    <w:tmpl w:val="0D20EB8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1B72E4"/>
    <w:multiLevelType w:val="hybridMultilevel"/>
    <w:tmpl w:val="D38410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D017C5"/>
    <w:multiLevelType w:val="hybridMultilevel"/>
    <w:tmpl w:val="F5BCEC8C"/>
    <w:lvl w:ilvl="0" w:tplc="6CCA187E">
      <w:start w:val="1"/>
      <w:numFmt w:val="decimal"/>
      <w:lvlText w:val="%1."/>
      <w:lvlJc w:val="left"/>
      <w:pPr>
        <w:ind w:left="720" w:hanging="360"/>
      </w:pPr>
      <w:rPr>
        <w:rFonts w:ascii="Times New Roman" w:hAnsi="Times New Roman" w:cs="Times New Roman" w:hint="default"/>
        <w:color w:val="222222"/>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16538A"/>
    <w:multiLevelType w:val="hybridMultilevel"/>
    <w:tmpl w:val="0D7A5B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BA6ACF"/>
    <w:multiLevelType w:val="hybridMultilevel"/>
    <w:tmpl w:val="3BF6A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D3C430F"/>
    <w:multiLevelType w:val="multilevel"/>
    <w:tmpl w:val="41CA6E26"/>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6D8"/>
    <w:rsid w:val="00012E5E"/>
    <w:rsid w:val="000339B2"/>
    <w:rsid w:val="00080A7A"/>
    <w:rsid w:val="00096C6D"/>
    <w:rsid w:val="000A2816"/>
    <w:rsid w:val="000A6349"/>
    <w:rsid w:val="000A7F3C"/>
    <w:rsid w:val="000E01F3"/>
    <w:rsid w:val="00114EEC"/>
    <w:rsid w:val="0012289C"/>
    <w:rsid w:val="00163A5E"/>
    <w:rsid w:val="00165021"/>
    <w:rsid w:val="00165B3C"/>
    <w:rsid w:val="001779F8"/>
    <w:rsid w:val="00193A9F"/>
    <w:rsid w:val="0019430C"/>
    <w:rsid w:val="001A5546"/>
    <w:rsid w:val="001B5E99"/>
    <w:rsid w:val="001D0655"/>
    <w:rsid w:val="001D10AC"/>
    <w:rsid w:val="001F0346"/>
    <w:rsid w:val="00202D0C"/>
    <w:rsid w:val="00212AD6"/>
    <w:rsid w:val="002133C9"/>
    <w:rsid w:val="00221DA8"/>
    <w:rsid w:val="00236A7D"/>
    <w:rsid w:val="00246C23"/>
    <w:rsid w:val="002838B4"/>
    <w:rsid w:val="002840F8"/>
    <w:rsid w:val="002A2F5A"/>
    <w:rsid w:val="002A3BB7"/>
    <w:rsid w:val="002B7D0D"/>
    <w:rsid w:val="002C0308"/>
    <w:rsid w:val="002C1CE5"/>
    <w:rsid w:val="002D7CCD"/>
    <w:rsid w:val="002E424E"/>
    <w:rsid w:val="002F0EAD"/>
    <w:rsid w:val="00302533"/>
    <w:rsid w:val="003305A8"/>
    <w:rsid w:val="00336036"/>
    <w:rsid w:val="00337748"/>
    <w:rsid w:val="00340782"/>
    <w:rsid w:val="003451FD"/>
    <w:rsid w:val="003466F9"/>
    <w:rsid w:val="00350A37"/>
    <w:rsid w:val="003A359D"/>
    <w:rsid w:val="003B4210"/>
    <w:rsid w:val="003C6ECC"/>
    <w:rsid w:val="003D183D"/>
    <w:rsid w:val="003F1AFA"/>
    <w:rsid w:val="003F4D2F"/>
    <w:rsid w:val="00402747"/>
    <w:rsid w:val="00411860"/>
    <w:rsid w:val="004249F3"/>
    <w:rsid w:val="0043042F"/>
    <w:rsid w:val="004329F0"/>
    <w:rsid w:val="0044616A"/>
    <w:rsid w:val="004465D1"/>
    <w:rsid w:val="00451C90"/>
    <w:rsid w:val="00484369"/>
    <w:rsid w:val="004948F6"/>
    <w:rsid w:val="00497A25"/>
    <w:rsid w:val="004B09FE"/>
    <w:rsid w:val="004C4D4F"/>
    <w:rsid w:val="004D079F"/>
    <w:rsid w:val="004D5843"/>
    <w:rsid w:val="004D781C"/>
    <w:rsid w:val="004E1B35"/>
    <w:rsid w:val="004E4753"/>
    <w:rsid w:val="004E4925"/>
    <w:rsid w:val="004F1505"/>
    <w:rsid w:val="004F75AC"/>
    <w:rsid w:val="00500C0E"/>
    <w:rsid w:val="00510C52"/>
    <w:rsid w:val="00512ADE"/>
    <w:rsid w:val="00546997"/>
    <w:rsid w:val="00561810"/>
    <w:rsid w:val="00571505"/>
    <w:rsid w:val="00593F74"/>
    <w:rsid w:val="00594875"/>
    <w:rsid w:val="00594C30"/>
    <w:rsid w:val="00595611"/>
    <w:rsid w:val="005D6480"/>
    <w:rsid w:val="005D70C9"/>
    <w:rsid w:val="005E70F8"/>
    <w:rsid w:val="00602BE0"/>
    <w:rsid w:val="0061657E"/>
    <w:rsid w:val="00621E37"/>
    <w:rsid w:val="00626C67"/>
    <w:rsid w:val="006537BD"/>
    <w:rsid w:val="00655EBF"/>
    <w:rsid w:val="0067301A"/>
    <w:rsid w:val="006758EE"/>
    <w:rsid w:val="00683247"/>
    <w:rsid w:val="00690389"/>
    <w:rsid w:val="00695221"/>
    <w:rsid w:val="006A2F87"/>
    <w:rsid w:val="006A3762"/>
    <w:rsid w:val="006B686D"/>
    <w:rsid w:val="006C246E"/>
    <w:rsid w:val="006D39CC"/>
    <w:rsid w:val="006F64E4"/>
    <w:rsid w:val="00701F60"/>
    <w:rsid w:val="00702C9B"/>
    <w:rsid w:val="00703738"/>
    <w:rsid w:val="00737AAA"/>
    <w:rsid w:val="00753DC3"/>
    <w:rsid w:val="0076511A"/>
    <w:rsid w:val="00780FE0"/>
    <w:rsid w:val="00785247"/>
    <w:rsid w:val="0079035E"/>
    <w:rsid w:val="007A5AC0"/>
    <w:rsid w:val="007B57B6"/>
    <w:rsid w:val="007C565A"/>
    <w:rsid w:val="007C7A7F"/>
    <w:rsid w:val="007E58DB"/>
    <w:rsid w:val="00845339"/>
    <w:rsid w:val="00872803"/>
    <w:rsid w:val="008A1F78"/>
    <w:rsid w:val="008B0F1E"/>
    <w:rsid w:val="008C3B2D"/>
    <w:rsid w:val="008D36A7"/>
    <w:rsid w:val="008D6120"/>
    <w:rsid w:val="008E644F"/>
    <w:rsid w:val="008F49D4"/>
    <w:rsid w:val="008F6D71"/>
    <w:rsid w:val="008F76BA"/>
    <w:rsid w:val="009075EE"/>
    <w:rsid w:val="00910286"/>
    <w:rsid w:val="0091691A"/>
    <w:rsid w:val="0092023F"/>
    <w:rsid w:val="009275DD"/>
    <w:rsid w:val="009376D8"/>
    <w:rsid w:val="00942C07"/>
    <w:rsid w:val="00960C1C"/>
    <w:rsid w:val="00961F85"/>
    <w:rsid w:val="00971F6E"/>
    <w:rsid w:val="00972F40"/>
    <w:rsid w:val="009A048F"/>
    <w:rsid w:val="009C0E86"/>
    <w:rsid w:val="009C5AC9"/>
    <w:rsid w:val="009E711C"/>
    <w:rsid w:val="009F6F5A"/>
    <w:rsid w:val="00A0478E"/>
    <w:rsid w:val="00A12C04"/>
    <w:rsid w:val="00A20CC7"/>
    <w:rsid w:val="00A34B3B"/>
    <w:rsid w:val="00A77072"/>
    <w:rsid w:val="00AA145A"/>
    <w:rsid w:val="00AB2228"/>
    <w:rsid w:val="00AB4809"/>
    <w:rsid w:val="00AB565B"/>
    <w:rsid w:val="00AD3359"/>
    <w:rsid w:val="00AD3C5E"/>
    <w:rsid w:val="00AE0D42"/>
    <w:rsid w:val="00AE4258"/>
    <w:rsid w:val="00AF5EC1"/>
    <w:rsid w:val="00B0100D"/>
    <w:rsid w:val="00B271E2"/>
    <w:rsid w:val="00B35CB3"/>
    <w:rsid w:val="00B36334"/>
    <w:rsid w:val="00B57A77"/>
    <w:rsid w:val="00B86DD2"/>
    <w:rsid w:val="00B90BF6"/>
    <w:rsid w:val="00B941AA"/>
    <w:rsid w:val="00BA3FC4"/>
    <w:rsid w:val="00BB1C91"/>
    <w:rsid w:val="00BB2207"/>
    <w:rsid w:val="00BD354E"/>
    <w:rsid w:val="00BE4175"/>
    <w:rsid w:val="00BE4A0B"/>
    <w:rsid w:val="00C05E3C"/>
    <w:rsid w:val="00C15D9F"/>
    <w:rsid w:val="00C24732"/>
    <w:rsid w:val="00C43B13"/>
    <w:rsid w:val="00C66072"/>
    <w:rsid w:val="00C82D2B"/>
    <w:rsid w:val="00C90995"/>
    <w:rsid w:val="00C90A0F"/>
    <w:rsid w:val="00CB5763"/>
    <w:rsid w:val="00CD103A"/>
    <w:rsid w:val="00CD40FD"/>
    <w:rsid w:val="00CE5180"/>
    <w:rsid w:val="00CF1819"/>
    <w:rsid w:val="00D04AB4"/>
    <w:rsid w:val="00D25429"/>
    <w:rsid w:val="00D27443"/>
    <w:rsid w:val="00D3241C"/>
    <w:rsid w:val="00D32978"/>
    <w:rsid w:val="00D40186"/>
    <w:rsid w:val="00D5494A"/>
    <w:rsid w:val="00D621A6"/>
    <w:rsid w:val="00D80393"/>
    <w:rsid w:val="00DA2E10"/>
    <w:rsid w:val="00DC4607"/>
    <w:rsid w:val="00E04704"/>
    <w:rsid w:val="00E27F13"/>
    <w:rsid w:val="00E441C5"/>
    <w:rsid w:val="00E5440A"/>
    <w:rsid w:val="00E56F18"/>
    <w:rsid w:val="00E622C0"/>
    <w:rsid w:val="00E731EF"/>
    <w:rsid w:val="00E822EA"/>
    <w:rsid w:val="00E8643E"/>
    <w:rsid w:val="00E93CC3"/>
    <w:rsid w:val="00EA1F57"/>
    <w:rsid w:val="00EA5E9E"/>
    <w:rsid w:val="00ED19E2"/>
    <w:rsid w:val="00EF248C"/>
    <w:rsid w:val="00F03B29"/>
    <w:rsid w:val="00F12624"/>
    <w:rsid w:val="00F13A60"/>
    <w:rsid w:val="00F33336"/>
    <w:rsid w:val="00F34936"/>
    <w:rsid w:val="00F411AC"/>
    <w:rsid w:val="00F62591"/>
    <w:rsid w:val="00F634F9"/>
    <w:rsid w:val="00F85504"/>
    <w:rsid w:val="00F90AAE"/>
    <w:rsid w:val="00FC0809"/>
    <w:rsid w:val="00FC1C7B"/>
    <w:rsid w:val="00FD3237"/>
    <w:rsid w:val="00FD5D77"/>
    <w:rsid w:val="00FE38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FA394"/>
  <w15:docId w15:val="{ACC0565A-D4C1-4B23-A8B6-2779F1C2C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6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376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76D8"/>
    <w:rPr>
      <w:sz w:val="20"/>
      <w:szCs w:val="20"/>
    </w:rPr>
  </w:style>
  <w:style w:type="character" w:styleId="FootnoteReference">
    <w:name w:val="footnote reference"/>
    <w:basedOn w:val="DefaultParagraphFont"/>
    <w:uiPriority w:val="99"/>
    <w:semiHidden/>
    <w:unhideWhenUsed/>
    <w:rsid w:val="009376D8"/>
    <w:rPr>
      <w:vertAlign w:val="superscript"/>
    </w:rPr>
  </w:style>
  <w:style w:type="paragraph" w:styleId="Caption">
    <w:name w:val="caption"/>
    <w:basedOn w:val="Normal"/>
    <w:next w:val="Normal"/>
    <w:uiPriority w:val="35"/>
    <w:unhideWhenUsed/>
    <w:qFormat/>
    <w:rsid w:val="009376D8"/>
    <w:pPr>
      <w:spacing w:line="240" w:lineRule="auto"/>
    </w:pPr>
    <w:rPr>
      <w:b/>
      <w:bCs/>
      <w:color w:val="4F81BD" w:themeColor="accent1"/>
      <w:sz w:val="18"/>
      <w:szCs w:val="18"/>
    </w:rPr>
  </w:style>
  <w:style w:type="table" w:styleId="TableGrid">
    <w:name w:val="Table Grid"/>
    <w:basedOn w:val="TableNormal"/>
    <w:uiPriority w:val="39"/>
    <w:rsid w:val="00937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37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6D8"/>
    <w:rPr>
      <w:rFonts w:ascii="Tahoma" w:hAnsi="Tahoma" w:cs="Tahoma"/>
      <w:sz w:val="16"/>
      <w:szCs w:val="16"/>
    </w:rPr>
  </w:style>
  <w:style w:type="paragraph" w:styleId="ListParagraph">
    <w:name w:val="List Paragraph"/>
    <w:basedOn w:val="Normal"/>
    <w:uiPriority w:val="34"/>
    <w:qFormat/>
    <w:rsid w:val="004E4925"/>
    <w:pPr>
      <w:ind w:left="720"/>
      <w:contextualSpacing/>
    </w:pPr>
  </w:style>
  <w:style w:type="character" w:styleId="LineNumber">
    <w:name w:val="line number"/>
    <w:basedOn w:val="DefaultParagraphFont"/>
    <w:uiPriority w:val="99"/>
    <w:semiHidden/>
    <w:unhideWhenUsed/>
    <w:rsid w:val="008F6D71"/>
  </w:style>
  <w:style w:type="character" w:styleId="Hyperlink">
    <w:name w:val="Hyperlink"/>
    <w:basedOn w:val="DefaultParagraphFont"/>
    <w:uiPriority w:val="99"/>
    <w:unhideWhenUsed/>
    <w:rsid w:val="003451FD"/>
    <w:rPr>
      <w:color w:val="0000FF" w:themeColor="hyperlink"/>
      <w:u w:val="single"/>
    </w:rPr>
  </w:style>
  <w:style w:type="paragraph" w:styleId="Header">
    <w:name w:val="header"/>
    <w:basedOn w:val="Normal"/>
    <w:link w:val="HeaderChar"/>
    <w:uiPriority w:val="99"/>
    <w:unhideWhenUsed/>
    <w:rsid w:val="00E822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2EA"/>
  </w:style>
  <w:style w:type="paragraph" w:styleId="Footer">
    <w:name w:val="footer"/>
    <w:basedOn w:val="Normal"/>
    <w:link w:val="FooterChar"/>
    <w:uiPriority w:val="99"/>
    <w:unhideWhenUsed/>
    <w:rsid w:val="00E822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2EA"/>
  </w:style>
  <w:style w:type="character" w:customStyle="1" w:styleId="apple-converted-space">
    <w:name w:val="apple-converted-space"/>
    <w:basedOn w:val="DefaultParagraphFont"/>
    <w:rsid w:val="009F6F5A"/>
  </w:style>
  <w:style w:type="paragraph" w:styleId="HTMLPreformatted">
    <w:name w:val="HTML Preformatted"/>
    <w:basedOn w:val="Normal"/>
    <w:link w:val="HTMLPreformattedChar"/>
    <w:uiPriority w:val="99"/>
    <w:unhideWhenUsed/>
    <w:rsid w:val="00CE5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E5180"/>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CB5763"/>
    <w:rPr>
      <w:sz w:val="16"/>
      <w:szCs w:val="16"/>
    </w:rPr>
  </w:style>
  <w:style w:type="paragraph" w:styleId="CommentText">
    <w:name w:val="annotation text"/>
    <w:basedOn w:val="Normal"/>
    <w:link w:val="CommentTextChar"/>
    <w:uiPriority w:val="99"/>
    <w:semiHidden/>
    <w:unhideWhenUsed/>
    <w:rsid w:val="00CB5763"/>
    <w:pPr>
      <w:spacing w:line="240" w:lineRule="auto"/>
    </w:pPr>
    <w:rPr>
      <w:sz w:val="20"/>
      <w:szCs w:val="20"/>
    </w:rPr>
  </w:style>
  <w:style w:type="character" w:customStyle="1" w:styleId="CommentTextChar">
    <w:name w:val="Comment Text Char"/>
    <w:basedOn w:val="DefaultParagraphFont"/>
    <w:link w:val="CommentText"/>
    <w:uiPriority w:val="99"/>
    <w:semiHidden/>
    <w:rsid w:val="00CB5763"/>
    <w:rPr>
      <w:sz w:val="20"/>
      <w:szCs w:val="20"/>
    </w:rPr>
  </w:style>
  <w:style w:type="paragraph" w:styleId="CommentSubject">
    <w:name w:val="annotation subject"/>
    <w:basedOn w:val="CommentText"/>
    <w:next w:val="CommentText"/>
    <w:link w:val="CommentSubjectChar"/>
    <w:uiPriority w:val="99"/>
    <w:semiHidden/>
    <w:unhideWhenUsed/>
    <w:rsid w:val="00CB5763"/>
    <w:rPr>
      <w:b/>
      <w:bCs/>
    </w:rPr>
  </w:style>
  <w:style w:type="character" w:customStyle="1" w:styleId="CommentSubjectChar">
    <w:name w:val="Comment Subject Char"/>
    <w:basedOn w:val="CommentTextChar"/>
    <w:link w:val="CommentSubject"/>
    <w:uiPriority w:val="99"/>
    <w:semiHidden/>
    <w:rsid w:val="00CB576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morton@live.co.uk"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parliament.uk/business/committees/committees-a-z/commons-select/northern-ireland-affairs-committee/inquiries/parliament-2010/fuel-laundering-and-smuggling/" TargetMode="External"/><Relationship Id="rId3" Type="http://schemas.openxmlformats.org/officeDocument/2006/relationships/styles" Target="styles.xml"/><Relationship Id="rId21" Type="http://schemas.openxmlformats.org/officeDocument/2006/relationships/hyperlink" Target="http://dx.doi.org/10.1016/S0965-8564(00)00002-1"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theaa.com/driving-advice/driving-costs/fuel-price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dx.doi.org/10.1016/j.eneco.2004.10.002" TargetMode="External"/><Relationship Id="rId29" Type="http://schemas.openxmlformats.org/officeDocument/2006/relationships/hyperlink" Target="http://www.jstor.org/stable/298377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dx.doi.org/10.1080/00036846.2011.605757"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dx.doi.org/10.1016/j.eneco.2008.09.007" TargetMode="External"/><Relationship Id="rId28" Type="http://schemas.openxmlformats.org/officeDocument/2006/relationships/hyperlink" Target="https://www.nisra.gov.uk/statistics/2011-census/results" TargetMode="External"/><Relationship Id="rId10" Type="http://schemas.openxmlformats.org/officeDocument/2006/relationships/image" Target="media/image2.png"/><Relationship Id="rId19" Type="http://schemas.openxmlformats.org/officeDocument/2006/relationships/hyperlink" Target="http://dx.doi.org/10.1007/s11294-010-9258-z" TargetMode="External"/><Relationship Id="rId31" Type="http://schemas.openxmlformats.org/officeDocument/2006/relationships/hyperlink" Target="http://dx.doi.org/10.1016/0166-0462(95)02111-6"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dx.doi.org/10.1016/j.eneco.2005.04.006" TargetMode="External"/><Relationship Id="rId27" Type="http://schemas.openxmlformats.org/officeDocument/2006/relationships/hyperlink" Target="https://www.gov.uk/government/collections/vehicles-statistics" TargetMode="External"/><Relationship Id="rId30" Type="http://schemas.openxmlformats.org/officeDocument/2006/relationships/hyperlink" Target="http://dx.doi.org/10.1111/j.1538-4632.1995.tb00338.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7A1F02-2169-443B-97D5-B379BDBD2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18</Pages>
  <Words>6557</Words>
  <Characters>37375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Craig</dc:creator>
  <cp:lastModifiedBy>Craig Morton</cp:lastModifiedBy>
  <cp:revision>16</cp:revision>
  <cp:lastPrinted>2017-07-27T11:36:00Z</cp:lastPrinted>
  <dcterms:created xsi:type="dcterms:W3CDTF">2017-08-01T07:28:00Z</dcterms:created>
  <dcterms:modified xsi:type="dcterms:W3CDTF">2018-02-12T17:04:00Z</dcterms:modified>
</cp:coreProperties>
</file>