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05A8" w:rsidRPr="00012E5E" w:rsidRDefault="005E70F8" w:rsidP="00845339">
      <w:pPr>
        <w:spacing w:after="0" w:line="240" w:lineRule="auto"/>
        <w:jc w:val="both"/>
        <w:rPr>
          <w:rFonts w:ascii="Times New Roman" w:hAnsi="Times New Roman" w:cs="Times New Roman"/>
          <w:b/>
          <w:sz w:val="28"/>
        </w:rPr>
      </w:pPr>
      <w:r>
        <w:rPr>
          <w:rFonts w:ascii="Times New Roman" w:hAnsi="Times New Roman" w:cs="Times New Roman"/>
          <w:b/>
          <w:sz w:val="28"/>
        </w:rPr>
        <w:t>Exploring t</w:t>
      </w:r>
      <w:r w:rsidR="003305A8" w:rsidRPr="00012E5E">
        <w:rPr>
          <w:rFonts w:ascii="Times New Roman" w:hAnsi="Times New Roman" w:cs="Times New Roman"/>
          <w:b/>
          <w:sz w:val="28"/>
        </w:rPr>
        <w:t>he Effect of Local Transport Policies over the Adoption of Low Emission Vehicles: Evidence from the Exemption of Hybrid Electric Vehicles from the London Congestion Charge</w:t>
      </w:r>
    </w:p>
    <w:p w:rsidR="003305A8" w:rsidRPr="00012E5E" w:rsidRDefault="003305A8" w:rsidP="003451FD">
      <w:pPr>
        <w:spacing w:after="0" w:line="240" w:lineRule="auto"/>
        <w:rPr>
          <w:rFonts w:ascii="Times New Roman" w:hAnsi="Times New Roman" w:cs="Times New Roman"/>
        </w:rPr>
      </w:pPr>
    </w:p>
    <w:p w:rsidR="003305A8" w:rsidRPr="00012E5E" w:rsidRDefault="003305A8" w:rsidP="003451FD">
      <w:pPr>
        <w:spacing w:after="0" w:line="240" w:lineRule="auto"/>
        <w:rPr>
          <w:rFonts w:ascii="Times New Roman" w:hAnsi="Times New Roman" w:cs="Times New Roman"/>
        </w:rPr>
      </w:pPr>
    </w:p>
    <w:p w:rsidR="003305A8" w:rsidRPr="00012E5E" w:rsidRDefault="003451FD" w:rsidP="003451FD">
      <w:pPr>
        <w:spacing w:after="0" w:line="240" w:lineRule="auto"/>
        <w:rPr>
          <w:rFonts w:ascii="Times New Roman" w:hAnsi="Times New Roman" w:cs="Times New Roman"/>
          <w:b/>
        </w:rPr>
      </w:pPr>
      <w:r w:rsidRPr="00012E5E">
        <w:rPr>
          <w:rFonts w:ascii="Times New Roman" w:hAnsi="Times New Roman" w:cs="Times New Roman"/>
          <w:b/>
        </w:rPr>
        <w:t>Dr Craig Morton</w:t>
      </w:r>
    </w:p>
    <w:p w:rsidR="003451FD" w:rsidRPr="00012E5E" w:rsidRDefault="003451FD" w:rsidP="003451FD">
      <w:pPr>
        <w:spacing w:after="0" w:line="240" w:lineRule="auto"/>
        <w:rPr>
          <w:rFonts w:ascii="Times New Roman" w:hAnsi="Times New Roman" w:cs="Times New Roman"/>
        </w:rPr>
      </w:pPr>
      <w:r w:rsidRPr="00012E5E">
        <w:rPr>
          <w:rFonts w:ascii="Times New Roman" w:hAnsi="Times New Roman" w:cs="Times New Roman"/>
        </w:rPr>
        <w:t>University of Leeds</w:t>
      </w:r>
    </w:p>
    <w:p w:rsidR="003451FD" w:rsidRPr="00012E5E" w:rsidRDefault="003451FD" w:rsidP="003451FD">
      <w:pPr>
        <w:spacing w:after="0" w:line="240" w:lineRule="auto"/>
        <w:rPr>
          <w:rFonts w:ascii="Times New Roman" w:hAnsi="Times New Roman" w:cs="Times New Roman"/>
        </w:rPr>
      </w:pPr>
      <w:r w:rsidRPr="00012E5E">
        <w:rPr>
          <w:rFonts w:ascii="Times New Roman" w:hAnsi="Times New Roman" w:cs="Times New Roman"/>
        </w:rPr>
        <w:t xml:space="preserve">1-3 </w:t>
      </w:r>
      <w:proofErr w:type="spellStart"/>
      <w:r w:rsidRPr="00012E5E">
        <w:rPr>
          <w:rFonts w:ascii="Times New Roman" w:hAnsi="Times New Roman" w:cs="Times New Roman"/>
        </w:rPr>
        <w:t>Lifton</w:t>
      </w:r>
      <w:proofErr w:type="spellEnd"/>
      <w:r w:rsidRPr="00012E5E">
        <w:rPr>
          <w:rFonts w:ascii="Times New Roman" w:hAnsi="Times New Roman" w:cs="Times New Roman"/>
        </w:rPr>
        <w:t xml:space="preserve"> Villas, </w:t>
      </w:r>
      <w:proofErr w:type="spellStart"/>
      <w:r w:rsidRPr="00012E5E">
        <w:rPr>
          <w:rFonts w:ascii="Times New Roman" w:hAnsi="Times New Roman" w:cs="Times New Roman"/>
        </w:rPr>
        <w:t>Lifton</w:t>
      </w:r>
      <w:proofErr w:type="spellEnd"/>
      <w:r w:rsidRPr="00012E5E">
        <w:rPr>
          <w:rFonts w:ascii="Times New Roman" w:hAnsi="Times New Roman" w:cs="Times New Roman"/>
        </w:rPr>
        <w:t xml:space="preserve"> Place, Leeds, LS2 9JT, United Kingdom</w:t>
      </w:r>
    </w:p>
    <w:p w:rsidR="003451FD" w:rsidRPr="00012E5E" w:rsidRDefault="003451FD" w:rsidP="003451FD">
      <w:pPr>
        <w:spacing w:after="0" w:line="240" w:lineRule="auto"/>
        <w:rPr>
          <w:rFonts w:ascii="Times New Roman" w:hAnsi="Times New Roman" w:cs="Times New Roman"/>
        </w:rPr>
      </w:pPr>
      <w:r w:rsidRPr="00012E5E">
        <w:rPr>
          <w:rFonts w:ascii="Times New Roman" w:hAnsi="Times New Roman" w:cs="Times New Roman"/>
        </w:rPr>
        <w:t xml:space="preserve">Tel: +44 (0)113 34 33611; Email: </w:t>
      </w:r>
      <w:hyperlink r:id="rId8" w:history="1">
        <w:r w:rsidRPr="00012E5E">
          <w:rPr>
            <w:rStyle w:val="Hyperlink"/>
            <w:rFonts w:ascii="Times New Roman" w:hAnsi="Times New Roman" w:cs="Times New Roman"/>
          </w:rPr>
          <w:t>c.l.morton@leeds.ac.uk</w:t>
        </w:r>
      </w:hyperlink>
    </w:p>
    <w:p w:rsidR="003451FD" w:rsidRPr="00012E5E" w:rsidRDefault="003451FD" w:rsidP="003451FD">
      <w:pPr>
        <w:spacing w:after="0" w:line="240" w:lineRule="auto"/>
        <w:rPr>
          <w:rFonts w:ascii="Times New Roman" w:hAnsi="Times New Roman" w:cs="Times New Roman"/>
        </w:rPr>
      </w:pPr>
    </w:p>
    <w:p w:rsidR="003451FD" w:rsidRPr="00012E5E" w:rsidRDefault="003451FD" w:rsidP="003451FD">
      <w:pPr>
        <w:spacing w:after="0" w:line="240" w:lineRule="auto"/>
        <w:rPr>
          <w:rFonts w:ascii="Times New Roman" w:hAnsi="Times New Roman" w:cs="Times New Roman"/>
          <w:b/>
        </w:rPr>
      </w:pPr>
      <w:r w:rsidRPr="00012E5E">
        <w:rPr>
          <w:rFonts w:ascii="Times New Roman" w:hAnsi="Times New Roman" w:cs="Times New Roman"/>
          <w:b/>
        </w:rPr>
        <w:t>Dr Robin Lovelace</w:t>
      </w:r>
    </w:p>
    <w:p w:rsidR="003451FD" w:rsidRPr="00012E5E" w:rsidRDefault="003451FD" w:rsidP="003451FD">
      <w:pPr>
        <w:spacing w:after="0" w:line="240" w:lineRule="auto"/>
        <w:rPr>
          <w:rFonts w:ascii="Times New Roman" w:hAnsi="Times New Roman" w:cs="Times New Roman"/>
        </w:rPr>
      </w:pPr>
      <w:r w:rsidRPr="00012E5E">
        <w:rPr>
          <w:rFonts w:ascii="Times New Roman" w:hAnsi="Times New Roman" w:cs="Times New Roman"/>
        </w:rPr>
        <w:t xml:space="preserve">University of Leeds </w:t>
      </w:r>
    </w:p>
    <w:p w:rsidR="003451FD" w:rsidRPr="00012E5E" w:rsidRDefault="003451FD" w:rsidP="003451FD">
      <w:pPr>
        <w:spacing w:after="0" w:line="240" w:lineRule="auto"/>
        <w:rPr>
          <w:rFonts w:ascii="Times New Roman" w:hAnsi="Times New Roman" w:cs="Times New Roman"/>
        </w:rPr>
      </w:pPr>
      <w:r w:rsidRPr="00012E5E">
        <w:rPr>
          <w:rFonts w:ascii="Times New Roman" w:hAnsi="Times New Roman" w:cs="Times New Roman"/>
        </w:rPr>
        <w:t xml:space="preserve">1-3 </w:t>
      </w:r>
      <w:proofErr w:type="spellStart"/>
      <w:r w:rsidRPr="00012E5E">
        <w:rPr>
          <w:rFonts w:ascii="Times New Roman" w:hAnsi="Times New Roman" w:cs="Times New Roman"/>
        </w:rPr>
        <w:t>Lifton</w:t>
      </w:r>
      <w:proofErr w:type="spellEnd"/>
      <w:r w:rsidRPr="00012E5E">
        <w:rPr>
          <w:rFonts w:ascii="Times New Roman" w:hAnsi="Times New Roman" w:cs="Times New Roman"/>
        </w:rPr>
        <w:t xml:space="preserve"> Villas, </w:t>
      </w:r>
      <w:proofErr w:type="spellStart"/>
      <w:r w:rsidRPr="00012E5E">
        <w:rPr>
          <w:rFonts w:ascii="Times New Roman" w:hAnsi="Times New Roman" w:cs="Times New Roman"/>
        </w:rPr>
        <w:t>Lifton</w:t>
      </w:r>
      <w:proofErr w:type="spellEnd"/>
      <w:r w:rsidRPr="00012E5E">
        <w:rPr>
          <w:rFonts w:ascii="Times New Roman" w:hAnsi="Times New Roman" w:cs="Times New Roman"/>
        </w:rPr>
        <w:t xml:space="preserve"> Place, Leeds, LS2 9JT, United Kingdom</w:t>
      </w:r>
    </w:p>
    <w:p w:rsidR="003451FD" w:rsidRPr="00012E5E" w:rsidRDefault="003451FD" w:rsidP="003451FD">
      <w:pPr>
        <w:spacing w:after="0" w:line="240" w:lineRule="auto"/>
        <w:rPr>
          <w:rFonts w:ascii="Times New Roman" w:hAnsi="Times New Roman" w:cs="Times New Roman"/>
        </w:rPr>
      </w:pPr>
      <w:r w:rsidRPr="00012E5E">
        <w:rPr>
          <w:rFonts w:ascii="Times New Roman" w:hAnsi="Times New Roman" w:cs="Times New Roman"/>
        </w:rPr>
        <w:t xml:space="preserve">Tel: +44 (0) 113 34 30883; Email: </w:t>
      </w:r>
      <w:hyperlink r:id="rId9" w:history="1">
        <w:r w:rsidRPr="00012E5E">
          <w:rPr>
            <w:rStyle w:val="Hyperlink"/>
            <w:rFonts w:ascii="Times New Roman" w:hAnsi="Times New Roman" w:cs="Times New Roman"/>
          </w:rPr>
          <w:t>r.lovelace@leeds.ac.uk</w:t>
        </w:r>
      </w:hyperlink>
    </w:p>
    <w:p w:rsidR="003451FD" w:rsidRPr="00012E5E" w:rsidRDefault="003451FD" w:rsidP="003451FD">
      <w:pPr>
        <w:spacing w:after="0" w:line="240" w:lineRule="auto"/>
        <w:rPr>
          <w:rFonts w:ascii="Times New Roman" w:hAnsi="Times New Roman" w:cs="Times New Roman"/>
        </w:rPr>
      </w:pPr>
    </w:p>
    <w:p w:rsidR="003451FD" w:rsidRPr="00012E5E" w:rsidRDefault="003451FD" w:rsidP="003451FD">
      <w:pPr>
        <w:spacing w:after="0" w:line="240" w:lineRule="auto"/>
        <w:rPr>
          <w:rFonts w:ascii="Times New Roman" w:hAnsi="Times New Roman" w:cs="Times New Roman"/>
          <w:b/>
        </w:rPr>
      </w:pPr>
      <w:r w:rsidRPr="00012E5E">
        <w:rPr>
          <w:rFonts w:ascii="Times New Roman" w:hAnsi="Times New Roman" w:cs="Times New Roman"/>
          <w:b/>
        </w:rPr>
        <w:t>Professor Jillian Anable</w:t>
      </w:r>
    </w:p>
    <w:p w:rsidR="003451FD" w:rsidRPr="00012E5E" w:rsidRDefault="003451FD" w:rsidP="003451FD">
      <w:pPr>
        <w:spacing w:after="0" w:line="240" w:lineRule="auto"/>
        <w:rPr>
          <w:rFonts w:ascii="Times New Roman" w:hAnsi="Times New Roman" w:cs="Times New Roman"/>
        </w:rPr>
      </w:pPr>
      <w:r w:rsidRPr="00012E5E">
        <w:rPr>
          <w:rFonts w:ascii="Times New Roman" w:hAnsi="Times New Roman" w:cs="Times New Roman"/>
        </w:rPr>
        <w:t>University of Leeds</w:t>
      </w:r>
    </w:p>
    <w:p w:rsidR="003451FD" w:rsidRPr="00012E5E" w:rsidRDefault="003451FD" w:rsidP="003451FD">
      <w:pPr>
        <w:spacing w:after="0" w:line="240" w:lineRule="auto"/>
        <w:rPr>
          <w:rFonts w:ascii="Times New Roman" w:hAnsi="Times New Roman" w:cs="Times New Roman"/>
        </w:rPr>
      </w:pPr>
      <w:r w:rsidRPr="00012E5E">
        <w:rPr>
          <w:rFonts w:ascii="Times New Roman" w:hAnsi="Times New Roman" w:cs="Times New Roman"/>
        </w:rPr>
        <w:t xml:space="preserve">1-3 </w:t>
      </w:r>
      <w:proofErr w:type="spellStart"/>
      <w:r w:rsidRPr="00012E5E">
        <w:rPr>
          <w:rFonts w:ascii="Times New Roman" w:hAnsi="Times New Roman" w:cs="Times New Roman"/>
        </w:rPr>
        <w:t>Lifton</w:t>
      </w:r>
      <w:proofErr w:type="spellEnd"/>
      <w:r w:rsidRPr="00012E5E">
        <w:rPr>
          <w:rFonts w:ascii="Times New Roman" w:hAnsi="Times New Roman" w:cs="Times New Roman"/>
        </w:rPr>
        <w:t xml:space="preserve"> Villas, </w:t>
      </w:r>
      <w:proofErr w:type="spellStart"/>
      <w:r w:rsidRPr="00012E5E">
        <w:rPr>
          <w:rFonts w:ascii="Times New Roman" w:hAnsi="Times New Roman" w:cs="Times New Roman"/>
        </w:rPr>
        <w:t>Lifton</w:t>
      </w:r>
      <w:proofErr w:type="spellEnd"/>
      <w:r w:rsidRPr="00012E5E">
        <w:rPr>
          <w:rFonts w:ascii="Times New Roman" w:hAnsi="Times New Roman" w:cs="Times New Roman"/>
        </w:rPr>
        <w:t xml:space="preserve"> Place, Leeds, LS2 9JT, United Kingdom</w:t>
      </w:r>
    </w:p>
    <w:p w:rsidR="003451FD" w:rsidRPr="00012E5E" w:rsidRDefault="003451FD" w:rsidP="003451FD">
      <w:pPr>
        <w:spacing w:after="0" w:line="240" w:lineRule="auto"/>
        <w:rPr>
          <w:rFonts w:ascii="Times New Roman" w:hAnsi="Times New Roman" w:cs="Times New Roman"/>
        </w:rPr>
      </w:pPr>
      <w:r w:rsidRPr="00012E5E">
        <w:rPr>
          <w:rFonts w:ascii="Times New Roman" w:hAnsi="Times New Roman" w:cs="Times New Roman"/>
        </w:rPr>
        <w:t xml:space="preserve">Tel: +44(0)113 34 39925; email: </w:t>
      </w:r>
      <w:hyperlink r:id="rId10" w:history="1">
        <w:r w:rsidRPr="00012E5E">
          <w:rPr>
            <w:rStyle w:val="Hyperlink"/>
            <w:rFonts w:ascii="Times New Roman" w:hAnsi="Times New Roman" w:cs="Times New Roman"/>
          </w:rPr>
          <w:t>j.l.anable@leeds.ac.uk</w:t>
        </w:r>
      </w:hyperlink>
    </w:p>
    <w:p w:rsidR="003305A8" w:rsidRDefault="003305A8" w:rsidP="003305A8">
      <w:pPr>
        <w:spacing w:after="0" w:line="240" w:lineRule="auto"/>
        <w:jc w:val="both"/>
        <w:rPr>
          <w:rFonts w:ascii="Times New Roman" w:hAnsi="Times New Roman" w:cs="Times New Roman"/>
        </w:rPr>
      </w:pPr>
    </w:p>
    <w:p w:rsidR="001F0346" w:rsidRDefault="001F0346" w:rsidP="003305A8">
      <w:pPr>
        <w:spacing w:after="0" w:line="240" w:lineRule="auto"/>
        <w:jc w:val="both"/>
        <w:rPr>
          <w:rFonts w:ascii="Times New Roman" w:hAnsi="Times New Roman" w:cs="Times New Roman"/>
        </w:rPr>
      </w:pPr>
    </w:p>
    <w:p w:rsidR="003305A8" w:rsidRDefault="00497A25" w:rsidP="003305A8">
      <w:pPr>
        <w:spacing w:after="0" w:line="240" w:lineRule="auto"/>
        <w:jc w:val="both"/>
        <w:rPr>
          <w:rFonts w:ascii="Times New Roman" w:hAnsi="Times New Roman" w:cs="Times New Roman"/>
        </w:rPr>
      </w:pPr>
      <w:r w:rsidRPr="00497A25">
        <w:rPr>
          <w:rFonts w:ascii="Times New Roman" w:hAnsi="Times New Roman" w:cs="Times New Roman"/>
          <w:b/>
        </w:rPr>
        <w:t>Word Count:</w:t>
      </w:r>
      <w:r>
        <w:rPr>
          <w:rFonts w:ascii="Times New Roman" w:hAnsi="Times New Roman" w:cs="Times New Roman"/>
        </w:rPr>
        <w:t xml:space="preserve"> Body </w:t>
      </w:r>
      <w:r w:rsidR="00F12624">
        <w:rPr>
          <w:rFonts w:ascii="Times New Roman" w:hAnsi="Times New Roman" w:cs="Times New Roman"/>
        </w:rPr>
        <w:t>5,945</w:t>
      </w:r>
      <w:r>
        <w:rPr>
          <w:rFonts w:ascii="Times New Roman" w:hAnsi="Times New Roman" w:cs="Times New Roman"/>
        </w:rPr>
        <w:t xml:space="preserve"> Illustrations 1,500</w:t>
      </w:r>
    </w:p>
    <w:p w:rsidR="00497A25" w:rsidRDefault="00497A25" w:rsidP="003305A8">
      <w:pPr>
        <w:spacing w:after="0" w:line="240" w:lineRule="auto"/>
        <w:jc w:val="both"/>
        <w:rPr>
          <w:rFonts w:ascii="Times New Roman" w:hAnsi="Times New Roman" w:cs="Times New Roman"/>
        </w:rPr>
      </w:pPr>
    </w:p>
    <w:p w:rsidR="00497A25" w:rsidRDefault="00497A25" w:rsidP="003305A8">
      <w:pPr>
        <w:spacing w:after="0" w:line="240" w:lineRule="auto"/>
        <w:jc w:val="both"/>
        <w:rPr>
          <w:rFonts w:ascii="Times New Roman" w:hAnsi="Times New Roman" w:cs="Times New Roman"/>
        </w:rPr>
      </w:pPr>
      <w:r w:rsidRPr="00497A25">
        <w:rPr>
          <w:rFonts w:ascii="Times New Roman" w:hAnsi="Times New Roman" w:cs="Times New Roman"/>
          <w:b/>
        </w:rPr>
        <w:t>Submission Date</w:t>
      </w:r>
      <w:r>
        <w:rPr>
          <w:rFonts w:ascii="Times New Roman" w:hAnsi="Times New Roman" w:cs="Times New Roman"/>
        </w:rPr>
        <w:t>: August 1, 2016</w:t>
      </w: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1F0346" w:rsidRDefault="001F0346"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3305A8" w:rsidRDefault="003305A8" w:rsidP="003305A8">
      <w:pPr>
        <w:spacing w:after="0" w:line="240" w:lineRule="auto"/>
        <w:jc w:val="both"/>
        <w:rPr>
          <w:rFonts w:ascii="Times New Roman" w:hAnsi="Times New Roman" w:cs="Times New Roman"/>
        </w:rPr>
      </w:pPr>
    </w:p>
    <w:p w:rsidR="00012E5E" w:rsidRDefault="00012E5E" w:rsidP="003305A8">
      <w:pPr>
        <w:spacing w:after="0" w:line="240" w:lineRule="auto"/>
        <w:jc w:val="both"/>
        <w:rPr>
          <w:rFonts w:ascii="Times New Roman" w:hAnsi="Times New Roman" w:cs="Times New Roman"/>
        </w:rPr>
      </w:pPr>
    </w:p>
    <w:p w:rsidR="003305A8" w:rsidRPr="003305A8" w:rsidRDefault="003305A8" w:rsidP="003305A8">
      <w:pPr>
        <w:spacing w:after="0" w:line="240" w:lineRule="auto"/>
        <w:jc w:val="both"/>
        <w:rPr>
          <w:rFonts w:ascii="Times New Roman" w:hAnsi="Times New Roman" w:cs="Times New Roman"/>
          <w:b/>
        </w:rPr>
      </w:pPr>
      <w:r w:rsidRPr="003305A8">
        <w:rPr>
          <w:rFonts w:ascii="Times New Roman" w:hAnsi="Times New Roman" w:cs="Times New Roman"/>
          <w:b/>
        </w:rPr>
        <w:lastRenderedPageBreak/>
        <w:t>ABSTRACT</w:t>
      </w:r>
    </w:p>
    <w:p w:rsidR="003305A8" w:rsidRPr="003305A8" w:rsidRDefault="003305A8" w:rsidP="003305A8">
      <w:pPr>
        <w:spacing w:after="0" w:line="240" w:lineRule="auto"/>
        <w:jc w:val="both"/>
        <w:rPr>
          <w:rFonts w:ascii="Times New Roman" w:hAnsi="Times New Roman" w:cs="Times New Roman"/>
        </w:rPr>
      </w:pPr>
      <w:r w:rsidRPr="003305A8">
        <w:rPr>
          <w:rFonts w:ascii="Times New Roman" w:hAnsi="Times New Roman" w:cs="Times New Roman"/>
        </w:rPr>
        <w:t xml:space="preserve">The London Congestion Charge (LCC) represents a transport policy with a precise spatial footprint which will likely generate a certain area of effect in terms of the influence it has over the transport system. This paper focuses on the spatial features of the LCC and evaluates if the exemption of Hybrid Electric Vehicles (HEVs) from the </w:t>
      </w:r>
      <w:r w:rsidR="003451FD">
        <w:rPr>
          <w:rFonts w:ascii="Times New Roman" w:hAnsi="Times New Roman" w:cs="Times New Roman"/>
        </w:rPr>
        <w:t xml:space="preserve">LCC </w:t>
      </w:r>
      <w:r w:rsidRPr="003305A8">
        <w:rPr>
          <w:rFonts w:ascii="Times New Roman" w:hAnsi="Times New Roman" w:cs="Times New Roman"/>
        </w:rPr>
        <w:t xml:space="preserve">had an appreciable impact on the registration rates of these vehicles in Greater London and the surrounding areas. The evaluation utilises data which notes the quantity of HEVs registered across the lower tier local authorities of the United Kingdom. This data is assessed using exploratory spatial analysis to determine the degree of spatial variation in HEV registrations with relation to nearness to the LCC alongside spatial regression models in order to consider if nearness to the LCC has an appreciable impact on HEV registrations once the effect of other area characteristics are accounted for. The results of the analysis indicate that as </w:t>
      </w:r>
      <w:r w:rsidR="00484369">
        <w:rPr>
          <w:rFonts w:ascii="Times New Roman" w:hAnsi="Times New Roman" w:cs="Times New Roman"/>
        </w:rPr>
        <w:t>nearness to</w:t>
      </w:r>
      <w:r w:rsidRPr="003305A8">
        <w:rPr>
          <w:rFonts w:ascii="Times New Roman" w:hAnsi="Times New Roman" w:cs="Times New Roman"/>
        </w:rPr>
        <w:t xml:space="preserve"> </w:t>
      </w:r>
      <w:r w:rsidR="00484369">
        <w:rPr>
          <w:rFonts w:ascii="Times New Roman" w:hAnsi="Times New Roman" w:cs="Times New Roman"/>
        </w:rPr>
        <w:t xml:space="preserve">and interaction with </w:t>
      </w:r>
      <w:r w:rsidRPr="003305A8">
        <w:rPr>
          <w:rFonts w:ascii="Times New Roman" w:hAnsi="Times New Roman" w:cs="Times New Roman"/>
        </w:rPr>
        <w:t xml:space="preserve">the LCC </w:t>
      </w:r>
      <w:r w:rsidR="00484369">
        <w:rPr>
          <w:rFonts w:ascii="Times New Roman" w:hAnsi="Times New Roman" w:cs="Times New Roman"/>
        </w:rPr>
        <w:t>increases</w:t>
      </w:r>
      <w:r w:rsidRPr="003305A8">
        <w:rPr>
          <w:rFonts w:ascii="Times New Roman" w:hAnsi="Times New Roman" w:cs="Times New Roman"/>
        </w:rPr>
        <w:t xml:space="preserve">, so too does the </w:t>
      </w:r>
      <w:r w:rsidR="00703738">
        <w:rPr>
          <w:rFonts w:ascii="Times New Roman" w:hAnsi="Times New Roman" w:cs="Times New Roman"/>
        </w:rPr>
        <w:t>level of HEV registrations. T</w:t>
      </w:r>
      <w:r w:rsidR="00484369">
        <w:rPr>
          <w:rFonts w:ascii="Times New Roman" w:hAnsi="Times New Roman" w:cs="Times New Roman"/>
        </w:rPr>
        <w:t xml:space="preserve">his </w:t>
      </w:r>
      <w:r w:rsidRPr="003305A8">
        <w:rPr>
          <w:rFonts w:ascii="Times New Roman" w:hAnsi="Times New Roman" w:cs="Times New Roman"/>
        </w:rPr>
        <w:t>effect</w:t>
      </w:r>
      <w:r w:rsidR="00703738">
        <w:rPr>
          <w:rFonts w:ascii="Times New Roman" w:hAnsi="Times New Roman" w:cs="Times New Roman"/>
        </w:rPr>
        <w:t xml:space="preserve"> remain</w:t>
      </w:r>
      <w:r w:rsidRPr="003305A8">
        <w:rPr>
          <w:rFonts w:ascii="Times New Roman" w:hAnsi="Times New Roman" w:cs="Times New Roman"/>
        </w:rPr>
        <w:t xml:space="preserve"> having accounted for the </w:t>
      </w:r>
      <w:r w:rsidR="00703738">
        <w:rPr>
          <w:rFonts w:ascii="Times New Roman" w:hAnsi="Times New Roman" w:cs="Times New Roman"/>
        </w:rPr>
        <w:t>impact</w:t>
      </w:r>
      <w:r w:rsidRPr="003305A8">
        <w:rPr>
          <w:rFonts w:ascii="Times New Roman" w:hAnsi="Times New Roman" w:cs="Times New Roman"/>
        </w:rPr>
        <w:t xml:space="preserve"> of socioeconomic, household and transport system features.</w:t>
      </w:r>
    </w:p>
    <w:p w:rsidR="003305A8" w:rsidRDefault="003305A8" w:rsidP="00D32978">
      <w:pPr>
        <w:spacing w:after="0" w:line="240" w:lineRule="auto"/>
        <w:rPr>
          <w:rFonts w:ascii="Times New Roman" w:hAnsi="Times New Roman" w:cs="Times New Roman"/>
          <w:b/>
        </w:rPr>
      </w:pPr>
    </w:p>
    <w:p w:rsidR="003305A8" w:rsidRDefault="003305A8" w:rsidP="00D32978">
      <w:pPr>
        <w:spacing w:after="0" w:line="240" w:lineRule="auto"/>
        <w:rPr>
          <w:rFonts w:ascii="Times New Roman" w:hAnsi="Times New Roman" w:cs="Times New Roman"/>
          <w:b/>
        </w:rPr>
      </w:pPr>
    </w:p>
    <w:p w:rsidR="003305A8" w:rsidRDefault="003305A8" w:rsidP="00D32978">
      <w:pPr>
        <w:spacing w:after="0" w:line="240" w:lineRule="auto"/>
        <w:rPr>
          <w:rFonts w:ascii="Times New Roman" w:hAnsi="Times New Roman" w:cs="Times New Roman"/>
          <w:b/>
        </w:rPr>
      </w:pPr>
    </w:p>
    <w:p w:rsidR="003305A8" w:rsidRDefault="003305A8" w:rsidP="00D32978">
      <w:pPr>
        <w:spacing w:after="0" w:line="240" w:lineRule="auto"/>
        <w:rPr>
          <w:rFonts w:ascii="Times New Roman" w:hAnsi="Times New Roman" w:cs="Times New Roman"/>
          <w:b/>
        </w:rPr>
      </w:pPr>
    </w:p>
    <w:p w:rsidR="003305A8" w:rsidRDefault="003305A8"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484369" w:rsidRDefault="00484369"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012E5E" w:rsidRDefault="00012E5E" w:rsidP="00D32978">
      <w:pPr>
        <w:spacing w:after="0" w:line="240" w:lineRule="auto"/>
        <w:rPr>
          <w:rFonts w:ascii="Times New Roman" w:hAnsi="Times New Roman" w:cs="Times New Roman"/>
          <w:b/>
        </w:rPr>
      </w:pPr>
    </w:p>
    <w:p w:rsidR="003451FD" w:rsidRDefault="003451FD" w:rsidP="00D32978">
      <w:pPr>
        <w:spacing w:after="0" w:line="240" w:lineRule="auto"/>
        <w:rPr>
          <w:rFonts w:ascii="Times New Roman" w:hAnsi="Times New Roman" w:cs="Times New Roman"/>
          <w:b/>
        </w:rPr>
      </w:pPr>
    </w:p>
    <w:p w:rsidR="003305A8" w:rsidRDefault="003305A8" w:rsidP="00D32978">
      <w:pPr>
        <w:spacing w:after="0" w:line="240" w:lineRule="auto"/>
        <w:rPr>
          <w:rFonts w:ascii="Times New Roman" w:hAnsi="Times New Roman" w:cs="Times New Roman"/>
          <w:b/>
        </w:rPr>
      </w:pPr>
    </w:p>
    <w:p w:rsidR="009376D8" w:rsidRPr="001F0346" w:rsidRDefault="008F6D71" w:rsidP="001F0346">
      <w:pPr>
        <w:spacing w:after="0" w:line="240" w:lineRule="auto"/>
        <w:rPr>
          <w:rFonts w:ascii="Times New Roman" w:hAnsi="Times New Roman" w:cs="Times New Roman"/>
          <w:b/>
        </w:rPr>
      </w:pPr>
      <w:r w:rsidRPr="001F0346">
        <w:rPr>
          <w:rFonts w:ascii="Times New Roman" w:hAnsi="Times New Roman" w:cs="Times New Roman"/>
          <w:b/>
        </w:rPr>
        <w:lastRenderedPageBreak/>
        <w:t>INTRODUCTION</w:t>
      </w:r>
    </w:p>
    <w:p w:rsidR="009376D8" w:rsidRPr="00CF1819" w:rsidRDefault="009376D8" w:rsidP="00621E37">
      <w:pPr>
        <w:spacing w:after="0" w:line="240" w:lineRule="auto"/>
        <w:jc w:val="both"/>
        <w:rPr>
          <w:rFonts w:ascii="Times New Roman" w:hAnsi="Times New Roman" w:cs="Times New Roman"/>
        </w:rPr>
      </w:pPr>
      <w:r w:rsidRPr="00CF1819">
        <w:rPr>
          <w:rFonts w:ascii="Times New Roman" w:hAnsi="Times New Roman" w:cs="Times New Roman"/>
        </w:rPr>
        <w:t>Cities across the globe are facing a series of complex challenges relating to the structure and operation of their urban transport systems (</w:t>
      </w:r>
      <w:r w:rsidR="009F6F5A" w:rsidRPr="0092023F">
        <w:rPr>
          <w:rFonts w:ascii="Times New Roman" w:hAnsi="Times New Roman" w:cs="Times New Roman"/>
          <w:i/>
        </w:rPr>
        <w:t>1-2</w:t>
      </w:r>
      <w:r w:rsidRPr="00CF1819">
        <w:rPr>
          <w:rFonts w:ascii="Times New Roman" w:hAnsi="Times New Roman" w:cs="Times New Roman"/>
        </w:rPr>
        <w:t xml:space="preserve">). Of particular concern is </w:t>
      </w:r>
      <w:r w:rsidR="00593F74" w:rsidRPr="00CF1819">
        <w:rPr>
          <w:rFonts w:ascii="Times New Roman" w:hAnsi="Times New Roman" w:cs="Times New Roman"/>
        </w:rPr>
        <w:t xml:space="preserve">motor traffic and resulting emissions, </w:t>
      </w:r>
      <w:r w:rsidRPr="00CF1819">
        <w:rPr>
          <w:rFonts w:ascii="Times New Roman" w:hAnsi="Times New Roman" w:cs="Times New Roman"/>
        </w:rPr>
        <w:t xml:space="preserve">which contribute to climate change and harm the health of citizens. Developing effective strategies which address these issues represents an important </w:t>
      </w:r>
      <w:r w:rsidR="00593F74" w:rsidRPr="00CF1819">
        <w:rPr>
          <w:rFonts w:ascii="Times New Roman" w:hAnsi="Times New Roman" w:cs="Times New Roman"/>
        </w:rPr>
        <w:t xml:space="preserve">challenge for </w:t>
      </w:r>
      <w:r w:rsidRPr="00CF1819">
        <w:rPr>
          <w:rFonts w:ascii="Times New Roman" w:hAnsi="Times New Roman" w:cs="Times New Roman"/>
        </w:rPr>
        <w:t xml:space="preserve">urban governance and public policy </w:t>
      </w:r>
      <w:r w:rsidRPr="009F6F5A">
        <w:rPr>
          <w:rFonts w:ascii="Times New Roman" w:hAnsi="Times New Roman" w:cs="Times New Roman"/>
        </w:rPr>
        <w:t>(</w:t>
      </w:r>
      <w:r w:rsidR="009F6F5A" w:rsidRPr="0092023F">
        <w:rPr>
          <w:rFonts w:ascii="Times New Roman" w:hAnsi="Times New Roman" w:cs="Times New Roman"/>
          <w:i/>
        </w:rPr>
        <w:t>3-5</w:t>
      </w:r>
      <w:r w:rsidR="009F6F5A" w:rsidRPr="009F6F5A">
        <w:rPr>
          <w:rFonts w:ascii="Times New Roman" w:hAnsi="Times New Roman" w:cs="Times New Roman"/>
        </w:rPr>
        <w:t>).</w:t>
      </w:r>
      <w:r w:rsidR="00202D0C" w:rsidRPr="00CF1819">
        <w:rPr>
          <w:rFonts w:ascii="Times New Roman" w:hAnsi="Times New Roman" w:cs="Times New Roman"/>
        </w:rPr>
        <w:t xml:space="preserve"> </w:t>
      </w:r>
    </w:p>
    <w:p w:rsidR="009376D8" w:rsidRPr="00CF1819" w:rsidRDefault="009376D8" w:rsidP="00D32978">
      <w:pPr>
        <w:spacing w:after="0" w:line="240" w:lineRule="auto"/>
        <w:ind w:firstLine="720"/>
        <w:jc w:val="both"/>
        <w:rPr>
          <w:rFonts w:ascii="Times New Roman" w:hAnsi="Times New Roman" w:cs="Times New Roman"/>
        </w:rPr>
      </w:pPr>
      <w:r w:rsidRPr="00CF1819">
        <w:rPr>
          <w:rFonts w:ascii="Times New Roman" w:hAnsi="Times New Roman" w:cs="Times New Roman"/>
        </w:rPr>
        <w:t xml:space="preserve">One strategy </w:t>
      </w:r>
      <w:r w:rsidR="00E8643E" w:rsidRPr="00CF1819">
        <w:rPr>
          <w:rFonts w:ascii="Times New Roman" w:hAnsi="Times New Roman" w:cs="Times New Roman"/>
        </w:rPr>
        <w:t xml:space="preserve">for tacking these issues </w:t>
      </w:r>
      <w:r w:rsidRPr="00CF1819">
        <w:rPr>
          <w:rFonts w:ascii="Times New Roman" w:hAnsi="Times New Roman" w:cs="Times New Roman"/>
        </w:rPr>
        <w:t xml:space="preserve">involves </w:t>
      </w:r>
      <w:r w:rsidR="009075EE" w:rsidRPr="00CF1819">
        <w:rPr>
          <w:rFonts w:ascii="Times New Roman" w:hAnsi="Times New Roman" w:cs="Times New Roman"/>
        </w:rPr>
        <w:t>restricting</w:t>
      </w:r>
      <w:r w:rsidRPr="00CF1819">
        <w:rPr>
          <w:rFonts w:ascii="Times New Roman" w:hAnsi="Times New Roman" w:cs="Times New Roman"/>
        </w:rPr>
        <w:t xml:space="preserve"> the entry of motorised road vehicles to certain areas within the city (</w:t>
      </w:r>
      <w:r w:rsidR="009F6F5A" w:rsidRPr="004D5843">
        <w:rPr>
          <w:rFonts w:ascii="Times New Roman" w:hAnsi="Times New Roman" w:cs="Times New Roman"/>
          <w:i/>
        </w:rPr>
        <w:t>6</w:t>
      </w:r>
      <w:r w:rsidRPr="00CF1819">
        <w:rPr>
          <w:rFonts w:ascii="Times New Roman" w:hAnsi="Times New Roman" w:cs="Times New Roman"/>
        </w:rPr>
        <w:t xml:space="preserve">). Such strategies are </w:t>
      </w:r>
      <w:r w:rsidR="004D5843">
        <w:rPr>
          <w:rFonts w:ascii="Times New Roman" w:hAnsi="Times New Roman" w:cs="Times New Roman"/>
        </w:rPr>
        <w:t xml:space="preserve">often </w:t>
      </w:r>
      <w:r w:rsidRPr="00CF1819">
        <w:rPr>
          <w:rFonts w:ascii="Times New Roman" w:hAnsi="Times New Roman" w:cs="Times New Roman"/>
        </w:rPr>
        <w:t>referred to as Urban Vehicle Access Regulations and can take on multiple forms</w:t>
      </w:r>
      <w:r w:rsidR="009075EE" w:rsidRPr="00CF1819">
        <w:rPr>
          <w:rFonts w:ascii="Times New Roman" w:hAnsi="Times New Roman" w:cs="Times New Roman"/>
        </w:rPr>
        <w:t xml:space="preserve">. </w:t>
      </w:r>
      <w:r w:rsidR="00E8643E" w:rsidRPr="00CF1819">
        <w:rPr>
          <w:rFonts w:ascii="Times New Roman" w:hAnsi="Times New Roman" w:cs="Times New Roman"/>
        </w:rPr>
        <w:t>Congestion charging, which</w:t>
      </w:r>
      <w:r w:rsidR="009075EE" w:rsidRPr="00CF1819">
        <w:rPr>
          <w:rFonts w:ascii="Times New Roman" w:hAnsi="Times New Roman" w:cs="Times New Roman"/>
        </w:rPr>
        <w:t xml:space="preserve"> </w:t>
      </w:r>
      <w:r w:rsidR="00D40186" w:rsidRPr="00CF1819">
        <w:rPr>
          <w:rFonts w:ascii="Times New Roman" w:hAnsi="Times New Roman" w:cs="Times New Roman"/>
        </w:rPr>
        <w:t>involve</w:t>
      </w:r>
      <w:r w:rsidR="009075EE" w:rsidRPr="00CF1819">
        <w:rPr>
          <w:rFonts w:ascii="Times New Roman" w:hAnsi="Times New Roman" w:cs="Times New Roman"/>
        </w:rPr>
        <w:t>s</w:t>
      </w:r>
      <w:r w:rsidRPr="00CF1819">
        <w:rPr>
          <w:rFonts w:ascii="Times New Roman" w:hAnsi="Times New Roman" w:cs="Times New Roman"/>
        </w:rPr>
        <w:t xml:space="preserve"> the levy of a fee on particular vehicles from entering marked zones during a specified time frame</w:t>
      </w:r>
      <w:r w:rsidR="00E8643E" w:rsidRPr="00CF1819">
        <w:rPr>
          <w:rFonts w:ascii="Times New Roman" w:hAnsi="Times New Roman" w:cs="Times New Roman"/>
        </w:rPr>
        <w:t>,</w:t>
      </w:r>
      <w:r w:rsidRPr="00CF1819">
        <w:rPr>
          <w:rFonts w:ascii="Times New Roman" w:hAnsi="Times New Roman" w:cs="Times New Roman"/>
        </w:rPr>
        <w:t xml:space="preserve"> has seen application in various urban settings including Stockholm, Milan and Singapore </w:t>
      </w:r>
      <w:r w:rsidR="009075EE" w:rsidRPr="00CF1819">
        <w:rPr>
          <w:rFonts w:ascii="Times New Roman" w:hAnsi="Times New Roman" w:cs="Times New Roman"/>
        </w:rPr>
        <w:t xml:space="preserve">and </w:t>
      </w:r>
      <w:r w:rsidRPr="00CF1819">
        <w:rPr>
          <w:rFonts w:ascii="Times New Roman" w:hAnsi="Times New Roman" w:cs="Times New Roman"/>
        </w:rPr>
        <w:t xml:space="preserve">has been extensively evaluated. These evaluations cover issues </w:t>
      </w:r>
      <w:r w:rsidR="009075EE" w:rsidRPr="00CF1819">
        <w:rPr>
          <w:rFonts w:ascii="Times New Roman" w:hAnsi="Times New Roman" w:cs="Times New Roman"/>
        </w:rPr>
        <w:t>including:</w:t>
      </w:r>
      <w:r w:rsidRPr="00CF1819">
        <w:rPr>
          <w:rFonts w:ascii="Times New Roman" w:hAnsi="Times New Roman" w:cs="Times New Roman"/>
        </w:rPr>
        <w:t xml:space="preserve"> the effectiveness of the schemes in delivering improvements to relevant policy objectives (</w:t>
      </w:r>
      <w:r w:rsidR="009F6F5A" w:rsidRPr="004D5843">
        <w:rPr>
          <w:rFonts w:ascii="Times New Roman" w:hAnsi="Times New Roman" w:cs="Times New Roman"/>
          <w:i/>
        </w:rPr>
        <w:t>7-9</w:t>
      </w:r>
      <w:r w:rsidR="009075EE" w:rsidRPr="00CF1819">
        <w:rPr>
          <w:rFonts w:ascii="Times New Roman" w:hAnsi="Times New Roman" w:cs="Times New Roman"/>
        </w:rPr>
        <w:t>);</w:t>
      </w:r>
      <w:r w:rsidRPr="00CF1819">
        <w:rPr>
          <w:rFonts w:ascii="Times New Roman" w:hAnsi="Times New Roman" w:cs="Times New Roman"/>
        </w:rPr>
        <w:t xml:space="preserve"> the additional impacts of the schemes on ancillary issues such as social equity (</w:t>
      </w:r>
      <w:r w:rsidR="009F6F5A" w:rsidRPr="004D5843">
        <w:rPr>
          <w:rFonts w:ascii="Times New Roman" w:hAnsi="Times New Roman" w:cs="Times New Roman"/>
          <w:i/>
        </w:rPr>
        <w:t>10-12</w:t>
      </w:r>
      <w:r w:rsidR="009075EE" w:rsidRPr="00CF1819">
        <w:rPr>
          <w:rFonts w:ascii="Times New Roman" w:hAnsi="Times New Roman" w:cs="Times New Roman"/>
        </w:rPr>
        <w:t>);</w:t>
      </w:r>
      <w:r w:rsidRPr="00CF1819">
        <w:rPr>
          <w:rFonts w:ascii="Times New Roman" w:hAnsi="Times New Roman" w:cs="Times New Roman"/>
        </w:rPr>
        <w:t xml:space="preserve"> economic activity (</w:t>
      </w:r>
      <w:r w:rsidR="009F6F5A" w:rsidRPr="004D5843">
        <w:rPr>
          <w:rFonts w:ascii="Times New Roman" w:hAnsi="Times New Roman" w:cs="Times New Roman"/>
          <w:i/>
        </w:rPr>
        <w:t>13-14</w:t>
      </w:r>
      <w:r w:rsidRPr="00CF1819">
        <w:rPr>
          <w:rFonts w:ascii="Times New Roman" w:hAnsi="Times New Roman" w:cs="Times New Roman"/>
        </w:rPr>
        <w:t>)</w:t>
      </w:r>
      <w:r w:rsidR="009075EE" w:rsidRPr="00CF1819">
        <w:rPr>
          <w:rFonts w:ascii="Times New Roman" w:hAnsi="Times New Roman" w:cs="Times New Roman"/>
        </w:rPr>
        <w:t>; and</w:t>
      </w:r>
      <w:r w:rsidRPr="00CF1819">
        <w:rPr>
          <w:rFonts w:ascii="Times New Roman" w:hAnsi="Times New Roman" w:cs="Times New Roman"/>
        </w:rPr>
        <w:t xml:space="preserve"> the reactions of citizens </w:t>
      </w:r>
      <w:r w:rsidR="009075EE" w:rsidRPr="00CF1819">
        <w:rPr>
          <w:rFonts w:ascii="Times New Roman" w:hAnsi="Times New Roman" w:cs="Times New Roman"/>
        </w:rPr>
        <w:t xml:space="preserve">to </w:t>
      </w:r>
      <w:r w:rsidRPr="00CF1819">
        <w:rPr>
          <w:rFonts w:ascii="Times New Roman" w:hAnsi="Times New Roman" w:cs="Times New Roman"/>
        </w:rPr>
        <w:t>such schemes (</w:t>
      </w:r>
      <w:r w:rsidR="009F6F5A" w:rsidRPr="004D5843">
        <w:rPr>
          <w:rFonts w:ascii="Times New Roman" w:hAnsi="Times New Roman" w:cs="Times New Roman"/>
          <w:i/>
        </w:rPr>
        <w:t>15-16</w:t>
      </w:r>
      <w:r w:rsidRPr="00CF1819">
        <w:rPr>
          <w:rFonts w:ascii="Times New Roman" w:hAnsi="Times New Roman" w:cs="Times New Roman"/>
        </w:rPr>
        <w:t xml:space="preserve">). </w:t>
      </w:r>
    </w:p>
    <w:p w:rsidR="009376D8" w:rsidRPr="00CF1819" w:rsidRDefault="009376D8" w:rsidP="00D32978">
      <w:pPr>
        <w:spacing w:after="0" w:line="240" w:lineRule="auto"/>
        <w:ind w:firstLine="720"/>
        <w:jc w:val="both"/>
        <w:rPr>
          <w:rFonts w:ascii="Times New Roman" w:hAnsi="Times New Roman" w:cs="Times New Roman"/>
        </w:rPr>
      </w:pPr>
      <w:r w:rsidRPr="00CF1819">
        <w:rPr>
          <w:rFonts w:ascii="Times New Roman" w:hAnsi="Times New Roman" w:cs="Times New Roman"/>
        </w:rPr>
        <w:t xml:space="preserve">A somewhat underexplored </w:t>
      </w:r>
      <w:r w:rsidR="0092023F">
        <w:rPr>
          <w:rFonts w:ascii="Times New Roman" w:hAnsi="Times New Roman" w:cs="Times New Roman"/>
        </w:rPr>
        <w:t>issue</w:t>
      </w:r>
      <w:r w:rsidRPr="00CF1819">
        <w:rPr>
          <w:rFonts w:ascii="Times New Roman" w:hAnsi="Times New Roman" w:cs="Times New Roman"/>
        </w:rPr>
        <w:t xml:space="preserve"> relates to the potential effects </w:t>
      </w:r>
      <w:r w:rsidR="00246C23" w:rsidRPr="00CF1819">
        <w:rPr>
          <w:rFonts w:ascii="Times New Roman" w:hAnsi="Times New Roman" w:cs="Times New Roman"/>
        </w:rPr>
        <w:t>congestion charging</w:t>
      </w:r>
      <w:r w:rsidRPr="00CF1819">
        <w:rPr>
          <w:rFonts w:ascii="Times New Roman" w:hAnsi="Times New Roman" w:cs="Times New Roman"/>
        </w:rPr>
        <w:t xml:space="preserve"> </w:t>
      </w:r>
      <w:r w:rsidR="0092023F">
        <w:rPr>
          <w:rFonts w:ascii="Times New Roman" w:hAnsi="Times New Roman" w:cs="Times New Roman"/>
        </w:rPr>
        <w:t xml:space="preserve">may have </w:t>
      </w:r>
      <w:r w:rsidR="00246C23" w:rsidRPr="00CF1819">
        <w:rPr>
          <w:rFonts w:ascii="Times New Roman" w:hAnsi="Times New Roman" w:cs="Times New Roman"/>
        </w:rPr>
        <w:t xml:space="preserve">on </w:t>
      </w:r>
      <w:r w:rsidRPr="00CF1819">
        <w:rPr>
          <w:rFonts w:ascii="Times New Roman" w:hAnsi="Times New Roman" w:cs="Times New Roman"/>
        </w:rPr>
        <w:t>the composition of the vehicle fleet.</w:t>
      </w:r>
      <w:r w:rsidR="00E5440A" w:rsidRPr="00CF1819">
        <w:rPr>
          <w:rFonts w:ascii="Times New Roman" w:hAnsi="Times New Roman" w:cs="Times New Roman"/>
        </w:rPr>
        <w:t xml:space="preserve"> With </w:t>
      </w:r>
      <w:r w:rsidR="00246C23" w:rsidRPr="00CF1819">
        <w:rPr>
          <w:rFonts w:ascii="Times New Roman" w:hAnsi="Times New Roman" w:cs="Times New Roman"/>
        </w:rPr>
        <w:t>these schemes</w:t>
      </w:r>
      <w:r w:rsidRPr="00CF1819">
        <w:rPr>
          <w:rFonts w:ascii="Times New Roman" w:hAnsi="Times New Roman" w:cs="Times New Roman"/>
        </w:rPr>
        <w:t xml:space="preserve"> having the capacity to specify graduated fee levels for different types of vehicle, the opportunity exists to promote vehicle variants which benefit from a reduced fee. The London Congestion Charge (LCC) incorporates such a feature, offering a charge exemption to certain low emission vehicles. From the initial introduction of the LCC up until June 2013, new Hybrid Electric Vehicles (HEVs) purchased in the United Kingdom (UK) met the criteria for exemption. The purpose of this paper is to consider if this exemption had an appreciable impact on the registrations of HEVs in the areas surrounding the LCC. </w:t>
      </w:r>
      <w:r w:rsidR="00960C1C" w:rsidRPr="00CF1819">
        <w:rPr>
          <w:rFonts w:ascii="Times New Roman" w:hAnsi="Times New Roman" w:cs="Times New Roman"/>
        </w:rPr>
        <w:t>Particular</w:t>
      </w:r>
      <w:r w:rsidRPr="00CF1819">
        <w:rPr>
          <w:rFonts w:ascii="Times New Roman" w:hAnsi="Times New Roman" w:cs="Times New Roman"/>
        </w:rPr>
        <w:t xml:space="preserve"> attention is paid to the </w:t>
      </w:r>
      <w:r w:rsidR="00960C1C" w:rsidRPr="00CF1819">
        <w:rPr>
          <w:rFonts w:ascii="Times New Roman" w:hAnsi="Times New Roman" w:cs="Times New Roman"/>
        </w:rPr>
        <w:t xml:space="preserve">hypothesis that the impact of the LCC on </w:t>
      </w:r>
      <w:r w:rsidR="00202D0C" w:rsidRPr="00CF1819">
        <w:rPr>
          <w:rFonts w:ascii="Times New Roman" w:hAnsi="Times New Roman" w:cs="Times New Roman"/>
        </w:rPr>
        <w:t>HEV ownership</w:t>
      </w:r>
      <w:r w:rsidR="00960C1C" w:rsidRPr="00CF1819">
        <w:rPr>
          <w:rFonts w:ascii="Times New Roman" w:hAnsi="Times New Roman" w:cs="Times New Roman"/>
        </w:rPr>
        <w:t xml:space="preserve"> diminishes with distance from the charging zone. </w:t>
      </w:r>
      <w:r w:rsidR="00D3241C" w:rsidRPr="00CF1819">
        <w:rPr>
          <w:rFonts w:ascii="Times New Roman" w:hAnsi="Times New Roman" w:cs="Times New Roman"/>
        </w:rPr>
        <w:t xml:space="preserve">This hypothesis is explored by analysing the distribution of vehicle registrations from </w:t>
      </w:r>
      <w:r w:rsidRPr="00CF1819">
        <w:rPr>
          <w:rFonts w:ascii="Times New Roman" w:hAnsi="Times New Roman" w:cs="Times New Roman"/>
        </w:rPr>
        <w:t xml:space="preserve">the Department for Transport’s Vehicle Licensing Statistics database. </w:t>
      </w:r>
    </w:p>
    <w:p w:rsidR="003F1AFA" w:rsidRPr="00CF1819" w:rsidRDefault="003F1AFA" w:rsidP="00D32978">
      <w:pPr>
        <w:spacing w:after="0" w:line="240" w:lineRule="auto"/>
        <w:ind w:firstLine="720"/>
        <w:jc w:val="both"/>
        <w:rPr>
          <w:rFonts w:ascii="Times New Roman" w:hAnsi="Times New Roman" w:cs="Times New Roman"/>
        </w:rPr>
      </w:pPr>
    </w:p>
    <w:p w:rsidR="00D621A6" w:rsidRPr="00CF1819" w:rsidRDefault="008F6D71" w:rsidP="00D32978">
      <w:pPr>
        <w:spacing w:after="0" w:line="240" w:lineRule="auto"/>
        <w:rPr>
          <w:rFonts w:ascii="Times New Roman" w:hAnsi="Times New Roman" w:cs="Times New Roman"/>
          <w:b/>
        </w:rPr>
      </w:pPr>
      <w:r>
        <w:rPr>
          <w:rFonts w:ascii="Times New Roman" w:hAnsi="Times New Roman" w:cs="Times New Roman"/>
          <w:b/>
        </w:rPr>
        <w:t>BACKGROUND</w:t>
      </w:r>
    </w:p>
    <w:p w:rsidR="00D32978" w:rsidRDefault="00D32978" w:rsidP="00D32978">
      <w:pPr>
        <w:spacing w:after="0" w:line="240" w:lineRule="auto"/>
        <w:ind w:firstLine="720"/>
        <w:jc w:val="both"/>
        <w:rPr>
          <w:rFonts w:ascii="Times New Roman" w:hAnsi="Times New Roman" w:cs="Times New Roman"/>
          <w:b/>
        </w:rPr>
      </w:pPr>
    </w:p>
    <w:p w:rsidR="009376D8" w:rsidRPr="00CF1819" w:rsidRDefault="009376D8" w:rsidP="00D32978">
      <w:pPr>
        <w:spacing w:after="0" w:line="240" w:lineRule="auto"/>
        <w:jc w:val="both"/>
        <w:rPr>
          <w:rFonts w:ascii="Times New Roman" w:hAnsi="Times New Roman" w:cs="Times New Roman"/>
          <w:b/>
        </w:rPr>
      </w:pPr>
      <w:r w:rsidRPr="00CF1819">
        <w:rPr>
          <w:rFonts w:ascii="Times New Roman" w:hAnsi="Times New Roman" w:cs="Times New Roman"/>
          <w:b/>
        </w:rPr>
        <w:t>Overview of London Congestion Charge</w:t>
      </w:r>
    </w:p>
    <w:p w:rsidR="00A34B3B" w:rsidRPr="00CF1819" w:rsidRDefault="009376D8" w:rsidP="00621E37">
      <w:pPr>
        <w:spacing w:after="0" w:line="240" w:lineRule="auto"/>
        <w:jc w:val="both"/>
        <w:rPr>
          <w:rFonts w:ascii="Times New Roman" w:hAnsi="Times New Roman" w:cs="Times New Roman"/>
        </w:rPr>
      </w:pPr>
      <w:r w:rsidRPr="00CF1819">
        <w:rPr>
          <w:rFonts w:ascii="Times New Roman" w:hAnsi="Times New Roman" w:cs="Times New Roman"/>
        </w:rPr>
        <w:t xml:space="preserve">Introduced in February 2003, the LCC </w:t>
      </w:r>
      <w:r w:rsidR="00A34B3B" w:rsidRPr="00CF1819">
        <w:rPr>
          <w:rFonts w:ascii="Times New Roman" w:hAnsi="Times New Roman" w:cs="Times New Roman"/>
        </w:rPr>
        <w:t>(</w:t>
      </w:r>
      <w:r w:rsidR="009F6F5A" w:rsidRPr="004D5843">
        <w:rPr>
          <w:rFonts w:ascii="Times New Roman" w:hAnsi="Times New Roman" w:cs="Times New Roman"/>
          <w:i/>
        </w:rPr>
        <w:t>17</w:t>
      </w:r>
      <w:r w:rsidR="00A34B3B" w:rsidRPr="00CF1819">
        <w:rPr>
          <w:rFonts w:ascii="Times New Roman" w:hAnsi="Times New Roman" w:cs="Times New Roman"/>
        </w:rPr>
        <w:t xml:space="preserve">) </w:t>
      </w:r>
      <w:r w:rsidRPr="00CF1819">
        <w:rPr>
          <w:rFonts w:ascii="Times New Roman" w:hAnsi="Times New Roman" w:cs="Times New Roman"/>
        </w:rPr>
        <w:t>involves the application of a fee to qualifying vehicles that enter a</w:t>
      </w:r>
      <w:r w:rsidR="00A34B3B" w:rsidRPr="00CF1819">
        <w:rPr>
          <w:rFonts w:ascii="Times New Roman" w:hAnsi="Times New Roman" w:cs="Times New Roman"/>
        </w:rPr>
        <w:t>n</w:t>
      </w:r>
      <w:r w:rsidRPr="00CF1819">
        <w:rPr>
          <w:rFonts w:ascii="Times New Roman" w:hAnsi="Times New Roman" w:cs="Times New Roman"/>
        </w:rPr>
        <w:t xml:space="preserve"> </w:t>
      </w:r>
      <w:r w:rsidR="00A34B3B" w:rsidRPr="00CF1819">
        <w:rPr>
          <w:rFonts w:ascii="Times New Roman" w:hAnsi="Times New Roman" w:cs="Times New Roman"/>
        </w:rPr>
        <w:t>area of 21.42 square kilometres in the centre of London. Figure 1</w:t>
      </w:r>
      <w:r w:rsidR="0091691A" w:rsidRPr="00CF1819">
        <w:rPr>
          <w:rFonts w:ascii="Times New Roman" w:hAnsi="Times New Roman" w:cs="Times New Roman"/>
        </w:rPr>
        <w:t xml:space="preserve"> [left image]</w:t>
      </w:r>
      <w:r w:rsidR="00A34B3B" w:rsidRPr="00CF1819">
        <w:rPr>
          <w:rFonts w:ascii="Times New Roman" w:hAnsi="Times New Roman" w:cs="Times New Roman"/>
          <w:b/>
          <w:color w:val="FF0000"/>
        </w:rPr>
        <w:t xml:space="preserve"> </w:t>
      </w:r>
      <w:r w:rsidR="00A34B3B" w:rsidRPr="00CF1819">
        <w:rPr>
          <w:rFonts w:ascii="Times New Roman" w:hAnsi="Times New Roman" w:cs="Times New Roman"/>
        </w:rPr>
        <w:t xml:space="preserve">illustrates the extent of the LCC in the context of the Greater London Area (GLA). A series of exemptions are in effect which exclude qualifying vehicles from having the pay the LCC’s daily fee. One of these exemptions relates to the characteristics of car propulsion systems. From the introduction of the LCC up until December 2010, an Alternative Fuel Discount (AFV) applied to vehicles which operated wholly or partly from a fuel different to Petrol and Diesel. This discount was superseded by the Greener Vehicle Discount (GVD), which required vehicles to emit 100 grams of carbon dioxide per kilometre or less to qualify. The GVD was replaced in July 2013 by the Ultra Low Emission Discount (ULED), which is presently in effect and requires vehicles to emit no more than 75 grams of carbon dioxide per kilometre. To summarise, from the introduction of the LCC up until June 2013, all new HEVs sold within the UK would have been exempt from having to pay the LCC’s daily fee. </w:t>
      </w:r>
    </w:p>
    <w:p w:rsidR="00D32978" w:rsidRDefault="00D32978" w:rsidP="00D32978">
      <w:pPr>
        <w:spacing w:after="0" w:line="240" w:lineRule="auto"/>
        <w:ind w:firstLine="720"/>
        <w:jc w:val="both"/>
        <w:rPr>
          <w:rFonts w:ascii="Times New Roman" w:hAnsi="Times New Roman" w:cs="Times New Roman"/>
          <w:b/>
        </w:rPr>
      </w:pPr>
    </w:p>
    <w:p w:rsidR="00D32978" w:rsidRPr="00CF1819" w:rsidRDefault="00D32978" w:rsidP="00D32978">
      <w:pPr>
        <w:spacing w:after="0" w:line="240" w:lineRule="auto"/>
        <w:jc w:val="both"/>
        <w:rPr>
          <w:rFonts w:ascii="Times New Roman" w:hAnsi="Times New Roman" w:cs="Times New Roman"/>
          <w:b/>
        </w:rPr>
      </w:pPr>
      <w:r w:rsidRPr="00CF1819">
        <w:rPr>
          <w:rFonts w:ascii="Times New Roman" w:hAnsi="Times New Roman" w:cs="Times New Roman"/>
          <w:b/>
        </w:rPr>
        <w:t>Impacts of Congestion Charging</w:t>
      </w:r>
    </w:p>
    <w:p w:rsidR="00D32978" w:rsidRPr="00CF1819" w:rsidRDefault="00D32978" w:rsidP="00621E37">
      <w:pPr>
        <w:spacing w:after="0" w:line="240" w:lineRule="auto"/>
        <w:jc w:val="both"/>
        <w:rPr>
          <w:rFonts w:ascii="Times New Roman" w:hAnsi="Times New Roman" w:cs="Times New Roman"/>
        </w:rPr>
      </w:pPr>
      <w:r w:rsidRPr="00CF1819">
        <w:rPr>
          <w:rFonts w:ascii="Times New Roman" w:hAnsi="Times New Roman" w:cs="Times New Roman"/>
        </w:rPr>
        <w:t xml:space="preserve">Existing research which examines the impacts of congestion charging have generated useful insights across various issues. However, little research has been dedicated to the effects such schemes have over car fleet composition. Coming closest to this issue is the research of </w:t>
      </w:r>
      <w:r w:rsidRPr="009F6F5A">
        <w:rPr>
          <w:rFonts w:ascii="Times New Roman" w:hAnsi="Times New Roman" w:cs="Times New Roman"/>
        </w:rPr>
        <w:t>Ellison et al. (</w:t>
      </w:r>
      <w:r w:rsidR="009F6F5A" w:rsidRPr="004D5843">
        <w:rPr>
          <w:rFonts w:ascii="Times New Roman" w:hAnsi="Times New Roman" w:cs="Times New Roman"/>
          <w:i/>
        </w:rPr>
        <w:t>18</w:t>
      </w:r>
      <w:r w:rsidRPr="009F6F5A">
        <w:rPr>
          <w:rFonts w:ascii="Times New Roman" w:hAnsi="Times New Roman" w:cs="Times New Roman"/>
        </w:rPr>
        <w:t>)</w:t>
      </w:r>
      <w:r w:rsidRPr="00CF1819">
        <w:rPr>
          <w:rFonts w:ascii="Times New Roman" w:hAnsi="Times New Roman" w:cs="Times New Roman"/>
        </w:rPr>
        <w:t xml:space="preserve"> who evaluated the effects of the introduction of the </w:t>
      </w:r>
      <w:r w:rsidR="0092023F">
        <w:rPr>
          <w:rFonts w:ascii="Times New Roman" w:hAnsi="Times New Roman" w:cs="Times New Roman"/>
        </w:rPr>
        <w:t xml:space="preserve">London </w:t>
      </w:r>
      <w:r w:rsidRPr="00CF1819">
        <w:rPr>
          <w:rFonts w:ascii="Times New Roman" w:hAnsi="Times New Roman" w:cs="Times New Roman"/>
        </w:rPr>
        <w:t xml:space="preserve">Low Emission Zone (LEZ) with specific attention given to the impact on the composition of the commercial fleet (i.e. light commercial vehicles and heavy goods vehicles). The results of their analysis indicate that the LEZ encouraged commercial fleet renewal, with registrations of commercial vehicles within the LEZ which were non-compliant to the LEZ’s restrictions decreasing by 20% above the natural replacement rate. With </w:t>
      </w:r>
      <w:r w:rsidR="009F6F5A" w:rsidRPr="009F6F5A">
        <w:rPr>
          <w:rFonts w:ascii="Times New Roman" w:hAnsi="Times New Roman" w:cs="Times New Roman"/>
        </w:rPr>
        <w:t xml:space="preserve">Ozaki and </w:t>
      </w:r>
      <w:proofErr w:type="spellStart"/>
      <w:r w:rsidR="009F6F5A" w:rsidRPr="009F6F5A">
        <w:rPr>
          <w:rFonts w:ascii="Times New Roman" w:hAnsi="Times New Roman" w:cs="Times New Roman"/>
        </w:rPr>
        <w:t>Sevastyanova</w:t>
      </w:r>
      <w:proofErr w:type="spellEnd"/>
      <w:r w:rsidR="009F6F5A" w:rsidRPr="009F6F5A">
        <w:rPr>
          <w:rFonts w:ascii="Times New Roman" w:hAnsi="Times New Roman" w:cs="Times New Roman"/>
        </w:rPr>
        <w:t xml:space="preserve"> (</w:t>
      </w:r>
      <w:r w:rsidR="009F6F5A" w:rsidRPr="004D5843">
        <w:rPr>
          <w:rFonts w:ascii="Times New Roman" w:hAnsi="Times New Roman" w:cs="Times New Roman"/>
          <w:i/>
        </w:rPr>
        <w:t>19</w:t>
      </w:r>
      <w:r w:rsidRPr="009F6F5A">
        <w:rPr>
          <w:rFonts w:ascii="Times New Roman" w:hAnsi="Times New Roman" w:cs="Times New Roman"/>
        </w:rPr>
        <w:t xml:space="preserve">) </w:t>
      </w:r>
      <w:r w:rsidRPr="00CF1819">
        <w:rPr>
          <w:rFonts w:ascii="Times New Roman" w:hAnsi="Times New Roman" w:cs="Times New Roman"/>
        </w:rPr>
        <w:t xml:space="preserve">having found that the exemption of HEVs from the LCC represented a salient issue in driver’s motivations to purchase a HEV, the expectation is that this issue will be observable in the composition of the car fleet. </w:t>
      </w:r>
    </w:p>
    <w:p w:rsidR="009C0E86" w:rsidRPr="00CF1819" w:rsidRDefault="009C0E86" w:rsidP="009376D8">
      <w:pPr>
        <w:spacing w:after="0"/>
        <w:jc w:val="both"/>
        <w:rPr>
          <w:rFonts w:ascii="Times New Roman" w:hAnsi="Times New Roman" w:cs="Times New Roman"/>
        </w:rPr>
      </w:pPr>
    </w:p>
    <w:tbl>
      <w:tblPr>
        <w:tblStyle w:val="TableGrid"/>
        <w:tblW w:w="0" w:type="auto"/>
        <w:tblLook w:val="04A0" w:firstRow="1" w:lastRow="0" w:firstColumn="1" w:lastColumn="0" w:noHBand="0" w:noVBand="1"/>
      </w:tblPr>
      <w:tblGrid>
        <w:gridCol w:w="4694"/>
        <w:gridCol w:w="4548"/>
      </w:tblGrid>
      <w:tr w:rsidR="009C0E86" w:rsidRPr="00CF1819" w:rsidTr="0091691A">
        <w:tc>
          <w:tcPr>
            <w:tcW w:w="4621" w:type="dxa"/>
            <w:tcBorders>
              <w:top w:val="nil"/>
              <w:left w:val="nil"/>
              <w:bottom w:val="nil"/>
              <w:right w:val="nil"/>
            </w:tcBorders>
            <w:vAlign w:val="center"/>
          </w:tcPr>
          <w:p w:rsidR="009C0E86" w:rsidRPr="00CF1819" w:rsidRDefault="009C0E86" w:rsidP="009C0E86">
            <w:pPr>
              <w:jc w:val="center"/>
              <w:rPr>
                <w:rFonts w:ascii="Times New Roman" w:hAnsi="Times New Roman" w:cs="Times New Roman"/>
              </w:rPr>
            </w:pPr>
            <w:r w:rsidRPr="00CF1819">
              <w:rPr>
                <w:rFonts w:ascii="Times New Roman" w:hAnsi="Times New Roman" w:cs="Times New Roman"/>
                <w:noProof/>
                <w:lang w:eastAsia="en-GB"/>
              </w:rPr>
              <w:lastRenderedPageBreak/>
              <w:drawing>
                <wp:inline distT="0" distB="0" distL="0" distR="0">
                  <wp:extent cx="2895600" cy="2085975"/>
                  <wp:effectExtent l="19050" t="0" r="0" b="0"/>
                  <wp:docPr id="3" name="Picture 1" descr="C:\Users\Craig\Google Drive\Documents\Projects\Spatial Analysis\Low Carbon Vehicles\HEV\Maps\Charge 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aig\Google Drive\Documents\Projects\Spatial Analysis\Low Carbon Vehicles\HEV\Maps\Charge Zone.png"/>
                          <pic:cNvPicPr>
                            <a:picLocks noChangeAspect="1" noChangeArrowheads="1"/>
                          </pic:cNvPicPr>
                        </pic:nvPicPr>
                        <pic:blipFill>
                          <a:blip r:embed="rId11" cstate="print"/>
                          <a:srcRect l="11914" t="9711" r="10522" b="9711"/>
                          <a:stretch>
                            <a:fillRect/>
                          </a:stretch>
                        </pic:blipFill>
                        <pic:spPr bwMode="auto">
                          <a:xfrm>
                            <a:off x="0" y="0"/>
                            <a:ext cx="2895600" cy="2085975"/>
                          </a:xfrm>
                          <a:prstGeom prst="rect">
                            <a:avLst/>
                          </a:prstGeom>
                          <a:noFill/>
                          <a:ln w="9525">
                            <a:noFill/>
                            <a:miter lim="800000"/>
                            <a:headEnd/>
                            <a:tailEnd/>
                          </a:ln>
                        </pic:spPr>
                      </pic:pic>
                    </a:graphicData>
                  </a:graphic>
                </wp:inline>
              </w:drawing>
            </w:r>
          </w:p>
        </w:tc>
        <w:tc>
          <w:tcPr>
            <w:tcW w:w="4621" w:type="dxa"/>
            <w:tcBorders>
              <w:top w:val="nil"/>
              <w:left w:val="nil"/>
              <w:bottom w:val="nil"/>
              <w:right w:val="nil"/>
            </w:tcBorders>
            <w:vAlign w:val="center"/>
          </w:tcPr>
          <w:p w:rsidR="009C0E86" w:rsidRPr="00CF1819" w:rsidRDefault="009C0E86" w:rsidP="0091691A">
            <w:pPr>
              <w:jc w:val="center"/>
              <w:rPr>
                <w:rFonts w:ascii="Times New Roman" w:hAnsi="Times New Roman" w:cs="Times New Roman"/>
              </w:rPr>
            </w:pPr>
            <w:r w:rsidRPr="00CF1819">
              <w:rPr>
                <w:rFonts w:ascii="Times New Roman" w:hAnsi="Times New Roman" w:cs="Times New Roman"/>
                <w:noProof/>
                <w:lang w:eastAsia="en-GB"/>
              </w:rPr>
              <w:drawing>
                <wp:inline distT="0" distB="0" distL="0" distR="0">
                  <wp:extent cx="2790825" cy="2024821"/>
                  <wp:effectExtent l="19050" t="0" r="9525" b="0"/>
                  <wp:docPr id="6" name="Picture 1" descr="C:\Users\Craig\Google Drive\Documents\Projects\Spatial Analysis\Low Carbon Vehicles\HEV\Maps\Congestion Charg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aig\Google Drive\Documents\Projects\Spatial Analysis\Low Carbon Vehicles\HEV\Maps\Congestion Charge Map.png"/>
                          <pic:cNvPicPr>
                            <a:picLocks noChangeAspect="1" noChangeArrowheads="1"/>
                          </pic:cNvPicPr>
                        </pic:nvPicPr>
                        <pic:blipFill>
                          <a:blip r:embed="rId12" cstate="print"/>
                          <a:srcRect l="2998" t="4714" r="3284" b="5007"/>
                          <a:stretch>
                            <a:fillRect/>
                          </a:stretch>
                        </pic:blipFill>
                        <pic:spPr bwMode="auto">
                          <a:xfrm>
                            <a:off x="0" y="0"/>
                            <a:ext cx="2790825" cy="2024821"/>
                          </a:xfrm>
                          <a:prstGeom prst="rect">
                            <a:avLst/>
                          </a:prstGeom>
                          <a:noFill/>
                          <a:ln w="9525">
                            <a:noFill/>
                            <a:miter lim="800000"/>
                            <a:headEnd/>
                            <a:tailEnd/>
                          </a:ln>
                        </pic:spPr>
                      </pic:pic>
                    </a:graphicData>
                  </a:graphic>
                </wp:inline>
              </w:drawing>
            </w:r>
          </w:p>
        </w:tc>
      </w:tr>
    </w:tbl>
    <w:p w:rsidR="009376D8" w:rsidRPr="00CF1819" w:rsidRDefault="009376D8" w:rsidP="00CF1819">
      <w:pPr>
        <w:keepNext/>
        <w:spacing w:after="0" w:line="240" w:lineRule="auto"/>
        <w:rPr>
          <w:rFonts w:ascii="Times New Roman" w:hAnsi="Times New Roman" w:cs="Times New Roman"/>
        </w:rPr>
      </w:pPr>
    </w:p>
    <w:p w:rsidR="009376D8" w:rsidRPr="00CF1819" w:rsidRDefault="00621E37" w:rsidP="00CF1819">
      <w:pPr>
        <w:pStyle w:val="Caption"/>
        <w:spacing w:after="0"/>
        <w:jc w:val="both"/>
        <w:rPr>
          <w:rFonts w:ascii="Times New Roman" w:hAnsi="Times New Roman" w:cs="Times New Roman"/>
          <w:b w:val="0"/>
          <w:color w:val="auto"/>
          <w:sz w:val="22"/>
          <w:szCs w:val="22"/>
        </w:rPr>
      </w:pPr>
      <w:r>
        <w:rPr>
          <w:rFonts w:ascii="Times New Roman" w:hAnsi="Times New Roman" w:cs="Times New Roman"/>
          <w:color w:val="auto"/>
          <w:sz w:val="22"/>
          <w:szCs w:val="22"/>
        </w:rPr>
        <w:t>FIGURE</w:t>
      </w:r>
      <w:r w:rsidR="009376D8" w:rsidRPr="00CF1819">
        <w:rPr>
          <w:rFonts w:ascii="Times New Roman" w:hAnsi="Times New Roman" w:cs="Times New Roman"/>
          <w:color w:val="auto"/>
          <w:sz w:val="22"/>
          <w:szCs w:val="22"/>
        </w:rPr>
        <w:t xml:space="preserve"> 1:</w:t>
      </w:r>
      <w:r w:rsidR="009376D8" w:rsidRPr="00CF1819">
        <w:rPr>
          <w:rFonts w:ascii="Times New Roman" w:hAnsi="Times New Roman" w:cs="Times New Roman"/>
          <w:b w:val="0"/>
          <w:color w:val="auto"/>
          <w:sz w:val="22"/>
          <w:szCs w:val="22"/>
        </w:rPr>
        <w:t xml:space="preserve"> </w:t>
      </w:r>
      <w:r w:rsidR="0091691A" w:rsidRPr="00CF1819">
        <w:rPr>
          <w:rFonts w:ascii="Times New Roman" w:hAnsi="Times New Roman" w:cs="Times New Roman"/>
          <w:b w:val="0"/>
          <w:color w:val="auto"/>
          <w:sz w:val="22"/>
          <w:szCs w:val="22"/>
        </w:rPr>
        <w:t xml:space="preserve"> </w:t>
      </w:r>
      <w:r w:rsidR="0091691A" w:rsidRPr="001F0346">
        <w:rPr>
          <w:rFonts w:ascii="Times New Roman" w:hAnsi="Times New Roman" w:cs="Times New Roman"/>
          <w:color w:val="auto"/>
          <w:sz w:val="22"/>
          <w:szCs w:val="22"/>
        </w:rPr>
        <w:t xml:space="preserve">[left image] </w:t>
      </w:r>
      <w:r w:rsidR="0092023F">
        <w:rPr>
          <w:rFonts w:ascii="Times New Roman" w:hAnsi="Times New Roman" w:cs="Times New Roman"/>
          <w:color w:val="auto"/>
          <w:sz w:val="22"/>
          <w:szCs w:val="22"/>
        </w:rPr>
        <w:t>M</w:t>
      </w:r>
      <w:r w:rsidR="009376D8" w:rsidRPr="001F0346">
        <w:rPr>
          <w:rFonts w:ascii="Times New Roman" w:hAnsi="Times New Roman" w:cs="Times New Roman"/>
          <w:color w:val="auto"/>
          <w:sz w:val="22"/>
          <w:szCs w:val="22"/>
        </w:rPr>
        <w:t>ap illustrating the area covered by the London Congestion Charge and the defunct Western Extension</w:t>
      </w:r>
      <w:r w:rsidR="0091691A" w:rsidRPr="001F0346">
        <w:rPr>
          <w:rFonts w:ascii="Times New Roman" w:hAnsi="Times New Roman" w:cs="Times New Roman"/>
          <w:color w:val="auto"/>
          <w:sz w:val="22"/>
          <w:szCs w:val="22"/>
        </w:rPr>
        <w:t xml:space="preserve"> [right image] Illustration of the four area categories distinguishing level of contiguity of the local authorities to the London Congestion Charge zone</w:t>
      </w:r>
      <w:r w:rsidR="001F0346" w:rsidRPr="001F0346">
        <w:rPr>
          <w:rFonts w:ascii="Times New Roman" w:hAnsi="Times New Roman" w:cs="Times New Roman"/>
          <w:color w:val="auto"/>
          <w:sz w:val="22"/>
          <w:szCs w:val="22"/>
        </w:rPr>
        <w:t>.</w:t>
      </w:r>
    </w:p>
    <w:p w:rsidR="0067301A" w:rsidRPr="00CF1819" w:rsidRDefault="0067301A" w:rsidP="00CF1819">
      <w:pPr>
        <w:spacing w:after="0" w:line="240" w:lineRule="auto"/>
        <w:jc w:val="both"/>
        <w:rPr>
          <w:rFonts w:ascii="Times New Roman" w:hAnsi="Times New Roman" w:cs="Times New Roman"/>
        </w:rPr>
      </w:pPr>
    </w:p>
    <w:p w:rsidR="009376D8" w:rsidRPr="00CF1819" w:rsidRDefault="009376D8" w:rsidP="00CF1819">
      <w:pPr>
        <w:spacing w:after="0" w:line="240" w:lineRule="auto"/>
        <w:rPr>
          <w:rFonts w:ascii="Times New Roman" w:hAnsi="Times New Roman" w:cs="Times New Roman"/>
          <w:b/>
        </w:rPr>
      </w:pPr>
      <w:r w:rsidRPr="00CF1819">
        <w:rPr>
          <w:rFonts w:ascii="Times New Roman" w:hAnsi="Times New Roman" w:cs="Times New Roman"/>
          <w:b/>
        </w:rPr>
        <w:t xml:space="preserve">Hybrid Electric Vehicle Demand </w:t>
      </w:r>
    </w:p>
    <w:p w:rsidR="007A5AC0" w:rsidRPr="00CF1819" w:rsidRDefault="007A5AC0" w:rsidP="00621E37">
      <w:pPr>
        <w:spacing w:after="0" w:line="240" w:lineRule="auto"/>
        <w:jc w:val="both"/>
        <w:rPr>
          <w:rFonts w:ascii="Times New Roman" w:hAnsi="Times New Roman" w:cs="Times New Roman"/>
        </w:rPr>
      </w:pPr>
      <w:r w:rsidRPr="00CF1819">
        <w:rPr>
          <w:rFonts w:ascii="Times New Roman" w:hAnsi="Times New Roman" w:cs="Times New Roman"/>
        </w:rPr>
        <w:t>The body of research evaluating the impact of demographic characteristics (</w:t>
      </w:r>
      <w:r w:rsidR="009F6F5A" w:rsidRPr="004D5843">
        <w:rPr>
          <w:rFonts w:ascii="Times New Roman" w:hAnsi="Times New Roman" w:cs="Times New Roman"/>
          <w:i/>
        </w:rPr>
        <w:t>20-21</w:t>
      </w:r>
      <w:r w:rsidRPr="00CF1819">
        <w:rPr>
          <w:rFonts w:ascii="Times New Roman" w:hAnsi="Times New Roman" w:cs="Times New Roman"/>
        </w:rPr>
        <w:t xml:space="preserve">), </w:t>
      </w:r>
      <w:r w:rsidR="0092023F">
        <w:rPr>
          <w:rFonts w:ascii="Times New Roman" w:hAnsi="Times New Roman" w:cs="Times New Roman"/>
        </w:rPr>
        <w:t>personal attitudes</w:t>
      </w:r>
      <w:r w:rsidRPr="00CF1819">
        <w:rPr>
          <w:rFonts w:ascii="Times New Roman" w:hAnsi="Times New Roman" w:cs="Times New Roman"/>
        </w:rPr>
        <w:t xml:space="preserve"> (</w:t>
      </w:r>
      <w:r w:rsidR="009F6F5A" w:rsidRPr="004D5843">
        <w:rPr>
          <w:rFonts w:ascii="Times New Roman" w:hAnsi="Times New Roman" w:cs="Times New Roman"/>
          <w:i/>
        </w:rPr>
        <w:t>22</w:t>
      </w:r>
      <w:r w:rsidRPr="00CF1819">
        <w:rPr>
          <w:rFonts w:ascii="Times New Roman" w:hAnsi="Times New Roman" w:cs="Times New Roman"/>
        </w:rPr>
        <w:t xml:space="preserve">) and policy initiatives </w:t>
      </w:r>
      <w:r w:rsidR="00F13A60" w:rsidRPr="00CF1819">
        <w:rPr>
          <w:rFonts w:ascii="Times New Roman" w:hAnsi="Times New Roman" w:cs="Times New Roman"/>
        </w:rPr>
        <w:t>(</w:t>
      </w:r>
      <w:r w:rsidR="009F6F5A" w:rsidRPr="004D5843">
        <w:rPr>
          <w:rFonts w:ascii="Times New Roman" w:hAnsi="Times New Roman" w:cs="Times New Roman"/>
          <w:i/>
        </w:rPr>
        <w:t>23-26</w:t>
      </w:r>
      <w:r w:rsidRPr="00CF1819">
        <w:rPr>
          <w:rFonts w:ascii="Times New Roman" w:hAnsi="Times New Roman" w:cs="Times New Roman"/>
        </w:rPr>
        <w:t>) on the demand for HEVs is already extensive, providing insights concerning what conditions and approaches are effective at motivating the purchase of vehicle</w:t>
      </w:r>
      <w:r w:rsidR="0092023F">
        <w:rPr>
          <w:rFonts w:ascii="Times New Roman" w:hAnsi="Times New Roman" w:cs="Times New Roman"/>
        </w:rPr>
        <w:t>s</w:t>
      </w:r>
      <w:r w:rsidRPr="00CF1819">
        <w:rPr>
          <w:rFonts w:ascii="Times New Roman" w:hAnsi="Times New Roman" w:cs="Times New Roman"/>
        </w:rPr>
        <w:t xml:space="preserve"> which embody advanced propulsion system technologies. Often, </w:t>
      </w:r>
      <w:r w:rsidR="0092023F">
        <w:rPr>
          <w:rFonts w:ascii="Times New Roman" w:hAnsi="Times New Roman" w:cs="Times New Roman"/>
        </w:rPr>
        <w:t>these</w:t>
      </w:r>
      <w:r w:rsidRPr="00CF1819">
        <w:rPr>
          <w:rFonts w:ascii="Times New Roman" w:hAnsi="Times New Roman" w:cs="Times New Roman"/>
        </w:rPr>
        <w:t xml:space="preserve"> research studies consider the effects of these different factors in an integrated manner. A case in point is the analysis of </w:t>
      </w:r>
      <w:r w:rsidRPr="009F6F5A">
        <w:rPr>
          <w:rFonts w:ascii="Times New Roman" w:hAnsi="Times New Roman" w:cs="Times New Roman"/>
        </w:rPr>
        <w:t>Caulfield et al. (</w:t>
      </w:r>
      <w:r w:rsidR="009F6F5A" w:rsidRPr="004D5843">
        <w:rPr>
          <w:rFonts w:ascii="Times New Roman" w:hAnsi="Times New Roman" w:cs="Times New Roman"/>
          <w:i/>
        </w:rPr>
        <w:t>24</w:t>
      </w:r>
      <w:r w:rsidRPr="009F6F5A">
        <w:rPr>
          <w:rFonts w:ascii="Times New Roman" w:hAnsi="Times New Roman" w:cs="Times New Roman"/>
        </w:rPr>
        <w:t>)</w:t>
      </w:r>
      <w:r w:rsidR="00F13A60" w:rsidRPr="00CF1819">
        <w:rPr>
          <w:rFonts w:ascii="Times New Roman" w:hAnsi="Times New Roman" w:cs="Times New Roman"/>
        </w:rPr>
        <w:t xml:space="preserve"> who applied</w:t>
      </w:r>
      <w:r w:rsidRPr="00CF1819">
        <w:rPr>
          <w:rFonts w:ascii="Times New Roman" w:hAnsi="Times New Roman" w:cs="Times New Roman"/>
        </w:rPr>
        <w:t xml:space="preserve"> a stated choice experiment to evaluate preferences towards cars operating different propulsion systems</w:t>
      </w:r>
      <w:r w:rsidR="0092023F">
        <w:rPr>
          <w:rFonts w:ascii="Times New Roman" w:hAnsi="Times New Roman" w:cs="Times New Roman"/>
        </w:rPr>
        <w:t xml:space="preserve"> in Ireland</w:t>
      </w:r>
      <w:r w:rsidRPr="00CF1819">
        <w:rPr>
          <w:rFonts w:ascii="Times New Roman" w:hAnsi="Times New Roman" w:cs="Times New Roman"/>
        </w:rPr>
        <w:t>, with their analysis indicating that increases to respon</w:t>
      </w:r>
      <w:r w:rsidR="00F13A60" w:rsidRPr="00CF1819">
        <w:rPr>
          <w:rFonts w:ascii="Times New Roman" w:hAnsi="Times New Roman" w:cs="Times New Roman"/>
        </w:rPr>
        <w:t>dent age and income levels tended</w:t>
      </w:r>
      <w:r w:rsidRPr="00CF1819">
        <w:rPr>
          <w:rFonts w:ascii="Times New Roman" w:hAnsi="Times New Roman" w:cs="Times New Roman"/>
        </w:rPr>
        <w:t xml:space="preserve"> to increase the probability of a respondent preferring a HEV whilst male respondents are more likely to hold negative preferences for HEVs compared to females. Additionally, </w:t>
      </w:r>
      <w:r w:rsidRPr="009F6F5A">
        <w:rPr>
          <w:rFonts w:ascii="Times New Roman" w:hAnsi="Times New Roman" w:cs="Times New Roman"/>
        </w:rPr>
        <w:t>Caulfield et al. (</w:t>
      </w:r>
      <w:r w:rsidR="009F6F5A" w:rsidRPr="004D5843">
        <w:rPr>
          <w:rFonts w:ascii="Times New Roman" w:hAnsi="Times New Roman" w:cs="Times New Roman"/>
          <w:i/>
        </w:rPr>
        <w:t>24</w:t>
      </w:r>
      <w:r w:rsidRPr="009F6F5A">
        <w:rPr>
          <w:rFonts w:ascii="Times New Roman" w:hAnsi="Times New Roman" w:cs="Times New Roman"/>
        </w:rPr>
        <w:t>)</w:t>
      </w:r>
      <w:r w:rsidRPr="00CF1819">
        <w:rPr>
          <w:rFonts w:ascii="Times New Roman" w:hAnsi="Times New Roman" w:cs="Times New Roman"/>
        </w:rPr>
        <w:t xml:space="preserve"> evaluate</w:t>
      </w:r>
      <w:r w:rsidR="00F13A60" w:rsidRPr="00CF1819">
        <w:rPr>
          <w:rFonts w:ascii="Times New Roman" w:hAnsi="Times New Roman" w:cs="Times New Roman"/>
        </w:rPr>
        <w:t>d</w:t>
      </w:r>
      <w:r w:rsidRPr="00CF1819">
        <w:rPr>
          <w:rFonts w:ascii="Times New Roman" w:hAnsi="Times New Roman" w:cs="Times New Roman"/>
        </w:rPr>
        <w:t xml:space="preserve"> the effect of introducing a graduated vehicle registration tax based on</w:t>
      </w:r>
      <w:r w:rsidR="0092023F">
        <w:rPr>
          <w:rFonts w:ascii="Times New Roman" w:hAnsi="Times New Roman" w:cs="Times New Roman"/>
        </w:rPr>
        <w:t xml:space="preserve"> vehicle</w:t>
      </w:r>
      <w:r w:rsidRPr="00CF1819">
        <w:rPr>
          <w:rFonts w:ascii="Times New Roman" w:hAnsi="Times New Roman" w:cs="Times New Roman"/>
        </w:rPr>
        <w:t xml:space="preserve"> environmental impact across three different propulsion system categories of conventional vehicles (i.e. petrol and diesel cars), alternatively fuelled cars (i.e. liquefied petroleum gas cars) and HEVs. The findings of this part of their analysis indicate that the presence of a graduate</w:t>
      </w:r>
      <w:r w:rsidR="00F13A60" w:rsidRPr="00CF1819">
        <w:rPr>
          <w:rFonts w:ascii="Times New Roman" w:hAnsi="Times New Roman" w:cs="Times New Roman"/>
        </w:rPr>
        <w:t>d</w:t>
      </w:r>
      <w:r w:rsidRPr="00CF1819">
        <w:rPr>
          <w:rFonts w:ascii="Times New Roman" w:hAnsi="Times New Roman" w:cs="Times New Roman"/>
        </w:rPr>
        <w:t xml:space="preserve"> registration tax has the least impact on </w:t>
      </w:r>
      <w:r w:rsidR="00626C67" w:rsidRPr="00CF1819">
        <w:rPr>
          <w:rFonts w:ascii="Times New Roman" w:hAnsi="Times New Roman" w:cs="Times New Roman"/>
        </w:rPr>
        <w:t>HEV purchase intentions</w:t>
      </w:r>
      <w:r w:rsidRPr="00CF1819">
        <w:rPr>
          <w:rFonts w:ascii="Times New Roman" w:hAnsi="Times New Roman" w:cs="Times New Roman"/>
        </w:rPr>
        <w:t xml:space="preserve"> compared to the other propulsion system options.</w:t>
      </w:r>
    </w:p>
    <w:p w:rsidR="007A5AC0" w:rsidRPr="00CF1819" w:rsidRDefault="007A5AC0" w:rsidP="00D32978">
      <w:pPr>
        <w:spacing w:after="0" w:line="240" w:lineRule="auto"/>
        <w:ind w:firstLine="720"/>
        <w:jc w:val="both"/>
        <w:rPr>
          <w:rFonts w:ascii="Times New Roman" w:hAnsi="Times New Roman" w:cs="Times New Roman"/>
        </w:rPr>
      </w:pPr>
      <w:r w:rsidRPr="00CF1819">
        <w:rPr>
          <w:rFonts w:ascii="Times New Roman" w:hAnsi="Times New Roman" w:cs="Times New Roman"/>
        </w:rPr>
        <w:t>Of particular importance to the direct</w:t>
      </w:r>
      <w:r w:rsidR="00942C07" w:rsidRPr="00CF1819">
        <w:rPr>
          <w:rFonts w:ascii="Times New Roman" w:hAnsi="Times New Roman" w:cs="Times New Roman"/>
        </w:rPr>
        <w:t>ion</w:t>
      </w:r>
      <w:r w:rsidRPr="00CF1819">
        <w:rPr>
          <w:rFonts w:ascii="Times New Roman" w:hAnsi="Times New Roman" w:cs="Times New Roman"/>
        </w:rPr>
        <w:t xml:space="preserve"> of the research presented in this paper, a number of authors have already evaluated the demand for HEVs through a spatial lens. </w:t>
      </w:r>
      <w:r w:rsidR="00942C07" w:rsidRPr="00CF1819">
        <w:rPr>
          <w:rFonts w:ascii="Times New Roman" w:hAnsi="Times New Roman" w:cs="Times New Roman"/>
        </w:rPr>
        <w:t>Conducting</w:t>
      </w:r>
      <w:r w:rsidRPr="00CF1819">
        <w:rPr>
          <w:rFonts w:ascii="Times New Roman" w:hAnsi="Times New Roman" w:cs="Times New Roman"/>
        </w:rPr>
        <w:t xml:space="preserve"> a geodemographic analysis of HEV ownership in Finland, </w:t>
      </w:r>
      <w:proofErr w:type="spellStart"/>
      <w:r w:rsidRPr="009F6F5A">
        <w:rPr>
          <w:rFonts w:ascii="Times New Roman" w:hAnsi="Times New Roman" w:cs="Times New Roman"/>
        </w:rPr>
        <w:t>Saarenpää</w:t>
      </w:r>
      <w:proofErr w:type="spellEnd"/>
      <w:r w:rsidRPr="009F6F5A">
        <w:rPr>
          <w:rFonts w:ascii="Times New Roman" w:hAnsi="Times New Roman" w:cs="Times New Roman"/>
        </w:rPr>
        <w:t xml:space="preserve"> et al. (</w:t>
      </w:r>
      <w:r w:rsidR="009F6F5A" w:rsidRPr="004D5843">
        <w:rPr>
          <w:rFonts w:ascii="Times New Roman" w:hAnsi="Times New Roman" w:cs="Times New Roman"/>
          <w:i/>
        </w:rPr>
        <w:t>20</w:t>
      </w:r>
      <w:r w:rsidRPr="009F6F5A">
        <w:rPr>
          <w:rFonts w:ascii="Times New Roman" w:hAnsi="Times New Roman" w:cs="Times New Roman"/>
        </w:rPr>
        <w:t>)</w:t>
      </w:r>
      <w:r w:rsidRPr="00CF1819">
        <w:rPr>
          <w:rFonts w:ascii="Times New Roman" w:hAnsi="Times New Roman" w:cs="Times New Roman"/>
          <w:b/>
          <w:color w:val="FF0000"/>
        </w:rPr>
        <w:t xml:space="preserve"> </w:t>
      </w:r>
      <w:r w:rsidRPr="00CF1819">
        <w:rPr>
          <w:rFonts w:ascii="Times New Roman" w:hAnsi="Times New Roman" w:cs="Times New Roman"/>
        </w:rPr>
        <w:t xml:space="preserve">found that certain population characteristics covering income levels, education levels, number of children and residence size coincide spatially with the adoption of HEVs in Finland. A similar piece of research is presented by </w:t>
      </w:r>
      <w:r w:rsidRPr="009F6F5A">
        <w:rPr>
          <w:rFonts w:ascii="Times New Roman" w:hAnsi="Times New Roman" w:cs="Times New Roman"/>
        </w:rPr>
        <w:t>Bansal et al. (</w:t>
      </w:r>
      <w:r w:rsidR="009F6F5A" w:rsidRPr="004D5843">
        <w:rPr>
          <w:rFonts w:ascii="Times New Roman" w:hAnsi="Times New Roman" w:cs="Times New Roman"/>
          <w:i/>
        </w:rPr>
        <w:t>21</w:t>
      </w:r>
      <w:r w:rsidRPr="009F6F5A">
        <w:rPr>
          <w:rFonts w:ascii="Times New Roman" w:hAnsi="Times New Roman" w:cs="Times New Roman"/>
        </w:rPr>
        <w:t>)</w:t>
      </w:r>
      <w:r w:rsidRPr="00CF1819">
        <w:rPr>
          <w:rFonts w:ascii="Times New Roman" w:hAnsi="Times New Roman" w:cs="Times New Roman"/>
        </w:rPr>
        <w:t xml:space="preserve">, who applied a Poisson-lognormal conditional autoregressive model of HEV registrations across census tracts of four different conurbations </w:t>
      </w:r>
      <w:r w:rsidR="0092023F">
        <w:rPr>
          <w:rFonts w:ascii="Times New Roman" w:hAnsi="Times New Roman" w:cs="Times New Roman"/>
        </w:rPr>
        <w:t>in</w:t>
      </w:r>
      <w:r w:rsidRPr="00CF1819">
        <w:rPr>
          <w:rFonts w:ascii="Times New Roman" w:hAnsi="Times New Roman" w:cs="Times New Roman"/>
        </w:rPr>
        <w:t xml:space="preserve"> Texas, USA. The results of their analysis indicate that a set of demographic characteristics are significant in explaining variance in HEV adoption, with the mean age of the populace, the proportion of the populace with a university degree and the proportion of the populace commuting to wo</w:t>
      </w:r>
      <w:r w:rsidR="00942C07" w:rsidRPr="00CF1819">
        <w:rPr>
          <w:rFonts w:ascii="Times New Roman" w:hAnsi="Times New Roman" w:cs="Times New Roman"/>
        </w:rPr>
        <w:t>rk by car significantly increasing</w:t>
      </w:r>
      <w:r w:rsidRPr="00CF1819">
        <w:rPr>
          <w:rFonts w:ascii="Times New Roman" w:hAnsi="Times New Roman" w:cs="Times New Roman"/>
        </w:rPr>
        <w:t xml:space="preserve"> HEV registrations whilst the average size of the household and the population density of the tract significant decrease registrations.</w:t>
      </w:r>
    </w:p>
    <w:p w:rsidR="009376D8" w:rsidRPr="00CF1819" w:rsidRDefault="009376D8" w:rsidP="00CF1819">
      <w:pPr>
        <w:spacing w:after="0" w:line="240" w:lineRule="auto"/>
        <w:jc w:val="both"/>
        <w:rPr>
          <w:rFonts w:ascii="Times New Roman" w:hAnsi="Times New Roman" w:cs="Times New Roman"/>
        </w:rPr>
      </w:pPr>
    </w:p>
    <w:p w:rsidR="004E4925" w:rsidRPr="00CF1819" w:rsidRDefault="008F6D71" w:rsidP="00CF1819">
      <w:pPr>
        <w:spacing w:after="0" w:line="240" w:lineRule="auto"/>
        <w:rPr>
          <w:rFonts w:ascii="Times New Roman" w:hAnsi="Times New Roman" w:cs="Times New Roman"/>
          <w:b/>
        </w:rPr>
      </w:pPr>
      <w:r>
        <w:rPr>
          <w:rFonts w:ascii="Times New Roman" w:hAnsi="Times New Roman" w:cs="Times New Roman"/>
          <w:b/>
        </w:rPr>
        <w:t>METHODS</w:t>
      </w:r>
    </w:p>
    <w:p w:rsidR="00D32978" w:rsidRDefault="00D32978" w:rsidP="00CF1819">
      <w:pPr>
        <w:spacing w:after="0" w:line="240" w:lineRule="auto"/>
        <w:rPr>
          <w:rFonts w:ascii="Times New Roman" w:hAnsi="Times New Roman" w:cs="Times New Roman"/>
          <w:b/>
        </w:rPr>
      </w:pPr>
    </w:p>
    <w:p w:rsidR="004E4925" w:rsidRPr="008F6D71" w:rsidRDefault="004E4925" w:rsidP="00CF1819">
      <w:pPr>
        <w:spacing w:after="0" w:line="240" w:lineRule="auto"/>
        <w:rPr>
          <w:rFonts w:ascii="Times New Roman" w:hAnsi="Times New Roman" w:cs="Times New Roman"/>
          <w:b/>
        </w:rPr>
      </w:pPr>
      <w:r w:rsidRPr="008F6D71">
        <w:rPr>
          <w:rFonts w:ascii="Times New Roman" w:hAnsi="Times New Roman" w:cs="Times New Roman"/>
          <w:b/>
        </w:rPr>
        <w:t>Data Sources</w:t>
      </w:r>
    </w:p>
    <w:p w:rsidR="0091691A" w:rsidRDefault="004E4925" w:rsidP="00621E37">
      <w:pPr>
        <w:spacing w:after="0" w:line="240" w:lineRule="auto"/>
        <w:jc w:val="both"/>
        <w:rPr>
          <w:rFonts w:ascii="Times New Roman" w:hAnsi="Times New Roman" w:cs="Times New Roman"/>
        </w:rPr>
      </w:pPr>
      <w:r w:rsidRPr="00CF1819">
        <w:rPr>
          <w:rFonts w:ascii="Times New Roman" w:hAnsi="Times New Roman" w:cs="Times New Roman"/>
        </w:rPr>
        <w:t>The Department for Transport’s Vehicle Licensing Statistics Database (VLSD) represents the source of the registration numbers for HEVs utilised in the analysis reported in this paper (</w:t>
      </w:r>
      <w:r w:rsidR="009F6F5A" w:rsidRPr="004D5843">
        <w:rPr>
          <w:rFonts w:ascii="Times New Roman" w:hAnsi="Times New Roman" w:cs="Times New Roman"/>
          <w:i/>
        </w:rPr>
        <w:t>27</w:t>
      </w:r>
      <w:r w:rsidR="00EA1F57" w:rsidRPr="00CF1819">
        <w:rPr>
          <w:rFonts w:ascii="Times New Roman" w:hAnsi="Times New Roman" w:cs="Times New Roman"/>
        </w:rPr>
        <w:t>)</w:t>
      </w:r>
      <w:r w:rsidRPr="00CF1819">
        <w:rPr>
          <w:rFonts w:ascii="Times New Roman" w:hAnsi="Times New Roman" w:cs="Times New Roman"/>
        </w:rPr>
        <w:t xml:space="preserve">. The data pertaining to HEV registrations, total number of cars registered and total number of cars registered as company cars has been extracted from the VLSD </w:t>
      </w:r>
      <w:r w:rsidR="00EA1F57" w:rsidRPr="00CF1819">
        <w:rPr>
          <w:rFonts w:ascii="Times New Roman" w:hAnsi="Times New Roman" w:cs="Times New Roman"/>
        </w:rPr>
        <w:t xml:space="preserve">and aggregated to lower-tier local authority level of administrative geography </w:t>
      </w:r>
      <w:r w:rsidRPr="00CF1819">
        <w:rPr>
          <w:rFonts w:ascii="Times New Roman" w:hAnsi="Times New Roman" w:cs="Times New Roman"/>
        </w:rPr>
        <w:t>up to t</w:t>
      </w:r>
      <w:r w:rsidR="00595611" w:rsidRPr="00CF1819">
        <w:rPr>
          <w:rFonts w:ascii="Times New Roman" w:hAnsi="Times New Roman" w:cs="Times New Roman"/>
        </w:rPr>
        <w:t xml:space="preserve">he end of 2012 to correspond </w:t>
      </w:r>
      <w:r w:rsidRPr="00CF1819">
        <w:rPr>
          <w:rFonts w:ascii="Times New Roman" w:hAnsi="Times New Roman" w:cs="Times New Roman"/>
        </w:rPr>
        <w:t>to the removal of the HEV exemption from the LCC. Demographic data has been sourced from the UK population census (</w:t>
      </w:r>
      <w:r w:rsidR="009F6F5A" w:rsidRPr="004D5843">
        <w:rPr>
          <w:rFonts w:ascii="Times New Roman" w:hAnsi="Times New Roman" w:cs="Times New Roman"/>
          <w:i/>
        </w:rPr>
        <w:t>28</w:t>
      </w:r>
      <w:r w:rsidRPr="00CF1819">
        <w:rPr>
          <w:rFonts w:ascii="Times New Roman" w:hAnsi="Times New Roman" w:cs="Times New Roman"/>
        </w:rPr>
        <w:t xml:space="preserve">) as well as </w:t>
      </w:r>
      <w:r w:rsidRPr="009F6F5A">
        <w:rPr>
          <w:rFonts w:ascii="Times New Roman" w:hAnsi="Times New Roman" w:cs="Times New Roman"/>
        </w:rPr>
        <w:lastRenderedPageBreak/>
        <w:t>Her Majesty’s Revenues and Customs (</w:t>
      </w:r>
      <w:r w:rsidR="009F6F5A" w:rsidRPr="004D5843">
        <w:rPr>
          <w:rFonts w:ascii="Times New Roman" w:hAnsi="Times New Roman" w:cs="Times New Roman"/>
          <w:i/>
        </w:rPr>
        <w:t>29</w:t>
      </w:r>
      <w:r w:rsidRPr="009F6F5A">
        <w:rPr>
          <w:rFonts w:ascii="Times New Roman" w:hAnsi="Times New Roman" w:cs="Times New Roman"/>
        </w:rPr>
        <w:t>)</w:t>
      </w:r>
      <w:r w:rsidR="00EA1F57" w:rsidRPr="00845339">
        <w:rPr>
          <w:rFonts w:ascii="Times New Roman" w:hAnsi="Times New Roman" w:cs="Times New Roman"/>
          <w:color w:val="FF0000"/>
        </w:rPr>
        <w:t xml:space="preserve"> </w:t>
      </w:r>
      <w:r w:rsidR="00EA1F57" w:rsidRPr="00CF1819">
        <w:rPr>
          <w:rFonts w:ascii="Times New Roman" w:hAnsi="Times New Roman" w:cs="Times New Roman"/>
        </w:rPr>
        <w:t>at the same geographical level</w:t>
      </w:r>
      <w:r w:rsidRPr="00CF1819">
        <w:rPr>
          <w:rFonts w:ascii="Times New Roman" w:hAnsi="Times New Roman" w:cs="Times New Roman"/>
        </w:rPr>
        <w:t xml:space="preserve">. Descriptive statistics regarding the data utilised in the analysis are reported in Table </w:t>
      </w:r>
      <w:r w:rsidR="00C66072" w:rsidRPr="00CF1819">
        <w:rPr>
          <w:rFonts w:ascii="Times New Roman" w:hAnsi="Times New Roman" w:cs="Times New Roman"/>
        </w:rPr>
        <w:t>1</w:t>
      </w:r>
      <w:r w:rsidRPr="00CF1819">
        <w:rPr>
          <w:rFonts w:ascii="Times New Roman" w:hAnsi="Times New Roman" w:cs="Times New Roman"/>
        </w:rPr>
        <w:t>.</w:t>
      </w:r>
    </w:p>
    <w:p w:rsidR="00CF1819" w:rsidRPr="00CF1819" w:rsidRDefault="00CF1819" w:rsidP="00CF1819">
      <w:pPr>
        <w:spacing w:after="0" w:line="240" w:lineRule="auto"/>
        <w:jc w:val="both"/>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337"/>
        <w:gridCol w:w="963"/>
        <w:gridCol w:w="996"/>
        <w:gridCol w:w="997"/>
        <w:gridCol w:w="997"/>
      </w:tblGrid>
      <w:tr w:rsidR="004E4925" w:rsidRPr="00CF1819" w:rsidTr="00D621A6">
        <w:trPr>
          <w:trHeight w:val="309"/>
          <w:jc w:val="center"/>
        </w:trPr>
        <w:tc>
          <w:tcPr>
            <w:tcW w:w="9290" w:type="dxa"/>
            <w:gridSpan w:val="5"/>
            <w:tcBorders>
              <w:top w:val="nil"/>
              <w:left w:val="nil"/>
              <w:bottom w:val="single" w:sz="4" w:space="0" w:color="auto"/>
              <w:right w:val="nil"/>
            </w:tcBorders>
            <w:vAlign w:val="center"/>
          </w:tcPr>
          <w:p w:rsidR="004E4925" w:rsidRPr="00CF1819" w:rsidRDefault="00621E37" w:rsidP="00621E37">
            <w:pPr>
              <w:autoSpaceDE w:val="0"/>
              <w:autoSpaceDN w:val="0"/>
              <w:adjustRightInd w:val="0"/>
              <w:spacing w:after="0" w:line="240" w:lineRule="auto"/>
              <w:jc w:val="both"/>
              <w:rPr>
                <w:rFonts w:ascii="Times New Roman" w:hAnsi="Times New Roman" w:cs="Times New Roman"/>
                <w:b/>
                <w:bCs/>
              </w:rPr>
            </w:pPr>
            <w:r>
              <w:rPr>
                <w:rFonts w:ascii="Times New Roman" w:hAnsi="Times New Roman" w:cs="Times New Roman"/>
                <w:b/>
                <w:bCs/>
              </w:rPr>
              <w:t>TABLE</w:t>
            </w:r>
            <w:r w:rsidR="004E4925" w:rsidRPr="00CF1819">
              <w:rPr>
                <w:rFonts w:ascii="Times New Roman" w:hAnsi="Times New Roman" w:cs="Times New Roman"/>
                <w:b/>
                <w:bCs/>
              </w:rPr>
              <w:t xml:space="preserve"> </w:t>
            </w:r>
            <w:r w:rsidR="00C66072" w:rsidRPr="00CF1819">
              <w:rPr>
                <w:rFonts w:ascii="Times New Roman" w:hAnsi="Times New Roman" w:cs="Times New Roman"/>
                <w:b/>
                <w:bCs/>
              </w:rPr>
              <w:t>1</w:t>
            </w:r>
            <w:r w:rsidR="004E4925" w:rsidRPr="00CF1819">
              <w:rPr>
                <w:rFonts w:ascii="Times New Roman" w:hAnsi="Times New Roman" w:cs="Times New Roman"/>
                <w:b/>
                <w:bCs/>
              </w:rPr>
              <w:t>:</w:t>
            </w:r>
            <w:r w:rsidR="004E4925" w:rsidRPr="00CF1819">
              <w:rPr>
                <w:rFonts w:ascii="Times New Roman" w:hAnsi="Times New Roman" w:cs="Times New Roman"/>
                <w:b/>
                <w:bCs/>
                <w:color w:val="FF0000"/>
              </w:rPr>
              <w:t xml:space="preserve"> </w:t>
            </w:r>
            <w:r w:rsidR="004E4925" w:rsidRPr="001F0346">
              <w:rPr>
                <w:rFonts w:ascii="Times New Roman" w:hAnsi="Times New Roman" w:cs="Times New Roman"/>
                <w:b/>
                <w:bCs/>
              </w:rPr>
              <w:t>Descriptive statistics of the variables related to the socioeconomic, household and transport system characteristics of the local authorities of the United Kingdom included in the analysis (n = 374)</w:t>
            </w:r>
          </w:p>
        </w:tc>
      </w:tr>
      <w:tr w:rsidR="004E4925" w:rsidRPr="00CF1819" w:rsidTr="001A5546">
        <w:trPr>
          <w:trHeight w:val="458"/>
          <w:jc w:val="center"/>
        </w:trPr>
        <w:tc>
          <w:tcPr>
            <w:tcW w:w="5337" w:type="dxa"/>
            <w:tcBorders>
              <w:top w:val="single" w:sz="4" w:space="0" w:color="auto"/>
              <w:left w:val="nil"/>
              <w:bottom w:val="single" w:sz="4" w:space="0" w:color="auto"/>
              <w:right w:val="nil"/>
            </w:tcBorders>
            <w:vAlign w:val="center"/>
          </w:tcPr>
          <w:p w:rsidR="004E4925" w:rsidRPr="00CF1819" w:rsidRDefault="004E4925" w:rsidP="004F1505">
            <w:pPr>
              <w:autoSpaceDE w:val="0"/>
              <w:autoSpaceDN w:val="0"/>
              <w:adjustRightInd w:val="0"/>
              <w:spacing w:after="0" w:line="240" w:lineRule="auto"/>
              <w:rPr>
                <w:rFonts w:ascii="Times New Roman" w:hAnsi="Times New Roman" w:cs="Times New Roman"/>
                <w:b/>
                <w:bCs/>
              </w:rPr>
            </w:pPr>
            <w:r w:rsidRPr="00CF1819">
              <w:rPr>
                <w:rFonts w:ascii="Times New Roman" w:hAnsi="Times New Roman" w:cs="Times New Roman"/>
                <w:b/>
                <w:bCs/>
              </w:rPr>
              <w:t>Variable</w:t>
            </w:r>
          </w:p>
        </w:tc>
        <w:tc>
          <w:tcPr>
            <w:tcW w:w="963" w:type="dxa"/>
            <w:tcBorders>
              <w:top w:val="single" w:sz="4" w:space="0" w:color="auto"/>
              <w:left w:val="nil"/>
              <w:bottom w:val="nil"/>
              <w:right w:val="nil"/>
            </w:tcBorders>
            <w:vAlign w:val="center"/>
          </w:tcPr>
          <w:p w:rsidR="004E4925" w:rsidRPr="00CF1819" w:rsidRDefault="004E4925" w:rsidP="004F1505">
            <w:pPr>
              <w:autoSpaceDE w:val="0"/>
              <w:autoSpaceDN w:val="0"/>
              <w:adjustRightInd w:val="0"/>
              <w:spacing w:after="0" w:line="240" w:lineRule="auto"/>
              <w:rPr>
                <w:rFonts w:ascii="Times New Roman" w:hAnsi="Times New Roman" w:cs="Times New Roman"/>
                <w:b/>
                <w:bCs/>
              </w:rPr>
            </w:pPr>
            <w:r w:rsidRPr="00CF1819">
              <w:rPr>
                <w:rFonts w:ascii="Times New Roman" w:hAnsi="Times New Roman" w:cs="Times New Roman"/>
                <w:b/>
                <w:bCs/>
              </w:rPr>
              <w:t>Mean</w:t>
            </w:r>
          </w:p>
        </w:tc>
        <w:tc>
          <w:tcPr>
            <w:tcW w:w="996" w:type="dxa"/>
            <w:tcBorders>
              <w:top w:val="single" w:sz="4" w:space="0" w:color="auto"/>
              <w:left w:val="nil"/>
              <w:bottom w:val="single" w:sz="4" w:space="0" w:color="auto"/>
              <w:right w:val="nil"/>
            </w:tcBorders>
            <w:vAlign w:val="center"/>
          </w:tcPr>
          <w:p w:rsidR="004E4925" w:rsidRPr="00CF1819" w:rsidRDefault="004E4925" w:rsidP="004F1505">
            <w:pPr>
              <w:autoSpaceDE w:val="0"/>
              <w:autoSpaceDN w:val="0"/>
              <w:adjustRightInd w:val="0"/>
              <w:spacing w:after="0" w:line="240" w:lineRule="auto"/>
              <w:rPr>
                <w:rFonts w:ascii="Times New Roman" w:hAnsi="Times New Roman" w:cs="Times New Roman"/>
                <w:b/>
                <w:bCs/>
              </w:rPr>
            </w:pPr>
            <w:r w:rsidRPr="00CF1819">
              <w:rPr>
                <w:rFonts w:ascii="Times New Roman" w:hAnsi="Times New Roman" w:cs="Times New Roman"/>
                <w:b/>
                <w:bCs/>
              </w:rPr>
              <w:t>S</w:t>
            </w:r>
            <w:r w:rsidR="001A5546" w:rsidRPr="00CF1819">
              <w:rPr>
                <w:rFonts w:ascii="Times New Roman" w:hAnsi="Times New Roman" w:cs="Times New Roman"/>
                <w:b/>
                <w:bCs/>
              </w:rPr>
              <w:t>td. Dev.</w:t>
            </w:r>
          </w:p>
        </w:tc>
        <w:tc>
          <w:tcPr>
            <w:tcW w:w="997" w:type="dxa"/>
            <w:tcBorders>
              <w:top w:val="single" w:sz="4" w:space="0" w:color="auto"/>
              <w:left w:val="nil"/>
              <w:bottom w:val="single" w:sz="4" w:space="0" w:color="auto"/>
              <w:right w:val="nil"/>
            </w:tcBorders>
            <w:vAlign w:val="center"/>
          </w:tcPr>
          <w:p w:rsidR="004E4925" w:rsidRPr="00CF1819" w:rsidRDefault="004E4925" w:rsidP="004F1505">
            <w:pPr>
              <w:autoSpaceDE w:val="0"/>
              <w:autoSpaceDN w:val="0"/>
              <w:adjustRightInd w:val="0"/>
              <w:spacing w:after="0" w:line="240" w:lineRule="auto"/>
              <w:rPr>
                <w:rFonts w:ascii="Times New Roman" w:hAnsi="Times New Roman" w:cs="Times New Roman"/>
                <w:b/>
                <w:bCs/>
              </w:rPr>
            </w:pPr>
            <w:r w:rsidRPr="00CF1819">
              <w:rPr>
                <w:rFonts w:ascii="Times New Roman" w:hAnsi="Times New Roman" w:cs="Times New Roman"/>
                <w:b/>
                <w:bCs/>
              </w:rPr>
              <w:t>Min</w:t>
            </w:r>
          </w:p>
        </w:tc>
        <w:tc>
          <w:tcPr>
            <w:tcW w:w="997" w:type="dxa"/>
            <w:tcBorders>
              <w:top w:val="single" w:sz="4" w:space="0" w:color="auto"/>
              <w:left w:val="nil"/>
              <w:bottom w:val="single" w:sz="4" w:space="0" w:color="auto"/>
              <w:right w:val="nil"/>
            </w:tcBorders>
            <w:vAlign w:val="center"/>
          </w:tcPr>
          <w:p w:rsidR="004E4925" w:rsidRPr="00CF1819" w:rsidRDefault="004E4925" w:rsidP="004F1505">
            <w:pPr>
              <w:autoSpaceDE w:val="0"/>
              <w:autoSpaceDN w:val="0"/>
              <w:adjustRightInd w:val="0"/>
              <w:spacing w:after="0" w:line="240" w:lineRule="auto"/>
              <w:rPr>
                <w:rFonts w:ascii="Times New Roman" w:hAnsi="Times New Roman" w:cs="Times New Roman"/>
                <w:b/>
                <w:bCs/>
              </w:rPr>
            </w:pPr>
            <w:r w:rsidRPr="00CF1819">
              <w:rPr>
                <w:rFonts w:ascii="Times New Roman" w:hAnsi="Times New Roman" w:cs="Times New Roman"/>
                <w:b/>
                <w:bCs/>
              </w:rPr>
              <w:t>Max</w:t>
            </w:r>
          </w:p>
        </w:tc>
      </w:tr>
      <w:tr w:rsidR="004E4925" w:rsidRPr="00CF1819" w:rsidTr="00D621A6">
        <w:trPr>
          <w:trHeight w:val="522"/>
          <w:jc w:val="center"/>
        </w:trPr>
        <w:tc>
          <w:tcPr>
            <w:tcW w:w="9290" w:type="dxa"/>
            <w:gridSpan w:val="5"/>
            <w:tcBorders>
              <w:top w:val="single" w:sz="4" w:space="0" w:color="auto"/>
              <w:left w:val="nil"/>
              <w:bottom w:val="nil"/>
              <w:right w:val="nil"/>
            </w:tcBorders>
          </w:tcPr>
          <w:p w:rsidR="004E4925" w:rsidRPr="00CF1819" w:rsidRDefault="004E4925" w:rsidP="00CF1819">
            <w:pPr>
              <w:autoSpaceDE w:val="0"/>
              <w:autoSpaceDN w:val="0"/>
              <w:adjustRightInd w:val="0"/>
              <w:spacing w:before="200" w:line="240" w:lineRule="auto"/>
              <w:ind w:left="720"/>
              <w:rPr>
                <w:rFonts w:ascii="Times New Roman" w:hAnsi="Times New Roman" w:cs="Times New Roman"/>
                <w:i/>
                <w:iCs/>
              </w:rPr>
            </w:pPr>
            <w:r w:rsidRPr="00CF1819">
              <w:rPr>
                <w:rFonts w:ascii="Times New Roman" w:hAnsi="Times New Roman" w:cs="Times New Roman"/>
                <w:i/>
                <w:iCs/>
              </w:rPr>
              <w:t>Socioeconomics</w:t>
            </w:r>
          </w:p>
        </w:tc>
      </w:tr>
      <w:tr w:rsidR="004E4925" w:rsidRPr="00CF1819" w:rsidTr="00D621A6">
        <w:trPr>
          <w:trHeight w:val="236"/>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Mean Age (years)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40.27</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2.82</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30.9</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47.7</w:t>
            </w:r>
          </w:p>
        </w:tc>
      </w:tr>
      <w:tr w:rsidR="004E4925" w:rsidRPr="00CF1819" w:rsidTr="00D621A6">
        <w:trPr>
          <w:trHeight w:val="224"/>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No Qualifications (%)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22.80</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5.14</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6.72</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36.04</w:t>
            </w:r>
          </w:p>
        </w:tc>
      </w:tr>
      <w:tr w:rsidR="004E4925" w:rsidRPr="00CF1819" w:rsidTr="00D621A6">
        <w:trPr>
          <w:trHeight w:val="236"/>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noProof/>
                <w:lang w:eastAsia="en-GB"/>
              </w:rPr>
              <w:t xml:space="preserve">Level 1 Qualification (GCSE grades D-G) </w:t>
            </w:r>
            <w:r w:rsidRPr="00CF1819">
              <w:rPr>
                <w:rFonts w:ascii="Times New Roman" w:hAnsi="Times New Roman" w:cs="Times New Roman"/>
              </w:rPr>
              <w:t xml:space="preserve">(%)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14.30</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3.43</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4.30</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28.26</w:t>
            </w:r>
          </w:p>
        </w:tc>
      </w:tr>
      <w:tr w:rsidR="004E4925" w:rsidRPr="00CF1819" w:rsidTr="00D621A6">
        <w:trPr>
          <w:trHeight w:val="224"/>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noProof/>
                <w:lang w:eastAsia="en-GB"/>
              </w:rPr>
              <w:t xml:space="preserve">Level 2 Qualification (GCSE grades A*-C) </w:t>
            </w:r>
            <w:r w:rsidRPr="00CF1819">
              <w:rPr>
                <w:rFonts w:ascii="Times New Roman" w:hAnsi="Times New Roman" w:cs="Times New Roman"/>
              </w:rPr>
              <w:t xml:space="preserve">(%)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15.55</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1.98</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6.58</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18.55</w:t>
            </w:r>
          </w:p>
        </w:tc>
      </w:tr>
      <w:tr w:rsidR="004E4925" w:rsidRPr="00CF1819" w:rsidTr="00D621A6">
        <w:trPr>
          <w:trHeight w:val="224"/>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noProof/>
                <w:lang w:eastAsia="en-GB"/>
              </w:rPr>
              <w:t xml:space="preserve">Level 3 Qualification (A-Levels) </w:t>
            </w:r>
            <w:r w:rsidRPr="00CF1819">
              <w:rPr>
                <w:rFonts w:ascii="Times New Roman" w:hAnsi="Times New Roman" w:cs="Times New Roman"/>
              </w:rPr>
              <w:t xml:space="preserve">(%)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12.08</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2.03</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7.16</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32.59</w:t>
            </w:r>
          </w:p>
        </w:tc>
      </w:tr>
      <w:tr w:rsidR="004E4925" w:rsidRPr="00CF1819" w:rsidTr="00D621A6">
        <w:trPr>
          <w:trHeight w:val="236"/>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Level 4 Qualification (University Degree) (%)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26.93</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7.71</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1.42</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68.36</w:t>
            </w:r>
          </w:p>
        </w:tc>
      </w:tr>
      <w:tr w:rsidR="004E4925" w:rsidRPr="00CF1819" w:rsidTr="00D621A6">
        <w:trPr>
          <w:trHeight w:val="135"/>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Mean Personal Income (000’s GBP)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29.73</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10.58</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20.20</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131.00</w:t>
            </w:r>
          </w:p>
        </w:tc>
      </w:tr>
      <w:tr w:rsidR="004E4925" w:rsidRPr="00CF1819" w:rsidTr="00D621A6">
        <w:trPr>
          <w:trHeight w:val="135"/>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Full Time Employment (%)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38.83</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3.97</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26.41</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51.45</w:t>
            </w:r>
          </w:p>
        </w:tc>
      </w:tr>
      <w:tr w:rsidR="004E4925" w:rsidRPr="00CF1819" w:rsidTr="00D621A6">
        <w:trPr>
          <w:trHeight w:val="135"/>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Part Time Employment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14.03</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1.60</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5.71</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17.08</w:t>
            </w:r>
          </w:p>
        </w:tc>
      </w:tr>
      <w:tr w:rsidR="004E4925" w:rsidRPr="00CF1819" w:rsidTr="00D621A6">
        <w:trPr>
          <w:trHeight w:val="135"/>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Self Employed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10.01</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2.76</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4.77</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17.45</w:t>
            </w:r>
          </w:p>
        </w:tc>
      </w:tr>
      <w:tr w:rsidR="004E4925" w:rsidRPr="00CF1819" w:rsidTr="00D621A6">
        <w:trPr>
          <w:trHeight w:val="135"/>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Unemployed (%)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4.06</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1.23</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2.01</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8.02</w:t>
            </w:r>
          </w:p>
        </w:tc>
      </w:tr>
      <w:tr w:rsidR="004E4925" w:rsidRPr="00CF1819" w:rsidTr="00D621A6">
        <w:trPr>
          <w:trHeight w:val="135"/>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Retired (%)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14.79</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3.51</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4.71</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24.06</w:t>
            </w:r>
          </w:p>
        </w:tc>
      </w:tr>
      <w:tr w:rsidR="004E4925" w:rsidRPr="00CF1819" w:rsidTr="00D621A6">
        <w:trPr>
          <w:trHeight w:val="135"/>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Disabled (%)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3.99</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1.60</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1.35</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9.64</w:t>
            </w:r>
          </w:p>
        </w:tc>
      </w:tr>
      <w:tr w:rsidR="004E4925" w:rsidRPr="00CF1819" w:rsidTr="00D621A6">
        <w:trPr>
          <w:trHeight w:val="522"/>
          <w:jc w:val="center"/>
        </w:trPr>
        <w:tc>
          <w:tcPr>
            <w:tcW w:w="9290" w:type="dxa"/>
            <w:gridSpan w:val="5"/>
            <w:tcBorders>
              <w:top w:val="nil"/>
              <w:left w:val="nil"/>
              <w:bottom w:val="nil"/>
              <w:right w:val="nil"/>
            </w:tcBorders>
            <w:vAlign w:val="center"/>
          </w:tcPr>
          <w:p w:rsidR="004E4925" w:rsidRPr="00CF1819" w:rsidRDefault="004E4925" w:rsidP="00CF1819">
            <w:pPr>
              <w:autoSpaceDE w:val="0"/>
              <w:autoSpaceDN w:val="0"/>
              <w:adjustRightInd w:val="0"/>
              <w:spacing w:before="200" w:line="240" w:lineRule="auto"/>
              <w:ind w:left="720"/>
              <w:rPr>
                <w:rFonts w:ascii="Times New Roman" w:hAnsi="Times New Roman" w:cs="Times New Roman"/>
                <w:i/>
                <w:iCs/>
              </w:rPr>
            </w:pPr>
            <w:r w:rsidRPr="00CF1819">
              <w:rPr>
                <w:rFonts w:ascii="Times New Roman" w:hAnsi="Times New Roman" w:cs="Times New Roman"/>
                <w:i/>
                <w:iCs/>
              </w:rPr>
              <w:t xml:space="preserve">Household </w:t>
            </w:r>
          </w:p>
        </w:tc>
      </w:tr>
      <w:tr w:rsidR="004E4925" w:rsidRPr="00CF1819" w:rsidTr="00D621A6">
        <w:trPr>
          <w:trHeight w:val="236"/>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Population Density (per hectare)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 xml:space="preserve"> 15.02</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22.52</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0.09</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138.70</w:t>
            </w:r>
          </w:p>
        </w:tc>
      </w:tr>
      <w:tr w:rsidR="004E4925" w:rsidRPr="00CF1819" w:rsidTr="00D621A6">
        <w:trPr>
          <w:trHeight w:val="90"/>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No Car in Household (%)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23.06</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10.48</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8.04</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69.40</w:t>
            </w:r>
          </w:p>
        </w:tc>
      </w:tr>
      <w:tr w:rsidR="004E4925" w:rsidRPr="00CF1819" w:rsidTr="00D621A6">
        <w:trPr>
          <w:trHeight w:val="224"/>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One Car in Household (%)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42.27</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2.93</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25.09</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50.20</w:t>
            </w:r>
          </w:p>
        </w:tc>
      </w:tr>
      <w:tr w:rsidR="004E4925" w:rsidRPr="00CF1819" w:rsidTr="00D621A6">
        <w:trPr>
          <w:trHeight w:val="236"/>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Two Cars in Household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26.45</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7.14</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3.95</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42.09</w:t>
            </w:r>
          </w:p>
        </w:tc>
      </w:tr>
      <w:tr w:rsidR="004E4925" w:rsidRPr="00CF1819" w:rsidTr="00D621A6">
        <w:trPr>
          <w:trHeight w:val="224"/>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Three or More Cars in Household (%)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6.03</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2.20</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0.51</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11.19</w:t>
            </w:r>
          </w:p>
        </w:tc>
      </w:tr>
      <w:tr w:rsidR="004E4925" w:rsidRPr="00CF1819" w:rsidTr="00D621A6">
        <w:trPr>
          <w:trHeight w:val="224"/>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Mean Household Size (residents)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2.33</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0.13</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1.64</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2.99</w:t>
            </w:r>
          </w:p>
        </w:tc>
      </w:tr>
      <w:tr w:rsidR="004E4925" w:rsidRPr="00CF1819" w:rsidTr="00D621A6">
        <w:trPr>
          <w:trHeight w:val="534"/>
          <w:jc w:val="center"/>
        </w:trPr>
        <w:tc>
          <w:tcPr>
            <w:tcW w:w="9290" w:type="dxa"/>
            <w:gridSpan w:val="5"/>
            <w:tcBorders>
              <w:top w:val="nil"/>
              <w:left w:val="nil"/>
              <w:bottom w:val="nil"/>
              <w:right w:val="nil"/>
            </w:tcBorders>
            <w:vAlign w:val="center"/>
          </w:tcPr>
          <w:p w:rsidR="004E4925" w:rsidRPr="00CF1819" w:rsidRDefault="004E4925" w:rsidP="00CF1819">
            <w:pPr>
              <w:autoSpaceDE w:val="0"/>
              <w:autoSpaceDN w:val="0"/>
              <w:adjustRightInd w:val="0"/>
              <w:spacing w:before="200" w:line="240" w:lineRule="auto"/>
              <w:ind w:left="720"/>
              <w:rPr>
                <w:rFonts w:ascii="Times New Roman" w:hAnsi="Times New Roman" w:cs="Times New Roman"/>
                <w:i/>
                <w:iCs/>
              </w:rPr>
            </w:pPr>
            <w:r w:rsidRPr="00CF1819">
              <w:rPr>
                <w:rFonts w:ascii="Times New Roman" w:hAnsi="Times New Roman" w:cs="Times New Roman"/>
                <w:i/>
                <w:iCs/>
              </w:rPr>
              <w:t xml:space="preserve">Transport System </w:t>
            </w:r>
          </w:p>
        </w:tc>
      </w:tr>
      <w:tr w:rsidR="004E4925" w:rsidRPr="00CF1819" w:rsidTr="00D621A6">
        <w:trPr>
          <w:trHeight w:val="236"/>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Hybrid Electric Vehicles per 1000 cars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6.25</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6.54</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.83</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60.59</w:t>
            </w:r>
          </w:p>
        </w:tc>
      </w:tr>
      <w:tr w:rsidR="004E4925" w:rsidRPr="00CF1819" w:rsidTr="00D621A6">
        <w:trPr>
          <w:trHeight w:val="224"/>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 xml:space="preserve">Company Cars per 1000 cars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rPr>
            </w:pPr>
            <w:r w:rsidRPr="00CF1819">
              <w:rPr>
                <w:rFonts w:ascii="Times New Roman" w:hAnsi="Times New Roman" w:cs="Times New Roman"/>
              </w:rPr>
              <w:t>77.68</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143.12</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24.66</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1620.43</w:t>
            </w:r>
          </w:p>
        </w:tc>
      </w:tr>
      <w:tr w:rsidR="004E4925" w:rsidRPr="00CF1819" w:rsidTr="00D621A6">
        <w:trPr>
          <w:trHeight w:val="224"/>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Private Mode of Transport to Work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66.68</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13.82</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4.76</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83.33</w:t>
            </w:r>
          </w:p>
        </w:tc>
      </w:tr>
      <w:tr w:rsidR="004E4925" w:rsidRPr="00CF1819" w:rsidTr="00D621A6">
        <w:trPr>
          <w:trHeight w:val="224"/>
          <w:jc w:val="center"/>
        </w:trPr>
        <w:tc>
          <w:tcPr>
            <w:tcW w:w="5337" w:type="dxa"/>
            <w:tcBorders>
              <w:top w:val="nil"/>
              <w:left w:val="nil"/>
              <w:bottom w:val="nil"/>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Public Mode of Transport to Work (%)</w:t>
            </w:r>
          </w:p>
        </w:tc>
        <w:tc>
          <w:tcPr>
            <w:tcW w:w="963"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13.01</w:t>
            </w:r>
          </w:p>
        </w:tc>
        <w:tc>
          <w:tcPr>
            <w:tcW w:w="996"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12.80</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1.80</w:t>
            </w:r>
          </w:p>
        </w:tc>
        <w:tc>
          <w:tcPr>
            <w:tcW w:w="997" w:type="dxa"/>
            <w:tcBorders>
              <w:top w:val="nil"/>
              <w:left w:val="nil"/>
              <w:bottom w:val="nil"/>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65.51</w:t>
            </w:r>
          </w:p>
        </w:tc>
      </w:tr>
      <w:tr w:rsidR="004E4925" w:rsidRPr="00CF1819" w:rsidTr="00621E37">
        <w:trPr>
          <w:trHeight w:val="224"/>
          <w:jc w:val="center"/>
        </w:trPr>
        <w:tc>
          <w:tcPr>
            <w:tcW w:w="5337" w:type="dxa"/>
            <w:tcBorders>
              <w:top w:val="nil"/>
              <w:left w:val="nil"/>
              <w:bottom w:val="single" w:sz="4" w:space="0" w:color="auto"/>
              <w:right w:val="nil"/>
            </w:tcBorders>
          </w:tcPr>
          <w:p w:rsidR="004E4925" w:rsidRPr="00CF1819" w:rsidRDefault="004E4925" w:rsidP="00CF1819">
            <w:pPr>
              <w:autoSpaceDE w:val="0"/>
              <w:autoSpaceDN w:val="0"/>
              <w:adjustRightInd w:val="0"/>
              <w:spacing w:after="0" w:line="240" w:lineRule="auto"/>
              <w:rPr>
                <w:rFonts w:ascii="Times New Roman" w:hAnsi="Times New Roman" w:cs="Times New Roman"/>
              </w:rPr>
            </w:pPr>
            <w:r w:rsidRPr="00CF1819">
              <w:rPr>
                <w:rFonts w:ascii="Times New Roman" w:hAnsi="Times New Roman" w:cs="Times New Roman"/>
              </w:rPr>
              <w:t>Active Mode of Transport to Work (%)</w:t>
            </w:r>
          </w:p>
        </w:tc>
        <w:tc>
          <w:tcPr>
            <w:tcW w:w="963" w:type="dxa"/>
            <w:tcBorders>
              <w:top w:val="nil"/>
              <w:left w:val="nil"/>
              <w:bottom w:val="single" w:sz="4" w:space="0" w:color="auto"/>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13.42</w:t>
            </w:r>
          </w:p>
        </w:tc>
        <w:tc>
          <w:tcPr>
            <w:tcW w:w="996" w:type="dxa"/>
            <w:tcBorders>
              <w:top w:val="nil"/>
              <w:left w:val="nil"/>
              <w:bottom w:val="single" w:sz="4" w:space="0" w:color="auto"/>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5.26</w:t>
            </w:r>
          </w:p>
        </w:tc>
        <w:tc>
          <w:tcPr>
            <w:tcW w:w="997" w:type="dxa"/>
            <w:tcBorders>
              <w:top w:val="nil"/>
              <w:left w:val="nil"/>
              <w:bottom w:val="single" w:sz="4" w:space="0" w:color="auto"/>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4.31</w:t>
            </w:r>
          </w:p>
        </w:tc>
        <w:tc>
          <w:tcPr>
            <w:tcW w:w="997" w:type="dxa"/>
            <w:tcBorders>
              <w:top w:val="nil"/>
              <w:left w:val="nil"/>
              <w:bottom w:val="single" w:sz="4" w:space="0" w:color="auto"/>
              <w:right w:val="nil"/>
            </w:tcBorders>
          </w:tcPr>
          <w:p w:rsidR="004E4925" w:rsidRPr="00CF1819" w:rsidRDefault="004E4925" w:rsidP="00CF1819">
            <w:pPr>
              <w:autoSpaceDE w:val="0"/>
              <w:autoSpaceDN w:val="0"/>
              <w:adjustRightInd w:val="0"/>
              <w:spacing w:after="0" w:line="240" w:lineRule="auto"/>
              <w:jc w:val="right"/>
              <w:rPr>
                <w:rFonts w:ascii="Times New Roman" w:hAnsi="Times New Roman" w:cs="Times New Roman"/>
                <w:color w:val="000000"/>
              </w:rPr>
            </w:pPr>
            <w:r w:rsidRPr="00CF1819">
              <w:rPr>
                <w:rFonts w:ascii="Times New Roman" w:hAnsi="Times New Roman" w:cs="Times New Roman"/>
                <w:color w:val="000000"/>
              </w:rPr>
              <w:t>53.70</w:t>
            </w:r>
          </w:p>
        </w:tc>
      </w:tr>
    </w:tbl>
    <w:p w:rsidR="004E4925" w:rsidRPr="00CF1819" w:rsidRDefault="004E4925" w:rsidP="004E4925">
      <w:pPr>
        <w:spacing w:after="0"/>
        <w:rPr>
          <w:rFonts w:ascii="Times New Roman" w:hAnsi="Times New Roman" w:cs="Times New Roman"/>
        </w:rPr>
      </w:pPr>
    </w:p>
    <w:p w:rsidR="004E4925" w:rsidRPr="008F6D71" w:rsidRDefault="004E4925" w:rsidP="00CF1819">
      <w:pPr>
        <w:spacing w:after="0" w:line="240" w:lineRule="auto"/>
        <w:rPr>
          <w:rFonts w:ascii="Times New Roman" w:hAnsi="Times New Roman" w:cs="Times New Roman"/>
          <w:b/>
        </w:rPr>
      </w:pPr>
      <w:r w:rsidRPr="008F6D71">
        <w:rPr>
          <w:rFonts w:ascii="Times New Roman" w:hAnsi="Times New Roman" w:cs="Times New Roman"/>
          <w:b/>
        </w:rPr>
        <w:t>Area Classification</w:t>
      </w:r>
    </w:p>
    <w:p w:rsidR="004E4925" w:rsidRPr="00CF1819" w:rsidRDefault="004E4925" w:rsidP="00621E37">
      <w:pPr>
        <w:spacing w:after="0" w:line="240" w:lineRule="auto"/>
        <w:jc w:val="both"/>
        <w:rPr>
          <w:rFonts w:ascii="Times New Roman" w:hAnsi="Times New Roman" w:cs="Times New Roman"/>
        </w:rPr>
      </w:pPr>
      <w:r w:rsidRPr="00CF1819">
        <w:rPr>
          <w:rFonts w:ascii="Times New Roman" w:hAnsi="Times New Roman" w:cs="Times New Roman"/>
        </w:rPr>
        <w:t>Given the nature of the data which is available, three alternative approaches to considering the effect of the LCC over r</w:t>
      </w:r>
      <w:r w:rsidR="00690389" w:rsidRPr="00CF1819">
        <w:rPr>
          <w:rFonts w:ascii="Times New Roman" w:hAnsi="Times New Roman" w:cs="Times New Roman"/>
        </w:rPr>
        <w:t xml:space="preserve">egistrations of HEVs </w:t>
      </w:r>
      <w:r w:rsidR="00E441C5" w:rsidRPr="00CF1819">
        <w:rPr>
          <w:rFonts w:ascii="Times New Roman" w:hAnsi="Times New Roman" w:cs="Times New Roman"/>
        </w:rPr>
        <w:t>are</w:t>
      </w:r>
      <w:r w:rsidRPr="00CF1819">
        <w:rPr>
          <w:rFonts w:ascii="Times New Roman" w:hAnsi="Times New Roman" w:cs="Times New Roman"/>
        </w:rPr>
        <w:t xml:space="preserve"> feasible. These approaches provide different perspectives on how the association between the local authorities and the LCC can be conceptualised. </w:t>
      </w:r>
    </w:p>
    <w:p w:rsidR="004E4925" w:rsidRPr="00CF1819" w:rsidRDefault="004E4925" w:rsidP="00D32978">
      <w:pPr>
        <w:spacing w:after="0" w:line="240" w:lineRule="auto"/>
        <w:ind w:firstLine="720"/>
        <w:jc w:val="both"/>
        <w:rPr>
          <w:rFonts w:ascii="Times New Roman" w:hAnsi="Times New Roman" w:cs="Times New Roman"/>
        </w:rPr>
      </w:pPr>
    </w:p>
    <w:p w:rsidR="00BE4A0B" w:rsidRPr="00BE4A0B" w:rsidRDefault="00BE4A0B" w:rsidP="00BE4A0B">
      <w:pPr>
        <w:spacing w:after="0" w:line="240" w:lineRule="auto"/>
        <w:jc w:val="both"/>
        <w:rPr>
          <w:rFonts w:ascii="Times New Roman" w:hAnsi="Times New Roman" w:cs="Times New Roman"/>
          <w:i/>
        </w:rPr>
      </w:pPr>
      <w:r w:rsidRPr="00BE4A0B">
        <w:rPr>
          <w:rFonts w:ascii="Times New Roman" w:hAnsi="Times New Roman" w:cs="Times New Roman"/>
          <w:i/>
        </w:rPr>
        <w:t>Connectivity Approach</w:t>
      </w:r>
    </w:p>
    <w:p w:rsidR="004E4925" w:rsidRDefault="00BE4A0B" w:rsidP="00BE4A0B">
      <w:pPr>
        <w:spacing w:after="0" w:line="240" w:lineRule="auto"/>
        <w:jc w:val="both"/>
        <w:rPr>
          <w:rFonts w:ascii="Times New Roman" w:hAnsi="Times New Roman" w:cs="Times New Roman"/>
        </w:rPr>
      </w:pPr>
      <w:r>
        <w:rPr>
          <w:rFonts w:ascii="Times New Roman" w:hAnsi="Times New Roman" w:cs="Times New Roman"/>
        </w:rPr>
        <w:t>T</w:t>
      </w:r>
      <w:r w:rsidR="004E4925" w:rsidRPr="00BE4A0B">
        <w:rPr>
          <w:rFonts w:ascii="Times New Roman" w:hAnsi="Times New Roman" w:cs="Times New Roman"/>
        </w:rPr>
        <w:t xml:space="preserve">he first method considers the geometric layout of the local authority geographical units and how they relate to the boundary of the LCC. </w:t>
      </w:r>
      <w:r w:rsidR="00595611" w:rsidRPr="00BE4A0B">
        <w:rPr>
          <w:rFonts w:ascii="Times New Roman" w:hAnsi="Times New Roman" w:cs="Times New Roman"/>
        </w:rPr>
        <w:t>Local authorities</w:t>
      </w:r>
      <w:r w:rsidR="004E4925" w:rsidRPr="00BE4A0B">
        <w:rPr>
          <w:rFonts w:ascii="Times New Roman" w:hAnsi="Times New Roman" w:cs="Times New Roman"/>
        </w:rPr>
        <w:t xml:space="preserve"> are categorised in accordance with their degree of separation from the LCC. Four categories are proposed, covering the local authorities which represent [1] boroughs of London and constitute the GLA (n = 32), [2] the local authorities which are first order neighbours to the GLA (n = 16), [3] the local authorities which are second order neighbours to the GLA (n = 23) and [4] the local authorities which represent the rest of the UK (n = 303). This classification system is illustrated in </w:t>
      </w:r>
      <w:r w:rsidR="0091691A" w:rsidRPr="00BE4A0B">
        <w:rPr>
          <w:rFonts w:ascii="Times New Roman" w:hAnsi="Times New Roman" w:cs="Times New Roman"/>
        </w:rPr>
        <w:t>Figure 1 [right image]</w:t>
      </w:r>
      <w:r w:rsidR="004E4925" w:rsidRPr="00BE4A0B">
        <w:rPr>
          <w:rFonts w:ascii="Times New Roman" w:hAnsi="Times New Roman" w:cs="Times New Roman"/>
        </w:rPr>
        <w:t>.</w:t>
      </w:r>
      <w:r w:rsidR="003F4D2F" w:rsidRPr="00BE4A0B">
        <w:rPr>
          <w:rFonts w:ascii="Times New Roman" w:hAnsi="Times New Roman" w:cs="Times New Roman"/>
        </w:rPr>
        <w:t xml:space="preserve"> The hypothesis here is that as contiguity to the LCC recedes, the registration rates of HEVs will tend to decrease.</w:t>
      </w:r>
    </w:p>
    <w:p w:rsidR="00BE4A0B" w:rsidRPr="00BE4A0B" w:rsidRDefault="00BE4A0B" w:rsidP="00BE4A0B">
      <w:pPr>
        <w:spacing w:after="0" w:line="240" w:lineRule="auto"/>
        <w:jc w:val="both"/>
        <w:rPr>
          <w:rFonts w:ascii="Times New Roman" w:hAnsi="Times New Roman" w:cs="Times New Roman"/>
        </w:rPr>
      </w:pPr>
    </w:p>
    <w:p w:rsidR="00BE4A0B" w:rsidRPr="00BE4A0B" w:rsidRDefault="00BE4A0B" w:rsidP="00BE4A0B">
      <w:pPr>
        <w:spacing w:after="0" w:line="240" w:lineRule="auto"/>
        <w:jc w:val="both"/>
        <w:rPr>
          <w:rFonts w:ascii="Times New Roman" w:hAnsi="Times New Roman" w:cs="Times New Roman"/>
          <w:i/>
        </w:rPr>
      </w:pPr>
      <w:r w:rsidRPr="00BE4A0B">
        <w:rPr>
          <w:rFonts w:ascii="Times New Roman" w:hAnsi="Times New Roman" w:cs="Times New Roman"/>
          <w:i/>
        </w:rPr>
        <w:lastRenderedPageBreak/>
        <w:t>Proximity Approach</w:t>
      </w:r>
    </w:p>
    <w:p w:rsidR="004E4925" w:rsidRDefault="00BE4A0B" w:rsidP="00BE4A0B">
      <w:pPr>
        <w:spacing w:after="0" w:line="240" w:lineRule="auto"/>
        <w:jc w:val="both"/>
        <w:rPr>
          <w:rFonts w:ascii="Times New Roman" w:hAnsi="Times New Roman" w:cs="Times New Roman"/>
        </w:rPr>
      </w:pPr>
      <w:r>
        <w:rPr>
          <w:rFonts w:ascii="Times New Roman" w:hAnsi="Times New Roman" w:cs="Times New Roman"/>
        </w:rPr>
        <w:t>T</w:t>
      </w:r>
      <w:r w:rsidR="004E4925" w:rsidRPr="00BE4A0B">
        <w:rPr>
          <w:rFonts w:ascii="Times New Roman" w:hAnsi="Times New Roman" w:cs="Times New Roman"/>
        </w:rPr>
        <w:t xml:space="preserve">he second method considers the </w:t>
      </w:r>
      <w:r w:rsidR="004E4925" w:rsidRPr="00BE4A0B">
        <w:rPr>
          <w:rFonts w:ascii="Times New Roman" w:hAnsi="Times New Roman" w:cs="Times New Roman"/>
          <w:bCs/>
          <w:shd w:val="clear" w:color="auto" w:fill="FFFFFF"/>
        </w:rPr>
        <w:t xml:space="preserve">Euclidean distance between the geometric centroids of the local authorities and the LCC. Each local authority is assigned a value which measures their spatial proximity to the centre of the LCC in kilometres. </w:t>
      </w:r>
      <w:r w:rsidR="003F4D2F" w:rsidRPr="00BE4A0B">
        <w:rPr>
          <w:rFonts w:ascii="Times New Roman" w:hAnsi="Times New Roman" w:cs="Times New Roman"/>
        </w:rPr>
        <w:t>The hypothesis here is that as proximity to the LCC reduces, the registration rates of HEVs will tend to decrease.</w:t>
      </w:r>
    </w:p>
    <w:p w:rsidR="00BE4A0B" w:rsidRPr="00BE4A0B" w:rsidRDefault="00BE4A0B" w:rsidP="00BE4A0B">
      <w:pPr>
        <w:spacing w:after="0" w:line="240" w:lineRule="auto"/>
        <w:jc w:val="both"/>
        <w:rPr>
          <w:rFonts w:ascii="Times New Roman" w:hAnsi="Times New Roman" w:cs="Times New Roman"/>
        </w:rPr>
      </w:pPr>
    </w:p>
    <w:p w:rsidR="00BE4A0B" w:rsidRPr="00BE4A0B" w:rsidRDefault="00BE4A0B" w:rsidP="00BE4A0B">
      <w:pPr>
        <w:spacing w:after="0" w:line="240" w:lineRule="auto"/>
        <w:jc w:val="both"/>
        <w:rPr>
          <w:rFonts w:ascii="Times New Roman" w:hAnsi="Times New Roman" w:cs="Times New Roman"/>
          <w:bCs/>
          <w:i/>
          <w:shd w:val="clear" w:color="auto" w:fill="FFFFFF"/>
        </w:rPr>
      </w:pPr>
      <w:r w:rsidRPr="00BE4A0B">
        <w:rPr>
          <w:rFonts w:ascii="Times New Roman" w:hAnsi="Times New Roman" w:cs="Times New Roman"/>
          <w:bCs/>
          <w:i/>
          <w:shd w:val="clear" w:color="auto" w:fill="FFFFFF"/>
        </w:rPr>
        <w:t>Interaction Approach</w:t>
      </w:r>
    </w:p>
    <w:p w:rsidR="004E4925" w:rsidRPr="00BE4A0B" w:rsidRDefault="00BE4A0B" w:rsidP="00BE4A0B">
      <w:pPr>
        <w:spacing w:after="0" w:line="240" w:lineRule="auto"/>
        <w:jc w:val="both"/>
        <w:rPr>
          <w:rFonts w:ascii="Times New Roman" w:hAnsi="Times New Roman" w:cs="Times New Roman"/>
        </w:rPr>
      </w:pPr>
      <w:r>
        <w:rPr>
          <w:rFonts w:ascii="Times New Roman" w:hAnsi="Times New Roman" w:cs="Times New Roman"/>
          <w:bCs/>
          <w:shd w:val="clear" w:color="auto" w:fill="FFFFFF"/>
        </w:rPr>
        <w:t>T</w:t>
      </w:r>
      <w:r w:rsidR="004E4925" w:rsidRPr="00BE4A0B">
        <w:rPr>
          <w:rFonts w:ascii="Times New Roman" w:hAnsi="Times New Roman" w:cs="Times New Roman"/>
          <w:bCs/>
          <w:shd w:val="clear" w:color="auto" w:fill="FFFFFF"/>
        </w:rPr>
        <w:t xml:space="preserve">he third method considers the degree of interaction which exists between the local authorities and the LCC. This is applied by evaluating the number of residents (per thousand) who drive a car to work to the City of London local authority (which represents the only local authority entirely encapsulated by the LCC). This is achieved through the specification of an origin destination matrix concerning commuting patterns recorded by the 2011 UK population census. </w:t>
      </w:r>
      <w:r w:rsidR="003F4D2F" w:rsidRPr="00BE4A0B">
        <w:rPr>
          <w:rFonts w:ascii="Times New Roman" w:hAnsi="Times New Roman" w:cs="Times New Roman"/>
        </w:rPr>
        <w:t xml:space="preserve">The hypothesis here is that as interaction with the LCC increases, the registration rates of HEVs will tend to increase. </w:t>
      </w:r>
    </w:p>
    <w:p w:rsidR="004E4925" w:rsidRPr="00CF1819" w:rsidRDefault="004E4925" w:rsidP="00D32978">
      <w:pPr>
        <w:spacing w:after="0" w:line="240" w:lineRule="auto"/>
        <w:ind w:firstLine="720"/>
        <w:rPr>
          <w:rFonts w:ascii="Times New Roman" w:hAnsi="Times New Roman" w:cs="Times New Roman"/>
        </w:rPr>
      </w:pPr>
      <w:r w:rsidRPr="00CF1819">
        <w:rPr>
          <w:rFonts w:ascii="Times New Roman" w:hAnsi="Times New Roman" w:cs="Times New Roman"/>
        </w:rPr>
        <w:t xml:space="preserve"> </w:t>
      </w:r>
    </w:p>
    <w:p w:rsidR="004E4925" w:rsidRPr="008F6D71" w:rsidRDefault="004E4925" w:rsidP="00CF1819">
      <w:pPr>
        <w:spacing w:after="0" w:line="240" w:lineRule="auto"/>
        <w:rPr>
          <w:rFonts w:ascii="Times New Roman" w:hAnsi="Times New Roman" w:cs="Times New Roman"/>
          <w:b/>
        </w:rPr>
      </w:pPr>
      <w:r w:rsidRPr="008F6D71">
        <w:rPr>
          <w:rFonts w:ascii="Times New Roman" w:hAnsi="Times New Roman" w:cs="Times New Roman"/>
          <w:b/>
        </w:rPr>
        <w:t>Statistical Analysis</w:t>
      </w:r>
    </w:p>
    <w:p w:rsidR="004E4925" w:rsidRPr="00CF1819" w:rsidRDefault="004E4925" w:rsidP="00621E37">
      <w:pPr>
        <w:spacing w:after="0" w:line="240" w:lineRule="auto"/>
        <w:jc w:val="both"/>
        <w:rPr>
          <w:rFonts w:ascii="Times New Roman" w:hAnsi="Times New Roman" w:cs="Times New Roman"/>
        </w:rPr>
      </w:pPr>
      <w:r w:rsidRPr="00CF1819">
        <w:rPr>
          <w:rFonts w:ascii="Times New Roman" w:hAnsi="Times New Roman" w:cs="Times New Roman"/>
        </w:rPr>
        <w:t xml:space="preserve">The analysis progresses through a series of </w:t>
      </w:r>
      <w:r w:rsidR="00695221" w:rsidRPr="00CF1819">
        <w:rPr>
          <w:rFonts w:ascii="Times New Roman" w:hAnsi="Times New Roman" w:cs="Times New Roman"/>
        </w:rPr>
        <w:t>four</w:t>
      </w:r>
      <w:r w:rsidRPr="00CF1819">
        <w:rPr>
          <w:rFonts w:ascii="Times New Roman" w:hAnsi="Times New Roman" w:cs="Times New Roman"/>
        </w:rPr>
        <w:t xml:space="preserve"> stages. The</w:t>
      </w:r>
      <w:r w:rsidR="00695221" w:rsidRPr="00CF1819">
        <w:rPr>
          <w:rFonts w:ascii="Times New Roman" w:hAnsi="Times New Roman" w:cs="Times New Roman"/>
        </w:rPr>
        <w:t>se</w:t>
      </w:r>
      <w:r w:rsidRPr="00CF1819">
        <w:rPr>
          <w:rFonts w:ascii="Times New Roman" w:hAnsi="Times New Roman" w:cs="Times New Roman"/>
        </w:rPr>
        <w:t xml:space="preserve"> stages comprise a mixture of spatial and non-spatial statistics which are detailed in the following paragraphs. In terms of the spatial statistics, the analysis primarily </w:t>
      </w:r>
      <w:r w:rsidR="000A7F3C" w:rsidRPr="00CF1819">
        <w:rPr>
          <w:rFonts w:ascii="Times New Roman" w:hAnsi="Times New Roman" w:cs="Times New Roman"/>
        </w:rPr>
        <w:t>relies</w:t>
      </w:r>
      <w:r w:rsidRPr="00CF1819">
        <w:rPr>
          <w:rFonts w:ascii="Times New Roman" w:hAnsi="Times New Roman" w:cs="Times New Roman"/>
        </w:rPr>
        <w:t xml:space="preserve"> upon the </w:t>
      </w:r>
      <w:proofErr w:type="spellStart"/>
      <w:r w:rsidRPr="00CF1819">
        <w:rPr>
          <w:rFonts w:ascii="Times New Roman" w:hAnsi="Times New Roman" w:cs="Times New Roman"/>
        </w:rPr>
        <w:t>GeoDa</w:t>
      </w:r>
      <w:proofErr w:type="spellEnd"/>
      <w:r w:rsidRPr="00CF1819">
        <w:rPr>
          <w:rFonts w:ascii="Times New Roman" w:hAnsi="Times New Roman" w:cs="Times New Roman"/>
        </w:rPr>
        <w:t xml:space="preserve"> software (</w:t>
      </w:r>
      <w:r w:rsidR="009F6F5A" w:rsidRPr="004D5843">
        <w:rPr>
          <w:rFonts w:ascii="Times New Roman" w:hAnsi="Times New Roman" w:cs="Times New Roman"/>
          <w:i/>
        </w:rPr>
        <w:t>30</w:t>
      </w:r>
      <w:r w:rsidRPr="00CF1819">
        <w:rPr>
          <w:rFonts w:ascii="Times New Roman" w:hAnsi="Times New Roman" w:cs="Times New Roman"/>
        </w:rPr>
        <w:t xml:space="preserve">) and the </w:t>
      </w:r>
      <w:proofErr w:type="spellStart"/>
      <w:r w:rsidRPr="00CF1819">
        <w:rPr>
          <w:rFonts w:ascii="Times New Roman" w:hAnsi="Times New Roman" w:cs="Times New Roman"/>
        </w:rPr>
        <w:t>MatLab</w:t>
      </w:r>
      <w:proofErr w:type="spellEnd"/>
      <w:r w:rsidRPr="00CF1819">
        <w:rPr>
          <w:rFonts w:ascii="Times New Roman" w:hAnsi="Times New Roman" w:cs="Times New Roman"/>
        </w:rPr>
        <w:t xml:space="preserve"> scripts prepared by </w:t>
      </w:r>
      <w:proofErr w:type="spellStart"/>
      <w:r w:rsidRPr="009F6F5A">
        <w:rPr>
          <w:rFonts w:ascii="Times New Roman" w:hAnsi="Times New Roman" w:cs="Times New Roman"/>
        </w:rPr>
        <w:t>Elhorst</w:t>
      </w:r>
      <w:proofErr w:type="spellEnd"/>
      <w:r w:rsidRPr="009F6F5A">
        <w:rPr>
          <w:rFonts w:ascii="Times New Roman" w:hAnsi="Times New Roman" w:cs="Times New Roman"/>
        </w:rPr>
        <w:t xml:space="preserve"> (</w:t>
      </w:r>
      <w:r w:rsidR="009F6F5A" w:rsidRPr="004D5843">
        <w:rPr>
          <w:rFonts w:ascii="Times New Roman" w:hAnsi="Times New Roman" w:cs="Times New Roman"/>
          <w:i/>
        </w:rPr>
        <w:t>31</w:t>
      </w:r>
      <w:r w:rsidRPr="009F6F5A">
        <w:rPr>
          <w:rFonts w:ascii="Times New Roman" w:hAnsi="Times New Roman" w:cs="Times New Roman"/>
        </w:rPr>
        <w:t>).</w:t>
      </w:r>
    </w:p>
    <w:p w:rsidR="004E4925" w:rsidRPr="00CF1819" w:rsidRDefault="004E4925" w:rsidP="00D32978">
      <w:pPr>
        <w:spacing w:after="0" w:line="240" w:lineRule="auto"/>
        <w:ind w:firstLine="720"/>
        <w:jc w:val="both"/>
        <w:rPr>
          <w:rFonts w:ascii="Times New Roman" w:hAnsi="Times New Roman" w:cs="Times New Roman"/>
        </w:rPr>
      </w:pPr>
    </w:p>
    <w:p w:rsidR="004E4925" w:rsidRPr="00D32978" w:rsidRDefault="004E4925" w:rsidP="00D32978">
      <w:pPr>
        <w:spacing w:after="0" w:line="240" w:lineRule="auto"/>
        <w:jc w:val="both"/>
        <w:rPr>
          <w:rFonts w:ascii="Times New Roman" w:hAnsi="Times New Roman" w:cs="Times New Roman"/>
          <w:i/>
        </w:rPr>
      </w:pPr>
      <w:r w:rsidRPr="00D32978">
        <w:rPr>
          <w:rFonts w:ascii="Times New Roman" w:hAnsi="Times New Roman" w:cs="Times New Roman"/>
          <w:i/>
        </w:rPr>
        <w:t>Stage One</w:t>
      </w:r>
    </w:p>
    <w:p w:rsidR="004E4925" w:rsidRPr="00CF1819" w:rsidRDefault="004E4925" w:rsidP="00621E37">
      <w:pPr>
        <w:spacing w:after="0" w:line="240" w:lineRule="auto"/>
        <w:jc w:val="both"/>
        <w:rPr>
          <w:rFonts w:ascii="Times New Roman" w:hAnsi="Times New Roman" w:cs="Times New Roman"/>
        </w:rPr>
      </w:pPr>
      <w:r w:rsidRPr="00CF1819">
        <w:rPr>
          <w:rFonts w:ascii="Times New Roman" w:hAnsi="Times New Roman" w:cs="Times New Roman"/>
        </w:rPr>
        <w:t>In the first stage</w:t>
      </w:r>
      <w:r w:rsidR="00BE4175" w:rsidRPr="00CF1819">
        <w:rPr>
          <w:rFonts w:ascii="Times New Roman" w:hAnsi="Times New Roman" w:cs="Times New Roman"/>
        </w:rPr>
        <w:t>,</w:t>
      </w:r>
      <w:r w:rsidRPr="00CF1819">
        <w:rPr>
          <w:rFonts w:ascii="Times New Roman" w:hAnsi="Times New Roman" w:cs="Times New Roman"/>
        </w:rPr>
        <w:t xml:space="preserve"> exploratory spatial statistics are applied by locating HEV registrations at local authority level in order to visualise the data and consider its spatial variation. A choropleth map is produced with equal bin counts to separate the data into intensity categories.</w:t>
      </w:r>
    </w:p>
    <w:p w:rsidR="004E4925" w:rsidRPr="00CF1819" w:rsidRDefault="004E4925" w:rsidP="00D32978">
      <w:pPr>
        <w:spacing w:after="0" w:line="240" w:lineRule="auto"/>
        <w:ind w:firstLine="720"/>
        <w:jc w:val="both"/>
        <w:rPr>
          <w:rFonts w:ascii="Times New Roman" w:hAnsi="Times New Roman" w:cs="Times New Roman"/>
        </w:rPr>
      </w:pPr>
    </w:p>
    <w:p w:rsidR="004E4925" w:rsidRPr="00D32978" w:rsidRDefault="004E4925" w:rsidP="00D32978">
      <w:pPr>
        <w:spacing w:after="0" w:line="240" w:lineRule="auto"/>
        <w:jc w:val="both"/>
        <w:rPr>
          <w:rFonts w:ascii="Times New Roman" w:hAnsi="Times New Roman" w:cs="Times New Roman"/>
          <w:i/>
        </w:rPr>
      </w:pPr>
      <w:r w:rsidRPr="00D32978">
        <w:rPr>
          <w:rFonts w:ascii="Times New Roman" w:hAnsi="Times New Roman" w:cs="Times New Roman"/>
          <w:i/>
        </w:rPr>
        <w:t>Stage Two</w:t>
      </w:r>
    </w:p>
    <w:p w:rsidR="004E4925" w:rsidRPr="00CF1819" w:rsidRDefault="004E4925" w:rsidP="00621E37">
      <w:pPr>
        <w:spacing w:after="0" w:line="240" w:lineRule="auto"/>
        <w:jc w:val="both"/>
        <w:rPr>
          <w:rFonts w:ascii="Times New Roman" w:hAnsi="Times New Roman" w:cs="Times New Roman"/>
        </w:rPr>
      </w:pPr>
      <w:r w:rsidRPr="00CF1819">
        <w:rPr>
          <w:rFonts w:ascii="Times New Roman" w:hAnsi="Times New Roman" w:cs="Times New Roman"/>
        </w:rPr>
        <w:t>In the second stage, the area classifications are evaluated to determine if HEV registrations are associated with the LCC. As the data pertaining to the area classifications is in two distinct forms (categorical and continuous), alternative statistical approaches are required to evaluate this association. Firstly, descriptive statistics are specified for the connectivity approach, whereby the range</w:t>
      </w:r>
      <w:r w:rsidR="00BE4175" w:rsidRPr="00CF1819">
        <w:rPr>
          <w:rFonts w:ascii="Times New Roman" w:hAnsi="Times New Roman" w:cs="Times New Roman"/>
        </w:rPr>
        <w:t>, dispersion</w:t>
      </w:r>
      <w:r w:rsidRPr="00CF1819">
        <w:rPr>
          <w:rFonts w:ascii="Times New Roman" w:hAnsi="Times New Roman" w:cs="Times New Roman"/>
        </w:rPr>
        <w:t xml:space="preserve"> and central tendency of HEV registrations across the four area categories are </w:t>
      </w:r>
      <w:r w:rsidR="00C24732">
        <w:rPr>
          <w:rFonts w:ascii="Times New Roman" w:hAnsi="Times New Roman" w:cs="Times New Roman"/>
        </w:rPr>
        <w:t>detailed</w:t>
      </w:r>
      <w:r w:rsidRPr="00CF1819">
        <w:rPr>
          <w:rFonts w:ascii="Times New Roman" w:hAnsi="Times New Roman" w:cs="Times New Roman"/>
        </w:rPr>
        <w:t xml:space="preserve">. In order to determine if HEV registration levels are statistically different across these four categories, the </w:t>
      </w:r>
      <w:proofErr w:type="spellStart"/>
      <w:r w:rsidRPr="00CF1819">
        <w:rPr>
          <w:rFonts w:ascii="Times New Roman" w:hAnsi="Times New Roman" w:cs="Times New Roman"/>
        </w:rPr>
        <w:t>Kruskal</w:t>
      </w:r>
      <w:proofErr w:type="spellEnd"/>
      <w:r w:rsidRPr="00CF1819">
        <w:rPr>
          <w:rFonts w:ascii="Times New Roman" w:hAnsi="Times New Roman" w:cs="Times New Roman"/>
        </w:rPr>
        <w:t xml:space="preserve">-Wallis test is applied. Secondly, scatterplots are formatted for the proximity and interaction approaches, with HEV registrations charted alongside [1] distance to the LCC and [2] </w:t>
      </w:r>
      <w:r w:rsidR="006F64E4">
        <w:rPr>
          <w:rFonts w:ascii="Times New Roman" w:hAnsi="Times New Roman" w:cs="Times New Roman"/>
        </w:rPr>
        <w:t xml:space="preserve">proportion of </w:t>
      </w:r>
      <w:r w:rsidRPr="00CF1819">
        <w:rPr>
          <w:rFonts w:ascii="Times New Roman" w:hAnsi="Times New Roman" w:cs="Times New Roman"/>
        </w:rPr>
        <w:t>drivers commuting to the City of London. To determine if these variables are related to one another, Spearman’s rank order correlation analysis is applied.</w:t>
      </w:r>
    </w:p>
    <w:p w:rsidR="004E4925" w:rsidRPr="00CF1819" w:rsidRDefault="004E4925" w:rsidP="00D32978">
      <w:pPr>
        <w:spacing w:after="0" w:line="240" w:lineRule="auto"/>
        <w:ind w:firstLine="720"/>
        <w:jc w:val="both"/>
        <w:rPr>
          <w:rFonts w:ascii="Times New Roman" w:hAnsi="Times New Roman" w:cs="Times New Roman"/>
        </w:rPr>
      </w:pPr>
    </w:p>
    <w:p w:rsidR="004E4925" w:rsidRPr="00D32978" w:rsidRDefault="004E4925" w:rsidP="00D32978">
      <w:pPr>
        <w:spacing w:after="0" w:line="240" w:lineRule="auto"/>
        <w:jc w:val="both"/>
        <w:rPr>
          <w:rFonts w:ascii="Times New Roman" w:hAnsi="Times New Roman" w:cs="Times New Roman"/>
          <w:i/>
        </w:rPr>
      </w:pPr>
      <w:r w:rsidRPr="00D32978">
        <w:rPr>
          <w:rFonts w:ascii="Times New Roman" w:hAnsi="Times New Roman" w:cs="Times New Roman"/>
          <w:i/>
        </w:rPr>
        <w:t>Stage Three</w:t>
      </w:r>
    </w:p>
    <w:p w:rsidR="004E4925" w:rsidRPr="00CF1819" w:rsidRDefault="004E4925" w:rsidP="00621E37">
      <w:pPr>
        <w:spacing w:after="0" w:line="240" w:lineRule="auto"/>
        <w:jc w:val="both"/>
        <w:rPr>
          <w:rFonts w:ascii="Times New Roman" w:hAnsi="Times New Roman" w:cs="Times New Roman"/>
        </w:rPr>
      </w:pPr>
      <w:r w:rsidRPr="00CF1819">
        <w:rPr>
          <w:rFonts w:ascii="Times New Roman" w:hAnsi="Times New Roman" w:cs="Times New Roman"/>
        </w:rPr>
        <w:t>In the third stage, spatial autocorrelation analysis (</w:t>
      </w:r>
      <w:r w:rsidR="009F6F5A" w:rsidRPr="004D5843">
        <w:rPr>
          <w:rFonts w:ascii="Times New Roman" w:hAnsi="Times New Roman" w:cs="Times New Roman"/>
          <w:i/>
        </w:rPr>
        <w:t>32</w:t>
      </w:r>
      <w:r w:rsidRPr="00CF1819">
        <w:rPr>
          <w:rFonts w:ascii="Times New Roman" w:hAnsi="Times New Roman" w:cs="Times New Roman"/>
        </w:rPr>
        <w:t>) is applied in order to evaluate if observations of HEV registrations in particular local authorities are related to observations of HEV registrations in neighbouring local authorities. This type of analysis is contingent on the specification of a spatial weights matrix (</w:t>
      </w:r>
      <w:r w:rsidR="009F6F5A" w:rsidRPr="004D5843">
        <w:rPr>
          <w:rFonts w:ascii="Times New Roman" w:hAnsi="Times New Roman" w:cs="Times New Roman"/>
          <w:i/>
        </w:rPr>
        <w:t>33</w:t>
      </w:r>
      <w:r w:rsidRPr="00CF1819">
        <w:rPr>
          <w:rFonts w:ascii="Times New Roman" w:hAnsi="Times New Roman" w:cs="Times New Roman"/>
        </w:rPr>
        <w:t>).</w:t>
      </w:r>
      <w:r w:rsidR="00695221" w:rsidRPr="00CF1819">
        <w:rPr>
          <w:rFonts w:ascii="Times New Roman" w:hAnsi="Times New Roman" w:cs="Times New Roman"/>
        </w:rPr>
        <w:t>The</w:t>
      </w:r>
      <w:r w:rsidRPr="00CF1819">
        <w:rPr>
          <w:rFonts w:ascii="Times New Roman" w:hAnsi="Times New Roman" w:cs="Times New Roman"/>
        </w:rPr>
        <w:t xml:space="preserve"> spatial weights matrix measures the contiguity between the geographical units by noting those which share common borders and are thus spatial neighbours. This allows for spatial lags of variables to be calculated. In the analysis reported in this paper, a binary contiguity spatial weights matrix is specified which follows a queen contiguity approach</w:t>
      </w:r>
      <w:r w:rsidR="00695221" w:rsidRPr="00CF1819">
        <w:rPr>
          <w:rFonts w:ascii="Times New Roman" w:hAnsi="Times New Roman" w:cs="Times New Roman"/>
        </w:rPr>
        <w:t xml:space="preserve">. </w:t>
      </w:r>
      <w:r w:rsidRPr="00CF1819">
        <w:rPr>
          <w:rFonts w:ascii="Times New Roman" w:hAnsi="Times New Roman" w:cs="Times New Roman"/>
        </w:rPr>
        <w:t>Spatial autocorrelation analysis can generally be conducted in two different approaches. Firstly, the global approach</w:t>
      </w:r>
      <w:r w:rsidR="00212AD6" w:rsidRPr="00CF1819">
        <w:rPr>
          <w:rFonts w:ascii="Times New Roman" w:hAnsi="Times New Roman" w:cs="Times New Roman"/>
        </w:rPr>
        <w:t xml:space="preserve"> (here specified as </w:t>
      </w:r>
      <w:r w:rsidR="00212AD6" w:rsidRPr="009F6F5A">
        <w:rPr>
          <w:rFonts w:ascii="Times New Roman" w:hAnsi="Times New Roman" w:cs="Times New Roman"/>
        </w:rPr>
        <w:t>Moran’s I</w:t>
      </w:r>
      <w:r w:rsidR="009F6F5A" w:rsidRPr="009F6F5A">
        <w:rPr>
          <w:rFonts w:ascii="Times New Roman" w:hAnsi="Times New Roman" w:cs="Times New Roman"/>
        </w:rPr>
        <w:t xml:space="preserve"> (</w:t>
      </w:r>
      <w:r w:rsidR="009F6F5A" w:rsidRPr="004D5843">
        <w:rPr>
          <w:rFonts w:ascii="Times New Roman" w:hAnsi="Times New Roman" w:cs="Times New Roman"/>
          <w:i/>
        </w:rPr>
        <w:t>34</w:t>
      </w:r>
      <w:r w:rsidR="009F6F5A" w:rsidRPr="009F6F5A">
        <w:rPr>
          <w:rFonts w:ascii="Times New Roman" w:hAnsi="Times New Roman" w:cs="Times New Roman"/>
        </w:rPr>
        <w:t>)</w:t>
      </w:r>
      <w:r w:rsidR="00695221" w:rsidRPr="00CF1819">
        <w:rPr>
          <w:rFonts w:ascii="Times New Roman" w:hAnsi="Times New Roman" w:cs="Times New Roman"/>
        </w:rPr>
        <w:t>)</w:t>
      </w:r>
      <w:r w:rsidRPr="00CF1819">
        <w:rPr>
          <w:rFonts w:ascii="Times New Roman" w:hAnsi="Times New Roman" w:cs="Times New Roman"/>
        </w:rPr>
        <w:t xml:space="preserve"> to spatial autocorrelation determines the degree to which a variable is related to its spatial lag for the entire dataset. Secondly, the local approach to spatial autocorrelation evaluates the occurrence of spatial patterns by noting the presence of regional groups of geographical units which either share similar or divergent values for a variable. Often referred to as Local Indicators of Spatial Association (LISAs), this approach assists in identifying spatial clusters which either tend to gravitate around relatively low (cold</w:t>
      </w:r>
      <w:r w:rsidR="00BE4175" w:rsidRPr="00CF1819">
        <w:rPr>
          <w:rFonts w:ascii="Times New Roman" w:hAnsi="Times New Roman" w:cs="Times New Roman"/>
        </w:rPr>
        <w:t>-</w:t>
      </w:r>
      <w:r w:rsidRPr="00CF1819">
        <w:rPr>
          <w:rFonts w:ascii="Times New Roman" w:hAnsi="Times New Roman" w:cs="Times New Roman"/>
        </w:rPr>
        <w:t>spots) or high (hot</w:t>
      </w:r>
      <w:r w:rsidR="00BE4175" w:rsidRPr="00CF1819">
        <w:rPr>
          <w:rFonts w:ascii="Times New Roman" w:hAnsi="Times New Roman" w:cs="Times New Roman"/>
        </w:rPr>
        <w:t>-</w:t>
      </w:r>
      <w:r w:rsidRPr="00CF1819">
        <w:rPr>
          <w:rFonts w:ascii="Times New Roman" w:hAnsi="Times New Roman" w:cs="Times New Roman"/>
        </w:rPr>
        <w:t>spots) values for a variable (</w:t>
      </w:r>
      <w:r w:rsidR="009F6F5A" w:rsidRPr="004D5843">
        <w:rPr>
          <w:rFonts w:ascii="Times New Roman" w:hAnsi="Times New Roman" w:cs="Times New Roman"/>
          <w:i/>
        </w:rPr>
        <w:t>35</w:t>
      </w:r>
      <w:r w:rsidR="00695221" w:rsidRPr="00CF1819">
        <w:rPr>
          <w:rFonts w:ascii="Times New Roman" w:hAnsi="Times New Roman" w:cs="Times New Roman"/>
        </w:rPr>
        <w:t>).</w:t>
      </w:r>
    </w:p>
    <w:p w:rsidR="004E4925" w:rsidRPr="00CF1819" w:rsidRDefault="004E4925" w:rsidP="00D32978">
      <w:pPr>
        <w:spacing w:after="0" w:line="240" w:lineRule="auto"/>
        <w:ind w:firstLine="720"/>
        <w:jc w:val="both"/>
        <w:rPr>
          <w:rFonts w:ascii="Times New Roman" w:hAnsi="Times New Roman" w:cs="Times New Roman"/>
        </w:rPr>
      </w:pPr>
    </w:p>
    <w:p w:rsidR="004E4925" w:rsidRPr="00D32978" w:rsidRDefault="004E4925" w:rsidP="00D32978">
      <w:pPr>
        <w:spacing w:after="0" w:line="240" w:lineRule="auto"/>
        <w:jc w:val="both"/>
        <w:rPr>
          <w:rFonts w:ascii="Times New Roman" w:hAnsi="Times New Roman" w:cs="Times New Roman"/>
          <w:i/>
        </w:rPr>
      </w:pPr>
      <w:r w:rsidRPr="00D32978">
        <w:rPr>
          <w:rFonts w:ascii="Times New Roman" w:hAnsi="Times New Roman" w:cs="Times New Roman"/>
          <w:i/>
        </w:rPr>
        <w:t xml:space="preserve">Stage </w:t>
      </w:r>
      <w:r w:rsidR="00AB4809" w:rsidRPr="00D32978">
        <w:rPr>
          <w:rFonts w:ascii="Times New Roman" w:hAnsi="Times New Roman" w:cs="Times New Roman"/>
          <w:i/>
        </w:rPr>
        <w:t>Four</w:t>
      </w:r>
    </w:p>
    <w:p w:rsidR="004E4925" w:rsidRPr="00CF1819" w:rsidRDefault="004E4925" w:rsidP="00621E37">
      <w:pPr>
        <w:spacing w:after="0" w:line="240" w:lineRule="auto"/>
        <w:jc w:val="both"/>
        <w:rPr>
          <w:rFonts w:ascii="Times New Roman" w:hAnsi="Times New Roman" w:cs="Times New Roman"/>
        </w:rPr>
      </w:pPr>
      <w:r w:rsidRPr="00CF1819">
        <w:rPr>
          <w:rFonts w:ascii="Times New Roman" w:hAnsi="Times New Roman" w:cs="Times New Roman"/>
        </w:rPr>
        <w:lastRenderedPageBreak/>
        <w:t xml:space="preserve">In the </w:t>
      </w:r>
      <w:r w:rsidR="00AB4809" w:rsidRPr="00CF1819">
        <w:rPr>
          <w:rFonts w:ascii="Times New Roman" w:hAnsi="Times New Roman" w:cs="Times New Roman"/>
        </w:rPr>
        <w:t>fourth</w:t>
      </w:r>
      <w:r w:rsidRPr="00CF1819">
        <w:rPr>
          <w:rFonts w:ascii="Times New Roman" w:hAnsi="Times New Roman" w:cs="Times New Roman"/>
        </w:rPr>
        <w:t xml:space="preserve"> stage of the analysis, two varieties of regression models are specified which utilise HEV registrations (per thousand cars)</w:t>
      </w:r>
      <w:r w:rsidR="006758EE" w:rsidRPr="00CF1819">
        <w:rPr>
          <w:rFonts w:ascii="Times New Roman" w:hAnsi="Times New Roman" w:cs="Times New Roman"/>
        </w:rPr>
        <w:t xml:space="preserve"> at the end of 2012</w:t>
      </w:r>
      <w:r w:rsidR="00F90AAE">
        <w:rPr>
          <w:rFonts w:ascii="Times New Roman" w:hAnsi="Times New Roman" w:cs="Times New Roman"/>
        </w:rPr>
        <w:t xml:space="preserve"> across the local authorities</w:t>
      </w:r>
      <w:r w:rsidRPr="00CF1819">
        <w:rPr>
          <w:rFonts w:ascii="Times New Roman" w:hAnsi="Times New Roman" w:cs="Times New Roman"/>
        </w:rPr>
        <w:t xml:space="preserve"> as the dependent variable. The purpose of these models is to consider the significance of the LCC over HEV registrations having controlled for the effect of socioeconomic, household and transport system variables. These models take a log-log approach, whereby both the dependent and independent variables (expect for the dummy variables associated with the local authority area categories) are transformed to their natural logarithms to allow the coefficients calculated by the model to be interpreted as elasticity estimates. A series of benchmark ordinary least squares (OLS) log-log regression models are specified which have the following independent variable configurations:</w:t>
      </w:r>
    </w:p>
    <w:p w:rsidR="004E4925" w:rsidRPr="00CF1819" w:rsidRDefault="004E4925" w:rsidP="00D32978">
      <w:pPr>
        <w:spacing w:after="0" w:line="240" w:lineRule="auto"/>
        <w:ind w:firstLine="720"/>
        <w:jc w:val="both"/>
        <w:rPr>
          <w:rFonts w:ascii="Times New Roman" w:hAnsi="Times New Roman" w:cs="Times New Roman"/>
        </w:rPr>
      </w:pPr>
    </w:p>
    <w:p w:rsidR="004E4925" w:rsidRDefault="004E4925" w:rsidP="00012E5E">
      <w:pPr>
        <w:spacing w:after="0" w:line="240" w:lineRule="auto"/>
        <w:ind w:firstLine="720"/>
        <w:jc w:val="both"/>
        <w:rPr>
          <w:rFonts w:ascii="Times New Roman" w:hAnsi="Times New Roman" w:cs="Times New Roman"/>
        </w:rPr>
      </w:pPr>
      <w:r w:rsidRPr="00CF1819">
        <w:rPr>
          <w:rFonts w:ascii="Times New Roman" w:hAnsi="Times New Roman" w:cs="Times New Roman"/>
        </w:rPr>
        <w:t xml:space="preserve">OLS Model 1: incorporates </w:t>
      </w:r>
      <w:r w:rsidR="00C90A0F" w:rsidRPr="00CF1819">
        <w:rPr>
          <w:rFonts w:ascii="Times New Roman" w:hAnsi="Times New Roman" w:cs="Times New Roman"/>
        </w:rPr>
        <w:t xml:space="preserve">area characteristics covering </w:t>
      </w:r>
      <w:r w:rsidRPr="00CF1819">
        <w:rPr>
          <w:rFonts w:ascii="Times New Roman" w:hAnsi="Times New Roman" w:cs="Times New Roman"/>
        </w:rPr>
        <w:t xml:space="preserve">socioeconomic, household and transport system </w:t>
      </w:r>
      <w:r w:rsidR="00C90A0F" w:rsidRPr="00CF1819">
        <w:rPr>
          <w:rFonts w:ascii="Times New Roman" w:hAnsi="Times New Roman" w:cs="Times New Roman"/>
        </w:rPr>
        <w:t>attributes as independent variables</w:t>
      </w:r>
      <w:r w:rsidRPr="00CF1819">
        <w:rPr>
          <w:rFonts w:ascii="Times New Roman" w:hAnsi="Times New Roman" w:cs="Times New Roman"/>
        </w:rPr>
        <w:t>. The structural form of OLS M</w:t>
      </w:r>
      <w:r w:rsidR="0076511A" w:rsidRPr="00CF1819">
        <w:rPr>
          <w:rFonts w:ascii="Times New Roman" w:hAnsi="Times New Roman" w:cs="Times New Roman"/>
        </w:rPr>
        <w:t>odel 1 is reported in Equation 1</w:t>
      </w:r>
      <w:r w:rsidRPr="00CF1819">
        <w:rPr>
          <w:rFonts w:ascii="Times New Roman" w:hAnsi="Times New Roman" w:cs="Times New Roman"/>
        </w:rPr>
        <w:t xml:space="preserve">, where </w:t>
      </w:r>
      <m:oMath>
        <m:r>
          <w:rPr>
            <w:rFonts w:ascii="Cambria Math" w:hAnsi="Cambria Math" w:cs="Times New Roman"/>
          </w:rPr>
          <m:t>y</m:t>
        </m:r>
      </m:oMath>
      <w:r w:rsidRPr="00CF1819">
        <w:rPr>
          <w:rFonts w:ascii="Times New Roman" w:hAnsi="Times New Roman" w:cs="Times New Roman"/>
          <w:i/>
        </w:rPr>
        <w:t xml:space="preserve"> </w:t>
      </w:r>
      <w:r w:rsidRPr="00CF1819">
        <w:rPr>
          <w:rFonts w:ascii="Times New Roman" w:hAnsi="Times New Roman" w:cs="Times New Roman"/>
        </w:rPr>
        <w:t xml:space="preserve">represents a vector of dependent variable observations, </w:t>
      </w:r>
      <m:oMath>
        <m:r>
          <w:rPr>
            <w:rFonts w:ascii="Cambria Math" w:hAnsi="Cambria Math" w:cs="Times New Roman"/>
          </w:rPr>
          <m:t>α</m:t>
        </m:r>
      </m:oMath>
      <w:r w:rsidRPr="00CF1819">
        <w:rPr>
          <w:rFonts w:ascii="Times New Roman" w:hAnsi="Times New Roman" w:cs="Times New Roman"/>
        </w:rPr>
        <w:t xml:space="preserve"> represents a constant term coefficient, </w:t>
      </w:r>
      <m:oMath>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a</m:t>
            </m:r>
          </m:sub>
        </m:sSub>
      </m:oMath>
      <w:r w:rsidRPr="00CF1819">
        <w:rPr>
          <w:rFonts w:ascii="Times New Roman" w:hAnsi="Times New Roman" w:cs="Times New Roman"/>
        </w:rPr>
        <w:t xml:space="preserve"> represents</w:t>
      </w:r>
      <w:r w:rsidR="00C90A0F" w:rsidRPr="00CF1819">
        <w:rPr>
          <w:rFonts w:ascii="Times New Roman" w:hAnsi="Times New Roman" w:cs="Times New Roman"/>
        </w:rPr>
        <w:t xml:space="preserve"> a vector of coefficients </w:t>
      </w:r>
      <w:r w:rsidRPr="00CF1819">
        <w:rPr>
          <w:rFonts w:ascii="Times New Roman" w:hAnsi="Times New Roman" w:cs="Times New Roman"/>
        </w:rPr>
        <w:t xml:space="preserve">associated with the area characteristics, </w:t>
      </w:r>
      <m:oMath>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a</m:t>
            </m:r>
          </m:sub>
        </m:sSub>
        <m:r>
          <w:rPr>
            <w:rFonts w:ascii="Cambria Math" w:hAnsi="Times New Roman" w:cs="Times New Roman"/>
          </w:rPr>
          <m:t xml:space="preserve"> </m:t>
        </m:r>
      </m:oMath>
      <w:r w:rsidRPr="00CF1819">
        <w:rPr>
          <w:rFonts w:ascii="Times New Roman" w:hAnsi="Times New Roman" w:cs="Times New Roman"/>
        </w:rPr>
        <w:t xml:space="preserve">represents a vector set containing observations of the area characteristic variables and </w:t>
      </w:r>
      <m:oMath>
        <m:r>
          <w:rPr>
            <w:rFonts w:ascii="Cambria Math" w:hAnsi="Cambria Math" w:cs="Times New Roman"/>
          </w:rPr>
          <m:t>ε</m:t>
        </m:r>
      </m:oMath>
      <w:r w:rsidRPr="00CF1819">
        <w:rPr>
          <w:rFonts w:ascii="Times New Roman" w:hAnsi="Times New Roman" w:cs="Times New Roman"/>
        </w:rPr>
        <w:t xml:space="preserve"> represents the model residual.</w:t>
      </w:r>
    </w:p>
    <w:p w:rsidR="00012E5E" w:rsidRPr="00CF1819" w:rsidRDefault="00012E5E" w:rsidP="00012E5E">
      <w:pPr>
        <w:spacing w:after="0" w:line="240" w:lineRule="auto"/>
        <w:ind w:firstLine="720"/>
        <w:jc w:val="both"/>
        <w:rPr>
          <w:rFonts w:ascii="Times New Roman" w:hAnsi="Times New Roman" w:cs="Times New Roman"/>
        </w:rPr>
      </w:pPr>
    </w:p>
    <w:tbl>
      <w:tblPr>
        <w:tblStyle w:val="TableGrid"/>
        <w:tblW w:w="0" w:type="auto"/>
        <w:tblLook w:val="04A0" w:firstRow="1" w:lastRow="0" w:firstColumn="1" w:lastColumn="0" w:noHBand="0" w:noVBand="1"/>
      </w:tblPr>
      <w:tblGrid>
        <w:gridCol w:w="675"/>
        <w:gridCol w:w="7938"/>
        <w:gridCol w:w="629"/>
      </w:tblGrid>
      <w:tr w:rsidR="004E4925" w:rsidRPr="00CF1819" w:rsidTr="00D621A6">
        <w:tc>
          <w:tcPr>
            <w:tcW w:w="675" w:type="dxa"/>
            <w:tcBorders>
              <w:top w:val="nil"/>
              <w:left w:val="nil"/>
              <w:bottom w:val="nil"/>
              <w:right w:val="nil"/>
            </w:tcBorders>
          </w:tcPr>
          <w:p w:rsidR="004E4925" w:rsidRPr="00CF1819" w:rsidRDefault="004E4925" w:rsidP="00D32978">
            <w:pPr>
              <w:ind w:firstLine="720"/>
              <w:jc w:val="both"/>
              <w:rPr>
                <w:rFonts w:ascii="Times New Roman" w:hAnsi="Times New Roman" w:cs="Times New Roman"/>
              </w:rPr>
            </w:pPr>
          </w:p>
        </w:tc>
        <w:tc>
          <w:tcPr>
            <w:tcW w:w="7938" w:type="dxa"/>
            <w:tcBorders>
              <w:top w:val="nil"/>
              <w:left w:val="nil"/>
              <w:bottom w:val="nil"/>
              <w:right w:val="nil"/>
            </w:tcBorders>
          </w:tcPr>
          <w:p w:rsidR="004E4925" w:rsidRPr="00CF1819" w:rsidRDefault="004E4925" w:rsidP="00D32978">
            <w:pPr>
              <w:ind w:firstLine="720"/>
              <w:jc w:val="both"/>
              <w:rPr>
                <w:rFonts w:ascii="Times New Roman" w:hAnsi="Times New Roman" w:cs="Times New Roman"/>
              </w:rPr>
            </w:pPr>
            <m:oMathPara>
              <m:oMath>
                <m:r>
                  <w:rPr>
                    <w:rFonts w:ascii="Cambria Math" w:hAnsi="Cambria Math" w:cs="Times New Roman"/>
                  </w:rPr>
                  <m:t>y</m:t>
                </m:r>
                <m:r>
                  <w:rPr>
                    <w:rFonts w:ascii="Cambria Math" w:hAnsi="Times New Roman" w:cs="Times New Roman"/>
                  </w:rPr>
                  <m:t xml:space="preserve">= </m:t>
                </m:r>
                <m:r>
                  <w:rPr>
                    <w:rFonts w:ascii="Cambria Math" w:hAnsi="Cambria Math" w:cs="Times New Roman"/>
                  </w:rPr>
                  <m:t>α</m:t>
                </m:r>
                <m:r>
                  <w:rPr>
                    <w:rFonts w:ascii="Cambria Math" w:hAnsi="Times New Roman" w:cs="Times New Roman"/>
                  </w:rPr>
                  <m:t>+</m:t>
                </m:r>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a</m:t>
                    </m:r>
                  </m:sub>
                </m:sSub>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a</m:t>
                    </m:r>
                  </m:sub>
                </m:sSub>
                <m:r>
                  <w:rPr>
                    <w:rFonts w:ascii="Cambria Math" w:hAnsi="Times New Roman" w:cs="Times New Roman"/>
                  </w:rPr>
                  <m:t xml:space="preserve">+ </m:t>
                </m:r>
                <m:r>
                  <w:rPr>
                    <w:rFonts w:ascii="Cambria Math" w:hAnsi="Cambria Math" w:cs="Times New Roman"/>
                  </w:rPr>
                  <m:t>ε</m:t>
                </m:r>
              </m:oMath>
            </m:oMathPara>
          </w:p>
        </w:tc>
        <w:tc>
          <w:tcPr>
            <w:tcW w:w="629" w:type="dxa"/>
            <w:tcBorders>
              <w:top w:val="nil"/>
              <w:left w:val="nil"/>
              <w:bottom w:val="nil"/>
              <w:right w:val="nil"/>
            </w:tcBorders>
          </w:tcPr>
          <w:p w:rsidR="004E4925" w:rsidRPr="00CF1819" w:rsidRDefault="0076511A" w:rsidP="00D32978">
            <w:pPr>
              <w:ind w:firstLine="720"/>
              <w:jc w:val="both"/>
              <w:rPr>
                <w:rFonts w:ascii="Times New Roman" w:hAnsi="Times New Roman" w:cs="Times New Roman"/>
              </w:rPr>
            </w:pPr>
            <w:r w:rsidRPr="00CF1819">
              <w:rPr>
                <w:rFonts w:ascii="Times New Roman" w:hAnsi="Times New Roman" w:cs="Times New Roman"/>
              </w:rPr>
              <w:t>(</w:t>
            </w:r>
            <w:r w:rsidR="00F90AAE">
              <w:rPr>
                <w:rFonts w:ascii="Times New Roman" w:hAnsi="Times New Roman" w:cs="Times New Roman"/>
              </w:rPr>
              <w:t>(</w:t>
            </w:r>
            <w:r w:rsidRPr="00CF1819">
              <w:rPr>
                <w:rFonts w:ascii="Times New Roman" w:hAnsi="Times New Roman" w:cs="Times New Roman"/>
              </w:rPr>
              <w:t>1</w:t>
            </w:r>
            <w:r w:rsidR="004E4925" w:rsidRPr="00CF1819">
              <w:rPr>
                <w:rFonts w:ascii="Times New Roman" w:hAnsi="Times New Roman" w:cs="Times New Roman"/>
              </w:rPr>
              <w:t>)</w:t>
            </w:r>
          </w:p>
        </w:tc>
      </w:tr>
    </w:tbl>
    <w:p w:rsidR="004E4925" w:rsidRPr="00CF1819" w:rsidRDefault="004E4925" w:rsidP="00012E5E">
      <w:pPr>
        <w:spacing w:after="0" w:line="240" w:lineRule="auto"/>
        <w:jc w:val="both"/>
        <w:rPr>
          <w:rFonts w:ascii="Times New Roman" w:hAnsi="Times New Roman" w:cs="Times New Roman"/>
        </w:rPr>
      </w:pPr>
    </w:p>
    <w:p w:rsidR="004E4925" w:rsidRPr="00CF1819" w:rsidRDefault="004E4925" w:rsidP="00D32978">
      <w:pPr>
        <w:spacing w:after="0" w:line="240" w:lineRule="auto"/>
        <w:ind w:firstLine="720"/>
        <w:jc w:val="both"/>
        <w:rPr>
          <w:rFonts w:ascii="Times New Roman" w:hAnsi="Times New Roman" w:cs="Times New Roman"/>
        </w:rPr>
      </w:pPr>
      <w:r w:rsidRPr="00CF1819">
        <w:rPr>
          <w:rFonts w:ascii="Times New Roman" w:hAnsi="Times New Roman" w:cs="Times New Roman"/>
        </w:rPr>
        <w:t>OLS Model 2: incorporates the area characteristics of OLS Model 1 as well as dummy variables covering the area categories outlined in the connectivity approach. The structural form of OLS M</w:t>
      </w:r>
      <w:r w:rsidR="0076511A" w:rsidRPr="00CF1819">
        <w:rPr>
          <w:rFonts w:ascii="Times New Roman" w:hAnsi="Times New Roman" w:cs="Times New Roman"/>
        </w:rPr>
        <w:t>odel 2 is reported in Equation 2</w:t>
      </w:r>
      <w:r w:rsidRPr="00CF1819">
        <w:rPr>
          <w:rFonts w:ascii="Times New Roman" w:hAnsi="Times New Roman" w:cs="Times New Roman"/>
        </w:rPr>
        <w:t xml:space="preserve"> where </w:t>
      </w:r>
      <m:oMath>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c</m:t>
            </m:r>
          </m:sub>
        </m:sSub>
      </m:oMath>
      <w:r w:rsidRPr="00CF1819">
        <w:rPr>
          <w:rFonts w:ascii="Times New Roman" w:eastAsiaTheme="minorEastAsia" w:hAnsi="Times New Roman" w:cs="Times New Roman"/>
        </w:rPr>
        <w:t xml:space="preserve"> rep</w:t>
      </w:r>
      <w:r w:rsidR="00C90A0F" w:rsidRPr="00CF1819">
        <w:rPr>
          <w:rFonts w:ascii="Times New Roman" w:eastAsiaTheme="minorEastAsia" w:hAnsi="Times New Roman" w:cs="Times New Roman"/>
        </w:rPr>
        <w:t xml:space="preserve">resents a vector of coefficients </w:t>
      </w:r>
      <w:r w:rsidRPr="00CF1819">
        <w:rPr>
          <w:rFonts w:ascii="Times New Roman" w:eastAsiaTheme="minorEastAsia" w:hAnsi="Times New Roman" w:cs="Times New Roman"/>
        </w:rPr>
        <w:t xml:space="preserve">associated with the area category dummy variables and </w:t>
      </w:r>
      <m:oMath>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c</m:t>
            </m:r>
          </m:sub>
        </m:sSub>
      </m:oMath>
      <w:r w:rsidRPr="00CF1819">
        <w:rPr>
          <w:rFonts w:ascii="Times New Roman" w:eastAsiaTheme="minorEastAsia" w:hAnsi="Times New Roman" w:cs="Times New Roman"/>
        </w:rPr>
        <w:t xml:space="preserve"> represents a vector set of observations of the area category dummy variables.</w:t>
      </w:r>
    </w:p>
    <w:p w:rsidR="004E4925" w:rsidRPr="00CF1819" w:rsidRDefault="004E4925" w:rsidP="00D32978">
      <w:pPr>
        <w:spacing w:after="0" w:line="240" w:lineRule="auto"/>
        <w:ind w:firstLine="720"/>
        <w:jc w:val="both"/>
        <w:rPr>
          <w:rFonts w:ascii="Times New Roman" w:hAnsi="Times New Roman" w:cs="Times New Roman"/>
        </w:rPr>
      </w:pPr>
    </w:p>
    <w:tbl>
      <w:tblPr>
        <w:tblStyle w:val="TableGrid"/>
        <w:tblW w:w="0" w:type="auto"/>
        <w:tblLook w:val="04A0" w:firstRow="1" w:lastRow="0" w:firstColumn="1" w:lastColumn="0" w:noHBand="0" w:noVBand="1"/>
      </w:tblPr>
      <w:tblGrid>
        <w:gridCol w:w="675"/>
        <w:gridCol w:w="7938"/>
        <w:gridCol w:w="629"/>
      </w:tblGrid>
      <w:tr w:rsidR="004E4925" w:rsidRPr="00CF1819" w:rsidTr="00D621A6">
        <w:tc>
          <w:tcPr>
            <w:tcW w:w="675" w:type="dxa"/>
            <w:tcBorders>
              <w:top w:val="nil"/>
              <w:left w:val="nil"/>
              <w:bottom w:val="nil"/>
              <w:right w:val="nil"/>
            </w:tcBorders>
          </w:tcPr>
          <w:p w:rsidR="004E4925" w:rsidRPr="00CF1819" w:rsidRDefault="004E4925" w:rsidP="00D32978">
            <w:pPr>
              <w:ind w:firstLine="720"/>
              <w:jc w:val="both"/>
              <w:rPr>
                <w:rFonts w:ascii="Times New Roman" w:hAnsi="Times New Roman" w:cs="Times New Roman"/>
              </w:rPr>
            </w:pPr>
          </w:p>
        </w:tc>
        <w:tc>
          <w:tcPr>
            <w:tcW w:w="7938" w:type="dxa"/>
            <w:tcBorders>
              <w:top w:val="nil"/>
              <w:left w:val="nil"/>
              <w:bottom w:val="nil"/>
              <w:right w:val="nil"/>
            </w:tcBorders>
          </w:tcPr>
          <w:p w:rsidR="004E4925" w:rsidRPr="00CF1819" w:rsidRDefault="004E4925" w:rsidP="00D32978">
            <w:pPr>
              <w:ind w:firstLine="720"/>
              <w:jc w:val="both"/>
              <w:rPr>
                <w:rFonts w:ascii="Times New Roman" w:hAnsi="Times New Roman" w:cs="Times New Roman"/>
              </w:rPr>
            </w:pPr>
            <m:oMathPara>
              <m:oMath>
                <m:r>
                  <w:rPr>
                    <w:rFonts w:ascii="Cambria Math" w:hAnsi="Cambria Math" w:cs="Times New Roman"/>
                  </w:rPr>
                  <m:t>y</m:t>
                </m:r>
                <m:r>
                  <w:rPr>
                    <w:rFonts w:ascii="Cambria Math" w:hAnsi="Times New Roman" w:cs="Times New Roman"/>
                  </w:rPr>
                  <m:t xml:space="preserve">= </m:t>
                </m:r>
                <m:r>
                  <w:rPr>
                    <w:rFonts w:ascii="Cambria Math" w:hAnsi="Cambria Math" w:cs="Times New Roman"/>
                  </w:rPr>
                  <m:t>α</m:t>
                </m:r>
                <m:r>
                  <w:rPr>
                    <w:rFonts w:ascii="Cambria Math" w:hAnsi="Times New Roman" w:cs="Times New Roman"/>
                  </w:rPr>
                  <m:t xml:space="preserve">+ </m:t>
                </m:r>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a</m:t>
                    </m:r>
                  </m:sub>
                </m:sSub>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a</m:t>
                    </m:r>
                  </m:sub>
                </m:sSub>
                <m:r>
                  <w:rPr>
                    <w:rFonts w:ascii="Cambria Math" w:hAnsi="Times New Roman" w:cs="Times New Roman"/>
                  </w:rPr>
                  <m:t>+</m:t>
                </m:r>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c</m:t>
                    </m:r>
                  </m:sub>
                </m:sSub>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c</m:t>
                    </m:r>
                  </m:sub>
                </m:sSub>
                <m:r>
                  <w:rPr>
                    <w:rFonts w:ascii="Cambria Math" w:hAnsi="Times New Roman" w:cs="Times New Roman"/>
                  </w:rPr>
                  <m:t xml:space="preserve">+ </m:t>
                </m:r>
                <m:r>
                  <w:rPr>
                    <w:rFonts w:ascii="Cambria Math" w:hAnsi="Cambria Math" w:cs="Times New Roman"/>
                  </w:rPr>
                  <m:t>ε</m:t>
                </m:r>
              </m:oMath>
            </m:oMathPara>
          </w:p>
        </w:tc>
        <w:tc>
          <w:tcPr>
            <w:tcW w:w="629" w:type="dxa"/>
            <w:tcBorders>
              <w:top w:val="nil"/>
              <w:left w:val="nil"/>
              <w:bottom w:val="nil"/>
              <w:right w:val="nil"/>
            </w:tcBorders>
          </w:tcPr>
          <w:p w:rsidR="004E4925" w:rsidRPr="00CF1819" w:rsidRDefault="0076511A" w:rsidP="00D32978">
            <w:pPr>
              <w:ind w:firstLine="720"/>
              <w:jc w:val="both"/>
              <w:rPr>
                <w:rFonts w:ascii="Times New Roman" w:hAnsi="Times New Roman" w:cs="Times New Roman"/>
              </w:rPr>
            </w:pPr>
            <w:r w:rsidRPr="00CF1819">
              <w:rPr>
                <w:rFonts w:ascii="Times New Roman" w:hAnsi="Times New Roman" w:cs="Times New Roman"/>
              </w:rPr>
              <w:t>(</w:t>
            </w:r>
            <w:r w:rsidR="00F90AAE">
              <w:rPr>
                <w:rFonts w:ascii="Times New Roman" w:hAnsi="Times New Roman" w:cs="Times New Roman"/>
              </w:rPr>
              <w:t>(</w:t>
            </w:r>
            <w:r w:rsidRPr="00CF1819">
              <w:rPr>
                <w:rFonts w:ascii="Times New Roman" w:hAnsi="Times New Roman" w:cs="Times New Roman"/>
              </w:rPr>
              <w:t>2</w:t>
            </w:r>
            <w:r w:rsidR="004E4925" w:rsidRPr="00CF1819">
              <w:rPr>
                <w:rFonts w:ascii="Times New Roman" w:hAnsi="Times New Roman" w:cs="Times New Roman"/>
              </w:rPr>
              <w:t>)</w:t>
            </w:r>
          </w:p>
        </w:tc>
      </w:tr>
    </w:tbl>
    <w:p w:rsidR="004E4925" w:rsidRPr="00CF1819" w:rsidRDefault="004E4925" w:rsidP="00D32978">
      <w:pPr>
        <w:spacing w:after="0" w:line="240" w:lineRule="auto"/>
        <w:ind w:firstLine="720"/>
        <w:jc w:val="both"/>
        <w:rPr>
          <w:rFonts w:ascii="Times New Roman" w:hAnsi="Times New Roman" w:cs="Times New Roman"/>
        </w:rPr>
      </w:pPr>
    </w:p>
    <w:p w:rsidR="004E4925" w:rsidRPr="00CF1819" w:rsidRDefault="004E4925" w:rsidP="00D32978">
      <w:pPr>
        <w:spacing w:after="0" w:line="240" w:lineRule="auto"/>
        <w:ind w:firstLine="720"/>
        <w:jc w:val="both"/>
        <w:rPr>
          <w:rFonts w:ascii="Times New Roman" w:hAnsi="Times New Roman" w:cs="Times New Roman"/>
        </w:rPr>
      </w:pPr>
      <w:r w:rsidRPr="00CF1819">
        <w:rPr>
          <w:rFonts w:ascii="Times New Roman" w:hAnsi="Times New Roman" w:cs="Times New Roman"/>
        </w:rPr>
        <w:t>OLS Model 3: incorporates the area characteristics of OLS Model 1 as well as the distance to the LCC as outlined in the proximity approach. The structural form of OLS Model 3 i</w:t>
      </w:r>
      <w:r w:rsidR="0076511A" w:rsidRPr="00CF1819">
        <w:rPr>
          <w:rFonts w:ascii="Times New Roman" w:hAnsi="Times New Roman" w:cs="Times New Roman"/>
        </w:rPr>
        <w:t>s reported in Equation 3</w:t>
      </w:r>
      <w:r w:rsidRPr="00CF1819">
        <w:rPr>
          <w:rFonts w:ascii="Times New Roman" w:hAnsi="Times New Roman" w:cs="Times New Roman"/>
        </w:rPr>
        <w:t xml:space="preserve"> whereby </w:t>
      </w:r>
      <m:oMath>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d</m:t>
            </m:r>
          </m:sub>
        </m:sSub>
      </m:oMath>
      <w:r w:rsidR="00C90A0F" w:rsidRPr="00CF1819">
        <w:rPr>
          <w:rFonts w:ascii="Times New Roman" w:eastAsiaTheme="minorEastAsia" w:hAnsi="Times New Roman" w:cs="Times New Roman"/>
        </w:rPr>
        <w:t xml:space="preserve"> represents a coefficient </w:t>
      </w:r>
      <w:r w:rsidRPr="00CF1819">
        <w:rPr>
          <w:rFonts w:ascii="Times New Roman" w:eastAsiaTheme="minorEastAsia" w:hAnsi="Times New Roman" w:cs="Times New Roman"/>
        </w:rPr>
        <w:t xml:space="preserve">for the variable measuring distance to the LCC and </w:t>
      </w:r>
      <m:oMath>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d</m:t>
            </m:r>
          </m:sub>
        </m:sSub>
      </m:oMath>
      <w:r w:rsidRPr="00CF1819">
        <w:rPr>
          <w:rFonts w:ascii="Times New Roman" w:eastAsiaTheme="minorEastAsia" w:hAnsi="Times New Roman" w:cs="Times New Roman"/>
        </w:rPr>
        <w:t xml:space="preserve"> represents a vector of observations of distance to the LCC. </w:t>
      </w:r>
    </w:p>
    <w:p w:rsidR="004E4925" w:rsidRPr="00CF1819" w:rsidRDefault="004E4925" w:rsidP="00D32978">
      <w:pPr>
        <w:spacing w:after="0" w:line="240" w:lineRule="auto"/>
        <w:ind w:firstLine="720"/>
        <w:jc w:val="both"/>
        <w:rPr>
          <w:rFonts w:ascii="Times New Roman" w:hAnsi="Times New Roman" w:cs="Times New Roman"/>
        </w:rPr>
      </w:pPr>
    </w:p>
    <w:tbl>
      <w:tblPr>
        <w:tblStyle w:val="TableGrid"/>
        <w:tblW w:w="0" w:type="auto"/>
        <w:tblLook w:val="04A0" w:firstRow="1" w:lastRow="0" w:firstColumn="1" w:lastColumn="0" w:noHBand="0" w:noVBand="1"/>
      </w:tblPr>
      <w:tblGrid>
        <w:gridCol w:w="675"/>
        <w:gridCol w:w="7938"/>
        <w:gridCol w:w="629"/>
      </w:tblGrid>
      <w:tr w:rsidR="004E4925" w:rsidRPr="00CF1819" w:rsidTr="00D621A6">
        <w:tc>
          <w:tcPr>
            <w:tcW w:w="675" w:type="dxa"/>
            <w:tcBorders>
              <w:top w:val="nil"/>
              <w:left w:val="nil"/>
              <w:bottom w:val="nil"/>
              <w:right w:val="nil"/>
            </w:tcBorders>
          </w:tcPr>
          <w:p w:rsidR="004E4925" w:rsidRPr="00CF1819" w:rsidRDefault="004E4925" w:rsidP="00D32978">
            <w:pPr>
              <w:ind w:firstLine="720"/>
              <w:jc w:val="both"/>
              <w:rPr>
                <w:rFonts w:ascii="Times New Roman" w:hAnsi="Times New Roman" w:cs="Times New Roman"/>
              </w:rPr>
            </w:pPr>
          </w:p>
        </w:tc>
        <w:tc>
          <w:tcPr>
            <w:tcW w:w="7938" w:type="dxa"/>
            <w:tcBorders>
              <w:top w:val="nil"/>
              <w:left w:val="nil"/>
              <w:bottom w:val="nil"/>
              <w:right w:val="nil"/>
            </w:tcBorders>
          </w:tcPr>
          <w:p w:rsidR="004E4925" w:rsidRPr="00CF1819" w:rsidRDefault="004E4925" w:rsidP="00D32978">
            <w:pPr>
              <w:ind w:firstLine="720"/>
              <w:jc w:val="both"/>
              <w:rPr>
                <w:rFonts w:ascii="Times New Roman" w:hAnsi="Times New Roman" w:cs="Times New Roman"/>
              </w:rPr>
            </w:pPr>
            <m:oMathPara>
              <m:oMath>
                <m:r>
                  <w:rPr>
                    <w:rFonts w:ascii="Cambria Math" w:hAnsi="Cambria Math" w:cs="Times New Roman"/>
                  </w:rPr>
                  <m:t>y</m:t>
                </m:r>
                <m:r>
                  <w:rPr>
                    <w:rFonts w:ascii="Cambria Math" w:hAnsi="Times New Roman" w:cs="Times New Roman"/>
                  </w:rPr>
                  <m:t xml:space="preserve">= </m:t>
                </m:r>
                <m:r>
                  <w:rPr>
                    <w:rFonts w:ascii="Cambria Math" w:hAnsi="Cambria Math" w:cs="Times New Roman"/>
                  </w:rPr>
                  <m:t>α</m:t>
                </m:r>
                <m:r>
                  <w:rPr>
                    <w:rFonts w:ascii="Cambria Math" w:hAnsi="Times New Roman" w:cs="Times New Roman"/>
                  </w:rPr>
                  <m:t xml:space="preserve">+ </m:t>
                </m:r>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a</m:t>
                    </m:r>
                  </m:sub>
                </m:sSub>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a</m:t>
                    </m:r>
                  </m:sub>
                </m:sSub>
                <m:r>
                  <w:rPr>
                    <w:rFonts w:ascii="Cambria Math" w:hAnsi="Times New Roman" w:cs="Times New Roman"/>
                  </w:rPr>
                  <m:t>+</m:t>
                </m:r>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d</m:t>
                    </m:r>
                  </m:sub>
                </m:sSub>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d</m:t>
                    </m:r>
                  </m:sub>
                </m:sSub>
                <m:r>
                  <w:rPr>
                    <w:rFonts w:ascii="Cambria Math" w:hAnsi="Times New Roman" w:cs="Times New Roman"/>
                  </w:rPr>
                  <m:t xml:space="preserve">+ </m:t>
                </m:r>
                <m:r>
                  <w:rPr>
                    <w:rFonts w:ascii="Cambria Math" w:hAnsi="Cambria Math" w:cs="Times New Roman"/>
                  </w:rPr>
                  <m:t>ε</m:t>
                </m:r>
              </m:oMath>
            </m:oMathPara>
          </w:p>
        </w:tc>
        <w:tc>
          <w:tcPr>
            <w:tcW w:w="629" w:type="dxa"/>
            <w:tcBorders>
              <w:top w:val="nil"/>
              <w:left w:val="nil"/>
              <w:bottom w:val="nil"/>
              <w:right w:val="nil"/>
            </w:tcBorders>
          </w:tcPr>
          <w:p w:rsidR="004E4925" w:rsidRPr="00CF1819" w:rsidRDefault="0076511A" w:rsidP="00D32978">
            <w:pPr>
              <w:ind w:firstLine="720"/>
              <w:jc w:val="both"/>
              <w:rPr>
                <w:rFonts w:ascii="Times New Roman" w:hAnsi="Times New Roman" w:cs="Times New Roman"/>
              </w:rPr>
            </w:pPr>
            <w:r w:rsidRPr="00CF1819">
              <w:rPr>
                <w:rFonts w:ascii="Times New Roman" w:hAnsi="Times New Roman" w:cs="Times New Roman"/>
              </w:rPr>
              <w:t>(</w:t>
            </w:r>
            <w:r w:rsidR="00F90AAE">
              <w:rPr>
                <w:rFonts w:ascii="Times New Roman" w:hAnsi="Times New Roman" w:cs="Times New Roman"/>
              </w:rPr>
              <w:t>(</w:t>
            </w:r>
            <w:r w:rsidRPr="00CF1819">
              <w:rPr>
                <w:rFonts w:ascii="Times New Roman" w:hAnsi="Times New Roman" w:cs="Times New Roman"/>
              </w:rPr>
              <w:t>3</w:t>
            </w:r>
            <w:r w:rsidR="004E4925" w:rsidRPr="00CF1819">
              <w:rPr>
                <w:rFonts w:ascii="Times New Roman" w:hAnsi="Times New Roman" w:cs="Times New Roman"/>
              </w:rPr>
              <w:t>)</w:t>
            </w:r>
          </w:p>
        </w:tc>
      </w:tr>
    </w:tbl>
    <w:p w:rsidR="004E4925" w:rsidRPr="00CF1819" w:rsidRDefault="004E4925" w:rsidP="00D32978">
      <w:pPr>
        <w:spacing w:after="0" w:line="240" w:lineRule="auto"/>
        <w:ind w:firstLine="720"/>
        <w:jc w:val="both"/>
        <w:rPr>
          <w:rFonts w:ascii="Times New Roman" w:hAnsi="Times New Roman" w:cs="Times New Roman"/>
        </w:rPr>
      </w:pPr>
    </w:p>
    <w:p w:rsidR="004E4925" w:rsidRPr="00CF1819" w:rsidRDefault="004E4925" w:rsidP="00D32978">
      <w:pPr>
        <w:spacing w:after="0" w:line="240" w:lineRule="auto"/>
        <w:ind w:firstLine="720"/>
        <w:jc w:val="both"/>
        <w:rPr>
          <w:rFonts w:ascii="Times New Roman" w:hAnsi="Times New Roman" w:cs="Times New Roman"/>
        </w:rPr>
      </w:pPr>
      <w:r w:rsidRPr="00CF1819">
        <w:rPr>
          <w:rFonts w:ascii="Times New Roman" w:hAnsi="Times New Roman" w:cs="Times New Roman"/>
        </w:rPr>
        <w:t>OLS Model 4: incorporates the area characteristics of OLS Model 1 as well as the proportion of residents driving a car to work in the City of London outlined in the interaction approach. The structural form of OLS M</w:t>
      </w:r>
      <w:r w:rsidR="0076511A" w:rsidRPr="00CF1819">
        <w:rPr>
          <w:rFonts w:ascii="Times New Roman" w:hAnsi="Times New Roman" w:cs="Times New Roman"/>
        </w:rPr>
        <w:t>odel 4 is reported in Equation 4</w:t>
      </w:r>
      <w:r w:rsidRPr="00CF1819">
        <w:rPr>
          <w:rFonts w:ascii="Times New Roman" w:hAnsi="Times New Roman" w:cs="Times New Roman"/>
        </w:rPr>
        <w:t xml:space="preserve"> where </w:t>
      </w:r>
      <m:oMath>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i</m:t>
            </m:r>
          </m:sub>
        </m:sSub>
      </m:oMath>
      <w:r w:rsidRPr="00CF1819">
        <w:rPr>
          <w:rFonts w:ascii="Times New Roman" w:eastAsiaTheme="minorEastAsia" w:hAnsi="Times New Roman" w:cs="Times New Roman"/>
        </w:rPr>
        <w:t xml:space="preserve"> represents a coefficient for the variable measuring the </w:t>
      </w:r>
      <w:r w:rsidRPr="00CF1819">
        <w:rPr>
          <w:rFonts w:ascii="Times New Roman" w:hAnsi="Times New Roman" w:cs="Times New Roman"/>
        </w:rPr>
        <w:t xml:space="preserve">proportion of residents driving a car to work in the City of London and </w:t>
      </w:r>
      <m:oMath>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i</m:t>
            </m:r>
          </m:sub>
        </m:sSub>
      </m:oMath>
      <w:r w:rsidRPr="00CF1819">
        <w:rPr>
          <w:rFonts w:ascii="Times New Roman" w:eastAsiaTheme="minorEastAsia" w:hAnsi="Times New Roman" w:cs="Times New Roman"/>
        </w:rPr>
        <w:t xml:space="preserve"> represents a vector of observations of the </w:t>
      </w:r>
      <w:r w:rsidRPr="00CF1819">
        <w:rPr>
          <w:rFonts w:ascii="Times New Roman" w:hAnsi="Times New Roman" w:cs="Times New Roman"/>
        </w:rPr>
        <w:t>proportion of residents driving a car to work in the City of London.</w:t>
      </w:r>
    </w:p>
    <w:tbl>
      <w:tblPr>
        <w:tblStyle w:val="TableGrid"/>
        <w:tblW w:w="0" w:type="auto"/>
        <w:tblLook w:val="04A0" w:firstRow="1" w:lastRow="0" w:firstColumn="1" w:lastColumn="0" w:noHBand="0" w:noVBand="1"/>
      </w:tblPr>
      <w:tblGrid>
        <w:gridCol w:w="675"/>
        <w:gridCol w:w="7938"/>
        <w:gridCol w:w="629"/>
      </w:tblGrid>
      <w:tr w:rsidR="004E4925" w:rsidRPr="00CF1819" w:rsidTr="00D621A6">
        <w:tc>
          <w:tcPr>
            <w:tcW w:w="675" w:type="dxa"/>
            <w:tcBorders>
              <w:top w:val="nil"/>
              <w:left w:val="nil"/>
              <w:bottom w:val="nil"/>
              <w:right w:val="nil"/>
            </w:tcBorders>
          </w:tcPr>
          <w:p w:rsidR="004E4925" w:rsidRPr="00CF1819" w:rsidRDefault="004E4925" w:rsidP="00D32978">
            <w:pPr>
              <w:ind w:firstLine="720"/>
              <w:jc w:val="both"/>
              <w:rPr>
                <w:rFonts w:ascii="Times New Roman" w:hAnsi="Times New Roman" w:cs="Times New Roman"/>
              </w:rPr>
            </w:pPr>
          </w:p>
        </w:tc>
        <w:tc>
          <w:tcPr>
            <w:tcW w:w="7938" w:type="dxa"/>
            <w:tcBorders>
              <w:top w:val="nil"/>
              <w:left w:val="nil"/>
              <w:bottom w:val="nil"/>
              <w:right w:val="nil"/>
            </w:tcBorders>
          </w:tcPr>
          <w:p w:rsidR="004E4925" w:rsidRPr="00CF1819" w:rsidRDefault="004E4925" w:rsidP="00D32978">
            <w:pPr>
              <w:ind w:firstLine="720"/>
              <w:jc w:val="both"/>
              <w:rPr>
                <w:rFonts w:ascii="Times New Roman" w:hAnsi="Times New Roman" w:cs="Times New Roman"/>
              </w:rPr>
            </w:pPr>
            <m:oMathPara>
              <m:oMath>
                <m:r>
                  <w:rPr>
                    <w:rFonts w:ascii="Cambria Math" w:hAnsi="Cambria Math" w:cs="Times New Roman"/>
                  </w:rPr>
                  <m:t>y</m:t>
                </m:r>
                <m:r>
                  <w:rPr>
                    <w:rFonts w:ascii="Cambria Math" w:hAnsi="Times New Roman" w:cs="Times New Roman"/>
                  </w:rPr>
                  <m:t xml:space="preserve">= </m:t>
                </m:r>
                <m:r>
                  <w:rPr>
                    <w:rFonts w:ascii="Cambria Math" w:hAnsi="Cambria Math" w:cs="Times New Roman"/>
                  </w:rPr>
                  <m:t>α</m:t>
                </m:r>
                <m:r>
                  <w:rPr>
                    <w:rFonts w:ascii="Cambria Math" w:hAnsi="Times New Roman" w:cs="Times New Roman"/>
                  </w:rPr>
                  <m:t xml:space="preserve">+ </m:t>
                </m:r>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a</m:t>
                    </m:r>
                  </m:sub>
                </m:sSub>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a</m:t>
                    </m:r>
                  </m:sub>
                </m:sSub>
                <m:r>
                  <w:rPr>
                    <w:rFonts w:ascii="Cambria Math" w:hAnsi="Times New Roman" w:cs="Times New Roman"/>
                  </w:rPr>
                  <m:t>+</m:t>
                </m:r>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i</m:t>
                    </m:r>
                  </m:sub>
                </m:sSub>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Times New Roman" w:cs="Times New Roman"/>
                  </w:rPr>
                  <m:t xml:space="preserve">+ </m:t>
                </m:r>
                <m:r>
                  <w:rPr>
                    <w:rFonts w:ascii="Cambria Math" w:hAnsi="Cambria Math" w:cs="Times New Roman"/>
                  </w:rPr>
                  <m:t>ε</m:t>
                </m:r>
              </m:oMath>
            </m:oMathPara>
          </w:p>
        </w:tc>
        <w:tc>
          <w:tcPr>
            <w:tcW w:w="629" w:type="dxa"/>
            <w:tcBorders>
              <w:top w:val="nil"/>
              <w:left w:val="nil"/>
              <w:bottom w:val="nil"/>
              <w:right w:val="nil"/>
            </w:tcBorders>
          </w:tcPr>
          <w:p w:rsidR="004E4925" w:rsidRPr="00CF1819" w:rsidRDefault="0076511A" w:rsidP="00D32978">
            <w:pPr>
              <w:ind w:firstLine="720"/>
              <w:jc w:val="both"/>
              <w:rPr>
                <w:rFonts w:ascii="Times New Roman" w:hAnsi="Times New Roman" w:cs="Times New Roman"/>
              </w:rPr>
            </w:pPr>
            <w:r w:rsidRPr="00CF1819">
              <w:rPr>
                <w:rFonts w:ascii="Times New Roman" w:hAnsi="Times New Roman" w:cs="Times New Roman"/>
              </w:rPr>
              <w:t>(</w:t>
            </w:r>
            <w:r w:rsidR="00F90AAE">
              <w:rPr>
                <w:rFonts w:ascii="Times New Roman" w:hAnsi="Times New Roman" w:cs="Times New Roman"/>
              </w:rPr>
              <w:t>(</w:t>
            </w:r>
            <w:r w:rsidRPr="00CF1819">
              <w:rPr>
                <w:rFonts w:ascii="Times New Roman" w:hAnsi="Times New Roman" w:cs="Times New Roman"/>
              </w:rPr>
              <w:t>4</w:t>
            </w:r>
            <w:r w:rsidR="004E4925" w:rsidRPr="00CF1819">
              <w:rPr>
                <w:rFonts w:ascii="Times New Roman" w:hAnsi="Times New Roman" w:cs="Times New Roman"/>
              </w:rPr>
              <w:t>)</w:t>
            </w:r>
          </w:p>
        </w:tc>
      </w:tr>
    </w:tbl>
    <w:p w:rsidR="004E4925" w:rsidRPr="00CF1819" w:rsidRDefault="004E4925" w:rsidP="008E644F">
      <w:pPr>
        <w:tabs>
          <w:tab w:val="left" w:pos="6246"/>
        </w:tabs>
        <w:spacing w:after="0" w:line="240" w:lineRule="auto"/>
        <w:jc w:val="both"/>
        <w:rPr>
          <w:rFonts w:ascii="Times New Roman" w:hAnsi="Times New Roman" w:cs="Times New Roman"/>
        </w:rPr>
      </w:pPr>
      <w:r w:rsidRPr="00CF1819">
        <w:rPr>
          <w:rFonts w:ascii="Times New Roman" w:hAnsi="Times New Roman" w:cs="Times New Roman"/>
        </w:rPr>
        <w:tab/>
      </w:r>
    </w:p>
    <w:p w:rsidR="003F1AFA" w:rsidRPr="00CF1819" w:rsidRDefault="004E4925" w:rsidP="00F90AAE">
      <w:pPr>
        <w:spacing w:after="0" w:line="240" w:lineRule="auto"/>
        <w:ind w:firstLine="720"/>
        <w:jc w:val="both"/>
        <w:rPr>
          <w:rFonts w:ascii="Times New Roman" w:hAnsi="Times New Roman" w:cs="Times New Roman"/>
        </w:rPr>
      </w:pPr>
      <w:r w:rsidRPr="00CF1819">
        <w:rPr>
          <w:rFonts w:ascii="Times New Roman" w:hAnsi="Times New Roman" w:cs="Times New Roman"/>
        </w:rPr>
        <w:t>The selection</w:t>
      </w:r>
      <w:r w:rsidR="00C24732">
        <w:rPr>
          <w:rFonts w:ascii="Times New Roman" w:hAnsi="Times New Roman" w:cs="Times New Roman"/>
        </w:rPr>
        <w:t xml:space="preserve"> of</w:t>
      </w:r>
      <w:r w:rsidRPr="00CF1819">
        <w:rPr>
          <w:rFonts w:ascii="Times New Roman" w:hAnsi="Times New Roman" w:cs="Times New Roman"/>
        </w:rPr>
        <w:t xml:space="preserve"> area characteristics, which cover socioeconomic, household and transport system attributes, to include in the model</w:t>
      </w:r>
      <w:r w:rsidR="00C24732">
        <w:rPr>
          <w:rFonts w:ascii="Times New Roman" w:hAnsi="Times New Roman" w:cs="Times New Roman"/>
        </w:rPr>
        <w:t>s</w:t>
      </w:r>
      <w:r w:rsidRPr="00CF1819">
        <w:rPr>
          <w:rFonts w:ascii="Times New Roman" w:hAnsi="Times New Roman" w:cs="Times New Roman"/>
        </w:rPr>
        <w:t xml:space="preserve"> as independent variables has been based on the results of past research. </w:t>
      </w:r>
      <w:r w:rsidR="003F1AFA" w:rsidRPr="00CF1819">
        <w:rPr>
          <w:rFonts w:ascii="Times New Roman" w:hAnsi="Times New Roman" w:cs="Times New Roman"/>
        </w:rPr>
        <w:t>Specifically, t</w:t>
      </w:r>
      <w:r w:rsidRPr="00CF1819">
        <w:rPr>
          <w:rFonts w:ascii="Times New Roman" w:hAnsi="Times New Roman" w:cs="Times New Roman"/>
        </w:rPr>
        <w:t xml:space="preserve">he work of </w:t>
      </w:r>
      <w:r w:rsidR="008E644F" w:rsidRPr="008E644F">
        <w:rPr>
          <w:rFonts w:ascii="Times New Roman" w:hAnsi="Times New Roman" w:cs="Times New Roman"/>
        </w:rPr>
        <w:t>(</w:t>
      </w:r>
      <w:r w:rsidR="004249F3">
        <w:rPr>
          <w:rFonts w:ascii="Times New Roman" w:hAnsi="Times New Roman" w:cs="Times New Roman"/>
          <w:i/>
        </w:rPr>
        <w:t>21-26</w:t>
      </w:r>
      <w:bookmarkStart w:id="0" w:name="_GoBack"/>
      <w:bookmarkEnd w:id="0"/>
      <w:r w:rsidR="008E644F" w:rsidRPr="008E644F">
        <w:rPr>
          <w:rFonts w:ascii="Times New Roman" w:hAnsi="Times New Roman" w:cs="Times New Roman"/>
        </w:rPr>
        <w:t>)</w:t>
      </w:r>
      <w:r w:rsidRPr="00845339">
        <w:rPr>
          <w:rFonts w:ascii="Times New Roman" w:hAnsi="Times New Roman" w:cs="Times New Roman"/>
          <w:b/>
          <w:color w:val="FF0000"/>
        </w:rPr>
        <w:t xml:space="preserve"> </w:t>
      </w:r>
      <w:r w:rsidRPr="00CF1819">
        <w:rPr>
          <w:rFonts w:ascii="Times New Roman" w:hAnsi="Times New Roman" w:cs="Times New Roman"/>
        </w:rPr>
        <w:t xml:space="preserve">suggest that age, education, income, household size, journey to work and population density are characteristics which are useful in explaining variance in HEV registrations and preferences. </w:t>
      </w:r>
    </w:p>
    <w:p w:rsidR="004E4925" w:rsidRPr="00CF1819" w:rsidRDefault="004E4925" w:rsidP="00D32978">
      <w:pPr>
        <w:spacing w:after="0" w:line="240" w:lineRule="auto"/>
        <w:ind w:firstLine="720"/>
        <w:jc w:val="both"/>
        <w:rPr>
          <w:rFonts w:ascii="Times New Roman" w:hAnsi="Times New Roman" w:cs="Times New Roman"/>
        </w:rPr>
      </w:pPr>
      <w:r w:rsidRPr="00CF1819">
        <w:rPr>
          <w:rFonts w:ascii="Times New Roman" w:hAnsi="Times New Roman" w:cs="Times New Roman"/>
        </w:rPr>
        <w:t xml:space="preserve">A series of spatial regression models </w:t>
      </w:r>
      <w:r w:rsidR="00A77072" w:rsidRPr="00CF1819">
        <w:rPr>
          <w:rFonts w:ascii="Times New Roman" w:hAnsi="Times New Roman" w:cs="Times New Roman"/>
        </w:rPr>
        <w:t>(</w:t>
      </w:r>
      <w:r w:rsidR="008E644F" w:rsidRPr="004D5843">
        <w:rPr>
          <w:rFonts w:ascii="Times New Roman" w:hAnsi="Times New Roman" w:cs="Times New Roman"/>
          <w:i/>
        </w:rPr>
        <w:t>36-37</w:t>
      </w:r>
      <w:r w:rsidR="00A77072" w:rsidRPr="00CF1819">
        <w:rPr>
          <w:rFonts w:ascii="Times New Roman" w:hAnsi="Times New Roman" w:cs="Times New Roman"/>
        </w:rPr>
        <w:t xml:space="preserve">) </w:t>
      </w:r>
      <w:r w:rsidRPr="00CF1819">
        <w:rPr>
          <w:rFonts w:ascii="Times New Roman" w:hAnsi="Times New Roman" w:cs="Times New Roman"/>
        </w:rPr>
        <w:t>are specified which include two different spatial interaction effects. Firstly, the Spatial Lag Model (SLM) is specified which incorporates a spatially lagged variant of the model dependent variable as an independent variable. The structural form of t</w:t>
      </w:r>
      <w:r w:rsidR="0076511A" w:rsidRPr="00CF1819">
        <w:rPr>
          <w:rFonts w:ascii="Times New Roman" w:hAnsi="Times New Roman" w:cs="Times New Roman"/>
        </w:rPr>
        <w:t>he SLM is reported in Equation 5</w:t>
      </w:r>
      <w:r w:rsidRPr="00CF1819">
        <w:rPr>
          <w:rFonts w:ascii="Times New Roman" w:hAnsi="Times New Roman" w:cs="Times New Roman"/>
        </w:rPr>
        <w:t xml:space="preserve"> where </w:t>
      </w:r>
      <m:oMath>
        <m:r>
          <w:rPr>
            <w:rFonts w:ascii="Cambria Math" w:hAnsi="Cambria Math" w:cs="Times New Roman"/>
          </w:rPr>
          <m:t>p</m:t>
        </m:r>
        <m:r>
          <w:rPr>
            <w:rFonts w:ascii="Cambria Math" w:hAnsi="Times New Roman" w:cs="Times New Roman"/>
          </w:rPr>
          <m:t xml:space="preserve"> </m:t>
        </m:r>
      </m:oMath>
      <w:r w:rsidRPr="00CF1819">
        <w:rPr>
          <w:rFonts w:ascii="Times New Roman" w:hAnsi="Times New Roman" w:cs="Times New Roman"/>
        </w:rPr>
        <w:t xml:space="preserve">represents the spatial interaction coefficient for the spatially </w:t>
      </w:r>
      <w:r w:rsidRPr="00CF1819">
        <w:rPr>
          <w:rFonts w:ascii="Times New Roman" w:hAnsi="Times New Roman" w:cs="Times New Roman"/>
        </w:rPr>
        <w:lastRenderedPageBreak/>
        <w:t xml:space="preserve">lagged dependent variable and </w:t>
      </w:r>
      <m:oMath>
        <m:r>
          <w:rPr>
            <w:rFonts w:ascii="Cambria Math" w:hAnsi="Cambria Math" w:cs="Times New Roman"/>
          </w:rPr>
          <m:t>Wy</m:t>
        </m:r>
        <m:r>
          <w:rPr>
            <w:rFonts w:ascii="Cambria Math" w:hAnsi="Times New Roman" w:cs="Times New Roman"/>
          </w:rPr>
          <m:t xml:space="preserve"> </m:t>
        </m:r>
      </m:oMath>
      <w:r w:rsidRPr="00CF1819">
        <w:rPr>
          <w:rFonts w:ascii="Times New Roman" w:hAnsi="Times New Roman" w:cs="Times New Roman"/>
        </w:rPr>
        <w:t>represents a vector of spatially lagged observations of the dependent variable.</w:t>
      </w:r>
    </w:p>
    <w:p w:rsidR="004E4925" w:rsidRPr="00CF1819" w:rsidRDefault="004E4925" w:rsidP="00D32978">
      <w:pPr>
        <w:spacing w:after="0" w:line="240" w:lineRule="auto"/>
        <w:ind w:firstLine="720"/>
        <w:jc w:val="both"/>
        <w:rPr>
          <w:rFonts w:ascii="Times New Roman" w:hAnsi="Times New Roman" w:cs="Times New Roman"/>
        </w:rPr>
      </w:pPr>
    </w:p>
    <w:tbl>
      <w:tblPr>
        <w:tblStyle w:val="TableGrid"/>
        <w:tblW w:w="0" w:type="auto"/>
        <w:tblLook w:val="04A0" w:firstRow="1" w:lastRow="0" w:firstColumn="1" w:lastColumn="0" w:noHBand="0" w:noVBand="1"/>
      </w:tblPr>
      <w:tblGrid>
        <w:gridCol w:w="675"/>
        <w:gridCol w:w="7938"/>
        <w:gridCol w:w="629"/>
      </w:tblGrid>
      <w:tr w:rsidR="004E4925" w:rsidRPr="00CF1819" w:rsidTr="00D621A6">
        <w:tc>
          <w:tcPr>
            <w:tcW w:w="675" w:type="dxa"/>
            <w:tcBorders>
              <w:top w:val="nil"/>
              <w:left w:val="nil"/>
              <w:bottom w:val="nil"/>
              <w:right w:val="nil"/>
            </w:tcBorders>
          </w:tcPr>
          <w:p w:rsidR="004E4925" w:rsidRPr="00CF1819" w:rsidRDefault="004E4925" w:rsidP="00D32978">
            <w:pPr>
              <w:ind w:firstLine="720"/>
              <w:jc w:val="both"/>
              <w:rPr>
                <w:rFonts w:ascii="Times New Roman" w:hAnsi="Times New Roman" w:cs="Times New Roman"/>
              </w:rPr>
            </w:pPr>
          </w:p>
        </w:tc>
        <w:tc>
          <w:tcPr>
            <w:tcW w:w="7938" w:type="dxa"/>
            <w:tcBorders>
              <w:top w:val="nil"/>
              <w:left w:val="nil"/>
              <w:bottom w:val="nil"/>
              <w:right w:val="nil"/>
            </w:tcBorders>
          </w:tcPr>
          <w:p w:rsidR="004E4925" w:rsidRPr="00CF1819" w:rsidRDefault="004E4925" w:rsidP="00D32978">
            <w:pPr>
              <w:ind w:firstLine="720"/>
              <w:jc w:val="both"/>
              <w:rPr>
                <w:rFonts w:ascii="Times New Roman" w:hAnsi="Times New Roman" w:cs="Times New Roman"/>
              </w:rPr>
            </w:pPr>
            <m:oMathPara>
              <m:oMath>
                <m:r>
                  <w:rPr>
                    <w:rFonts w:ascii="Cambria Math" w:hAnsi="Cambria Math" w:cs="Times New Roman"/>
                  </w:rPr>
                  <m:t>y</m:t>
                </m:r>
                <m:r>
                  <w:rPr>
                    <w:rFonts w:ascii="Cambria Math" w:hAnsi="Times New Roman" w:cs="Times New Roman"/>
                  </w:rPr>
                  <m:t xml:space="preserve">= </m:t>
                </m:r>
                <m:r>
                  <w:rPr>
                    <w:rFonts w:ascii="Cambria Math" w:hAnsi="Cambria Math" w:cs="Times New Roman"/>
                  </w:rPr>
                  <m:t>α</m:t>
                </m:r>
                <m:r>
                  <w:rPr>
                    <w:rFonts w:ascii="Cambria Math" w:hAnsi="Times New Roman" w:cs="Times New Roman"/>
                  </w:rPr>
                  <m:t xml:space="preserve">+ </m:t>
                </m:r>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a</m:t>
                    </m:r>
                  </m:sub>
                </m:sSub>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a</m:t>
                    </m:r>
                  </m:sub>
                </m:sSub>
                <m:r>
                  <w:rPr>
                    <w:rFonts w:ascii="Cambria Math" w:hAnsi="Times New Roman" w:cs="Times New Roman"/>
                  </w:rPr>
                  <m:t>+</m:t>
                </m:r>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i</m:t>
                    </m:r>
                  </m:sub>
                </m:sSub>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Times New Roman" w:cs="Times New Roman"/>
                  </w:rPr>
                  <m:t>+</m:t>
                </m:r>
                <m:r>
                  <w:rPr>
                    <w:rFonts w:ascii="Cambria Math" w:hAnsi="Cambria Math" w:cs="Times New Roman"/>
                  </w:rPr>
                  <m:t>pWy</m:t>
                </m:r>
                <m:r>
                  <w:rPr>
                    <w:rFonts w:ascii="Cambria Math" w:hAnsi="Times New Roman" w:cs="Times New Roman"/>
                  </w:rPr>
                  <m:t xml:space="preserve">+ </m:t>
                </m:r>
                <m:r>
                  <w:rPr>
                    <w:rFonts w:ascii="Cambria Math" w:hAnsi="Cambria Math" w:cs="Times New Roman"/>
                  </w:rPr>
                  <m:t>ε</m:t>
                </m:r>
              </m:oMath>
            </m:oMathPara>
          </w:p>
        </w:tc>
        <w:tc>
          <w:tcPr>
            <w:tcW w:w="629" w:type="dxa"/>
            <w:tcBorders>
              <w:top w:val="nil"/>
              <w:left w:val="nil"/>
              <w:bottom w:val="nil"/>
              <w:right w:val="nil"/>
            </w:tcBorders>
          </w:tcPr>
          <w:p w:rsidR="004E4925" w:rsidRPr="00CF1819" w:rsidRDefault="0076511A" w:rsidP="00D32978">
            <w:pPr>
              <w:ind w:firstLine="720"/>
              <w:jc w:val="both"/>
              <w:rPr>
                <w:rFonts w:ascii="Times New Roman" w:hAnsi="Times New Roman" w:cs="Times New Roman"/>
              </w:rPr>
            </w:pPr>
            <w:r w:rsidRPr="00CF1819">
              <w:rPr>
                <w:rFonts w:ascii="Times New Roman" w:hAnsi="Times New Roman" w:cs="Times New Roman"/>
              </w:rPr>
              <w:t>(</w:t>
            </w:r>
            <w:r w:rsidR="00C24732">
              <w:rPr>
                <w:rFonts w:ascii="Times New Roman" w:hAnsi="Times New Roman" w:cs="Times New Roman"/>
              </w:rPr>
              <w:t>(</w:t>
            </w:r>
            <w:r w:rsidRPr="00CF1819">
              <w:rPr>
                <w:rFonts w:ascii="Times New Roman" w:hAnsi="Times New Roman" w:cs="Times New Roman"/>
              </w:rPr>
              <w:t>5</w:t>
            </w:r>
            <w:r w:rsidR="004E4925" w:rsidRPr="00CF1819">
              <w:rPr>
                <w:rFonts w:ascii="Times New Roman" w:hAnsi="Times New Roman" w:cs="Times New Roman"/>
              </w:rPr>
              <w:t>)</w:t>
            </w:r>
          </w:p>
        </w:tc>
      </w:tr>
    </w:tbl>
    <w:p w:rsidR="004E4925" w:rsidRPr="00CF1819" w:rsidRDefault="004E4925" w:rsidP="00D32978">
      <w:pPr>
        <w:spacing w:after="0" w:line="240" w:lineRule="auto"/>
        <w:ind w:firstLine="720"/>
        <w:jc w:val="both"/>
        <w:rPr>
          <w:rFonts w:ascii="Times New Roman" w:hAnsi="Times New Roman" w:cs="Times New Roman"/>
        </w:rPr>
      </w:pPr>
    </w:p>
    <w:p w:rsidR="004E4925" w:rsidRPr="00CF1819" w:rsidRDefault="004E4925" w:rsidP="00D32978">
      <w:pPr>
        <w:spacing w:after="0" w:line="240" w:lineRule="auto"/>
        <w:ind w:firstLine="720"/>
        <w:jc w:val="both"/>
        <w:rPr>
          <w:rFonts w:ascii="Times New Roman" w:hAnsi="Times New Roman" w:cs="Times New Roman"/>
        </w:rPr>
      </w:pPr>
      <w:r w:rsidRPr="00CF1819">
        <w:rPr>
          <w:rFonts w:ascii="Times New Roman" w:hAnsi="Times New Roman" w:cs="Times New Roman"/>
        </w:rPr>
        <w:t>Secondly, the Spatial Error Model (SEM) is specified which integrates a spatial lag of the benchmark OLS model’s residual as an independent variable. The structural form of th</w:t>
      </w:r>
      <w:r w:rsidR="00DA2E10" w:rsidRPr="00CF1819">
        <w:rPr>
          <w:rFonts w:ascii="Times New Roman" w:hAnsi="Times New Roman" w:cs="Times New Roman"/>
        </w:rPr>
        <w:t>e SEM is reported in Equations 6 and 7</w:t>
      </w:r>
      <w:r w:rsidRPr="00CF1819">
        <w:rPr>
          <w:rFonts w:ascii="Times New Roman" w:hAnsi="Times New Roman" w:cs="Times New Roman"/>
        </w:rPr>
        <w:t xml:space="preserve"> where </w:t>
      </w:r>
      <m:oMath>
        <m:r>
          <w:rPr>
            <w:rFonts w:ascii="Cambria Math" w:hAnsi="Cambria Math" w:cs="Times New Roman"/>
          </w:rPr>
          <m:t>λ</m:t>
        </m:r>
      </m:oMath>
      <w:r w:rsidRPr="00CF1819">
        <w:rPr>
          <w:rFonts w:ascii="Times New Roman" w:eastAsiaTheme="minorEastAsia" w:hAnsi="Times New Roman" w:cs="Times New Roman"/>
        </w:rPr>
        <w:t xml:space="preserve"> represents a spatial interaction coefficient associated with the spatial lag of the OLS model’s residuals and </w:t>
      </w:r>
      <m:oMath>
        <m:r>
          <w:rPr>
            <w:rFonts w:ascii="Cambria Math" w:hAnsi="Cambria Math" w:cs="Times New Roman"/>
          </w:rPr>
          <m:t>Wu</m:t>
        </m:r>
      </m:oMath>
      <w:r w:rsidRPr="00CF1819">
        <w:rPr>
          <w:rFonts w:ascii="Times New Roman" w:eastAsiaTheme="minorEastAsia" w:hAnsi="Times New Roman" w:cs="Times New Roman"/>
        </w:rPr>
        <w:t xml:space="preserve"> represents a vector of observations of spatially lagged OLS model residuals.</w:t>
      </w:r>
    </w:p>
    <w:p w:rsidR="004E4925" w:rsidRPr="00CF1819" w:rsidRDefault="004E4925" w:rsidP="00CF1819">
      <w:pPr>
        <w:spacing w:after="0"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534"/>
        <w:gridCol w:w="8079"/>
        <w:gridCol w:w="629"/>
      </w:tblGrid>
      <w:tr w:rsidR="004E4925" w:rsidRPr="00CF1819" w:rsidTr="00D621A6">
        <w:tc>
          <w:tcPr>
            <w:tcW w:w="534" w:type="dxa"/>
            <w:tcBorders>
              <w:top w:val="nil"/>
              <w:left w:val="nil"/>
              <w:bottom w:val="nil"/>
              <w:right w:val="nil"/>
            </w:tcBorders>
          </w:tcPr>
          <w:p w:rsidR="004E4925" w:rsidRPr="00CF1819" w:rsidRDefault="004E4925" w:rsidP="00CF1819">
            <w:pPr>
              <w:jc w:val="both"/>
              <w:rPr>
                <w:rFonts w:ascii="Times New Roman" w:hAnsi="Times New Roman" w:cs="Times New Roman"/>
              </w:rPr>
            </w:pPr>
          </w:p>
        </w:tc>
        <w:tc>
          <w:tcPr>
            <w:tcW w:w="8079" w:type="dxa"/>
            <w:tcBorders>
              <w:top w:val="nil"/>
              <w:left w:val="nil"/>
              <w:bottom w:val="nil"/>
              <w:right w:val="nil"/>
            </w:tcBorders>
          </w:tcPr>
          <w:p w:rsidR="004E4925" w:rsidRPr="00CF1819" w:rsidRDefault="004E4925" w:rsidP="00CF1819">
            <w:pPr>
              <w:jc w:val="both"/>
              <w:rPr>
                <w:rFonts w:ascii="Times New Roman" w:hAnsi="Times New Roman" w:cs="Times New Roman"/>
              </w:rPr>
            </w:pPr>
            <m:oMathPara>
              <m:oMath>
                <m:r>
                  <w:rPr>
                    <w:rFonts w:ascii="Cambria Math" w:hAnsi="Cambria Math" w:cs="Times New Roman"/>
                  </w:rPr>
                  <m:t>y</m:t>
                </m:r>
                <m:r>
                  <w:rPr>
                    <w:rFonts w:ascii="Cambria Math" w:hAnsi="Times New Roman" w:cs="Times New Roman"/>
                  </w:rPr>
                  <m:t xml:space="preserve">= </m:t>
                </m:r>
                <m:r>
                  <w:rPr>
                    <w:rFonts w:ascii="Cambria Math" w:hAnsi="Cambria Math" w:cs="Times New Roman"/>
                  </w:rPr>
                  <m:t>α</m:t>
                </m:r>
                <m:r>
                  <w:rPr>
                    <w:rFonts w:ascii="Cambria Math" w:hAnsi="Times New Roman" w:cs="Times New Roman"/>
                  </w:rPr>
                  <m:t xml:space="preserve">+ </m:t>
                </m:r>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a</m:t>
                    </m:r>
                  </m:sub>
                </m:sSub>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a</m:t>
                    </m:r>
                  </m:sub>
                </m:sSub>
                <m:r>
                  <w:rPr>
                    <w:rFonts w:ascii="Cambria Math" w:hAnsi="Times New Roman" w:cs="Times New Roman"/>
                  </w:rPr>
                  <m:t>+</m:t>
                </m:r>
                <m:sSub>
                  <m:sSubPr>
                    <m:ctrlPr>
                      <w:rPr>
                        <w:rFonts w:ascii="Cambria Math" w:hAnsi="Times New Roman" w:cs="Times New Roman"/>
                        <w:i/>
                      </w:rPr>
                    </m:ctrlPr>
                  </m:sSubPr>
                  <m:e>
                    <m:r>
                      <w:rPr>
                        <w:rFonts w:ascii="Cambria Math" w:hAnsi="Cambria Math" w:cs="Times New Roman"/>
                      </w:rPr>
                      <m:t>β</m:t>
                    </m:r>
                  </m:e>
                  <m:sub>
                    <m:r>
                      <w:rPr>
                        <w:rFonts w:ascii="Cambria Math" w:hAnsi="Cambria Math" w:cs="Times New Roman"/>
                      </w:rPr>
                      <m:t>i</m:t>
                    </m:r>
                  </m:sub>
                </m:sSub>
                <m:sSub>
                  <m:sSubPr>
                    <m:ctrlPr>
                      <w:rPr>
                        <w:rFonts w:ascii="Cambria Math" w:hAnsi="Times New Roman"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Times New Roman" w:cs="Times New Roman"/>
                  </w:rPr>
                  <m:t xml:space="preserve">+ </m:t>
                </m:r>
                <m:r>
                  <w:rPr>
                    <w:rFonts w:ascii="Cambria Math" w:hAnsi="Cambria Math" w:cs="Times New Roman"/>
                  </w:rPr>
                  <m:t>u</m:t>
                </m:r>
              </m:oMath>
            </m:oMathPara>
          </w:p>
        </w:tc>
        <w:tc>
          <w:tcPr>
            <w:tcW w:w="629" w:type="dxa"/>
            <w:tcBorders>
              <w:top w:val="nil"/>
              <w:left w:val="nil"/>
              <w:bottom w:val="nil"/>
              <w:right w:val="nil"/>
            </w:tcBorders>
          </w:tcPr>
          <w:p w:rsidR="004E4925" w:rsidRPr="00CF1819" w:rsidRDefault="00DA2E10" w:rsidP="00CF1819">
            <w:pPr>
              <w:jc w:val="both"/>
              <w:rPr>
                <w:rFonts w:ascii="Times New Roman" w:hAnsi="Times New Roman" w:cs="Times New Roman"/>
              </w:rPr>
            </w:pPr>
            <w:r w:rsidRPr="00CF1819">
              <w:rPr>
                <w:rFonts w:ascii="Times New Roman" w:hAnsi="Times New Roman" w:cs="Times New Roman"/>
              </w:rPr>
              <w:t>(6</w:t>
            </w:r>
            <w:r w:rsidR="004E4925" w:rsidRPr="00CF1819">
              <w:rPr>
                <w:rFonts w:ascii="Times New Roman" w:hAnsi="Times New Roman" w:cs="Times New Roman"/>
              </w:rPr>
              <w:t>)</w:t>
            </w:r>
          </w:p>
        </w:tc>
      </w:tr>
      <w:tr w:rsidR="004E4925" w:rsidRPr="00CF1819" w:rsidTr="00D621A6">
        <w:tc>
          <w:tcPr>
            <w:tcW w:w="534" w:type="dxa"/>
            <w:tcBorders>
              <w:top w:val="nil"/>
              <w:left w:val="nil"/>
              <w:bottom w:val="nil"/>
              <w:right w:val="nil"/>
            </w:tcBorders>
          </w:tcPr>
          <w:p w:rsidR="004E4925" w:rsidRPr="00CF1819" w:rsidRDefault="004E4925" w:rsidP="00CF1819">
            <w:pPr>
              <w:jc w:val="both"/>
              <w:rPr>
                <w:rFonts w:ascii="Times New Roman" w:hAnsi="Times New Roman" w:cs="Times New Roman"/>
              </w:rPr>
            </w:pPr>
          </w:p>
        </w:tc>
        <w:tc>
          <w:tcPr>
            <w:tcW w:w="8079" w:type="dxa"/>
            <w:tcBorders>
              <w:top w:val="nil"/>
              <w:left w:val="nil"/>
              <w:bottom w:val="nil"/>
              <w:right w:val="nil"/>
            </w:tcBorders>
          </w:tcPr>
          <w:p w:rsidR="004E4925" w:rsidRPr="00CF1819" w:rsidRDefault="004E4925" w:rsidP="00CF1819">
            <w:pPr>
              <w:jc w:val="both"/>
              <w:rPr>
                <w:rFonts w:ascii="Times New Roman" w:hAnsi="Times New Roman" w:cs="Times New Roman"/>
              </w:rPr>
            </w:pPr>
            <m:oMathPara>
              <m:oMath>
                <m:r>
                  <w:rPr>
                    <w:rFonts w:ascii="Cambria Math" w:hAnsi="Cambria Math" w:cs="Times New Roman"/>
                  </w:rPr>
                  <m:t>u</m:t>
                </m:r>
                <m:r>
                  <w:rPr>
                    <w:rFonts w:ascii="Cambria Math" w:hAnsi="Times New Roman" w:cs="Times New Roman"/>
                  </w:rPr>
                  <m:t xml:space="preserve"> = </m:t>
                </m:r>
                <m:r>
                  <w:rPr>
                    <w:rFonts w:ascii="Cambria Math" w:hAnsi="Cambria Math" w:cs="Times New Roman"/>
                  </w:rPr>
                  <m:t>λWu</m:t>
                </m:r>
                <m:r>
                  <w:rPr>
                    <w:rFonts w:ascii="Cambria Math" w:hAnsi="Times New Roman" w:cs="Times New Roman"/>
                  </w:rPr>
                  <m:t xml:space="preserve"> + </m:t>
                </m:r>
                <m:r>
                  <w:rPr>
                    <w:rFonts w:ascii="Cambria Math" w:hAnsi="Cambria Math" w:cs="Times New Roman"/>
                  </w:rPr>
                  <m:t>ε</m:t>
                </m:r>
              </m:oMath>
            </m:oMathPara>
          </w:p>
        </w:tc>
        <w:tc>
          <w:tcPr>
            <w:tcW w:w="629" w:type="dxa"/>
            <w:tcBorders>
              <w:top w:val="nil"/>
              <w:left w:val="nil"/>
              <w:bottom w:val="nil"/>
              <w:right w:val="nil"/>
            </w:tcBorders>
          </w:tcPr>
          <w:p w:rsidR="004E4925" w:rsidRPr="00CF1819" w:rsidRDefault="00DA2E10" w:rsidP="00CF1819">
            <w:pPr>
              <w:jc w:val="both"/>
              <w:rPr>
                <w:rFonts w:ascii="Times New Roman" w:hAnsi="Times New Roman" w:cs="Times New Roman"/>
              </w:rPr>
            </w:pPr>
            <w:r w:rsidRPr="00CF1819">
              <w:rPr>
                <w:rFonts w:ascii="Times New Roman" w:hAnsi="Times New Roman" w:cs="Times New Roman"/>
              </w:rPr>
              <w:t>(7</w:t>
            </w:r>
            <w:r w:rsidR="004E4925" w:rsidRPr="00CF1819">
              <w:rPr>
                <w:rFonts w:ascii="Times New Roman" w:hAnsi="Times New Roman" w:cs="Times New Roman"/>
              </w:rPr>
              <w:t>)</w:t>
            </w:r>
          </w:p>
        </w:tc>
      </w:tr>
    </w:tbl>
    <w:p w:rsidR="004E4925" w:rsidRPr="00CF1819" w:rsidRDefault="004E4925" w:rsidP="00CF1819">
      <w:pPr>
        <w:spacing w:after="0" w:line="240" w:lineRule="auto"/>
        <w:jc w:val="both"/>
        <w:rPr>
          <w:rFonts w:ascii="Times New Roman" w:hAnsi="Times New Roman" w:cs="Times New Roman"/>
        </w:rPr>
      </w:pPr>
    </w:p>
    <w:p w:rsidR="004E4925" w:rsidRPr="00CF1819" w:rsidRDefault="004E4925" w:rsidP="00CF1819">
      <w:pPr>
        <w:spacing w:after="0" w:line="240" w:lineRule="auto"/>
        <w:jc w:val="both"/>
        <w:rPr>
          <w:rFonts w:ascii="Times New Roman" w:hAnsi="Times New Roman" w:cs="Times New Roman"/>
        </w:rPr>
      </w:pPr>
      <w:r w:rsidRPr="00CF1819">
        <w:rPr>
          <w:rFonts w:ascii="Times New Roman" w:hAnsi="Times New Roman" w:cs="Times New Roman"/>
        </w:rPr>
        <w:t xml:space="preserve"> </w:t>
      </w:r>
      <w:r w:rsidR="00D32978">
        <w:rPr>
          <w:rFonts w:ascii="Times New Roman" w:hAnsi="Times New Roman" w:cs="Times New Roman"/>
          <w:b/>
        </w:rPr>
        <w:t>RESULTS</w:t>
      </w:r>
    </w:p>
    <w:p w:rsidR="004E4925" w:rsidRPr="00CF1819" w:rsidRDefault="004E4925" w:rsidP="00CF1819">
      <w:pPr>
        <w:spacing w:after="0" w:line="240" w:lineRule="auto"/>
        <w:jc w:val="both"/>
        <w:rPr>
          <w:rFonts w:ascii="Times New Roman" w:hAnsi="Times New Roman" w:cs="Times New Roman"/>
        </w:rPr>
      </w:pPr>
    </w:p>
    <w:p w:rsidR="004E4925" w:rsidRPr="00CF1819" w:rsidRDefault="004E4925" w:rsidP="00CF1819">
      <w:pPr>
        <w:spacing w:after="0" w:line="240" w:lineRule="auto"/>
        <w:jc w:val="both"/>
        <w:rPr>
          <w:rFonts w:ascii="Times New Roman" w:hAnsi="Times New Roman" w:cs="Times New Roman"/>
          <w:b/>
        </w:rPr>
      </w:pPr>
      <w:r w:rsidRPr="00CF1819">
        <w:rPr>
          <w:rFonts w:ascii="Times New Roman" w:hAnsi="Times New Roman" w:cs="Times New Roman"/>
          <w:b/>
        </w:rPr>
        <w:t>Exploratory Spatial Analysis</w:t>
      </w:r>
    </w:p>
    <w:p w:rsidR="004E4925" w:rsidRPr="00CF1819" w:rsidRDefault="004E4925" w:rsidP="00621E37">
      <w:pPr>
        <w:spacing w:after="0" w:line="240" w:lineRule="auto"/>
        <w:jc w:val="both"/>
        <w:rPr>
          <w:rFonts w:ascii="Times New Roman" w:hAnsi="Times New Roman" w:cs="Times New Roman"/>
        </w:rPr>
      </w:pPr>
      <w:r w:rsidRPr="00CF1819">
        <w:rPr>
          <w:rFonts w:ascii="Times New Roman" w:hAnsi="Times New Roman" w:cs="Times New Roman"/>
        </w:rPr>
        <w:t xml:space="preserve">The registrations of HEVs across the UK at the end of 2012 have been spatially located across the UK’s local authorities and standardised by considering the number of registrations per thousand cars. Figure </w:t>
      </w:r>
      <w:r w:rsidR="0091691A" w:rsidRPr="00CF1819">
        <w:rPr>
          <w:rFonts w:ascii="Times New Roman" w:hAnsi="Times New Roman" w:cs="Times New Roman"/>
        </w:rPr>
        <w:t>2</w:t>
      </w:r>
      <w:r w:rsidR="00C66072" w:rsidRPr="00CF1819">
        <w:rPr>
          <w:rFonts w:ascii="Times New Roman" w:hAnsi="Times New Roman" w:cs="Times New Roman"/>
        </w:rPr>
        <w:t xml:space="preserve"> [left image</w:t>
      </w:r>
      <w:r w:rsidR="00F90AAE">
        <w:rPr>
          <w:rFonts w:ascii="Times New Roman" w:hAnsi="Times New Roman" w:cs="Times New Roman"/>
        </w:rPr>
        <w:t>]</w:t>
      </w:r>
      <w:r w:rsidRPr="00CF1819">
        <w:rPr>
          <w:rFonts w:ascii="Times New Roman" w:hAnsi="Times New Roman" w:cs="Times New Roman"/>
        </w:rPr>
        <w:t xml:space="preserve"> illustrates the spatial </w:t>
      </w:r>
      <w:r w:rsidR="00AE4258" w:rsidRPr="00CF1819">
        <w:rPr>
          <w:rFonts w:ascii="Times New Roman" w:hAnsi="Times New Roman" w:cs="Times New Roman"/>
        </w:rPr>
        <w:t>variation in the</w:t>
      </w:r>
      <w:r w:rsidRPr="00CF1819">
        <w:rPr>
          <w:rFonts w:ascii="Times New Roman" w:hAnsi="Times New Roman" w:cs="Times New Roman"/>
        </w:rPr>
        <w:t xml:space="preserve"> registration of HEVs. A significant degree of spatial variation is observed, with the local authority of Blaenau Gwent representing the geographical unit with the lowest level of registrations (0.43 HEV registrations per thousand cars) whilst the local authority of City of London </w:t>
      </w:r>
      <w:r w:rsidR="000A2816" w:rsidRPr="00CF1819">
        <w:rPr>
          <w:rFonts w:ascii="Times New Roman" w:hAnsi="Times New Roman" w:cs="Times New Roman"/>
        </w:rPr>
        <w:t>is</w:t>
      </w:r>
      <w:r w:rsidRPr="00CF1819">
        <w:rPr>
          <w:rFonts w:ascii="Times New Roman" w:hAnsi="Times New Roman" w:cs="Times New Roman"/>
        </w:rPr>
        <w:t xml:space="preserve"> the geographical unit with the highest registration level (55.55 HEV registrations </w:t>
      </w:r>
      <w:r w:rsidR="002840F8">
        <w:rPr>
          <w:rFonts w:ascii="Times New Roman" w:hAnsi="Times New Roman" w:cs="Times New Roman"/>
        </w:rPr>
        <w:t>p</w:t>
      </w:r>
      <w:r w:rsidRPr="00CF1819">
        <w:rPr>
          <w:rFonts w:ascii="Times New Roman" w:hAnsi="Times New Roman" w:cs="Times New Roman"/>
        </w:rPr>
        <w:t>er thousand cars).</w:t>
      </w:r>
    </w:p>
    <w:p w:rsidR="004E4925" w:rsidRPr="00CF1819" w:rsidRDefault="004E4925" w:rsidP="004E4925">
      <w:pPr>
        <w:spacing w:after="0"/>
        <w:jc w:val="both"/>
        <w:rPr>
          <w:rFonts w:ascii="Times New Roman" w:hAnsi="Times New Roman" w:cs="Times New Roman"/>
        </w:rPr>
      </w:pPr>
    </w:p>
    <w:tbl>
      <w:tblPr>
        <w:tblStyle w:val="TableGrid"/>
        <w:tblW w:w="0" w:type="auto"/>
        <w:tblLook w:val="04A0" w:firstRow="1" w:lastRow="0" w:firstColumn="1" w:lastColumn="0" w:noHBand="0" w:noVBand="1"/>
      </w:tblPr>
      <w:tblGrid>
        <w:gridCol w:w="4621"/>
        <w:gridCol w:w="4621"/>
      </w:tblGrid>
      <w:tr w:rsidR="00C66072" w:rsidRPr="00CF1819" w:rsidTr="00C66072">
        <w:tc>
          <w:tcPr>
            <w:tcW w:w="4621" w:type="dxa"/>
            <w:tcBorders>
              <w:top w:val="nil"/>
              <w:left w:val="nil"/>
              <w:bottom w:val="nil"/>
              <w:right w:val="nil"/>
            </w:tcBorders>
          </w:tcPr>
          <w:p w:rsidR="00C66072" w:rsidRPr="00CF1819" w:rsidRDefault="00C66072" w:rsidP="004E4925">
            <w:pPr>
              <w:keepNext/>
              <w:jc w:val="center"/>
              <w:rPr>
                <w:rFonts w:ascii="Times New Roman" w:hAnsi="Times New Roman" w:cs="Times New Roman"/>
              </w:rPr>
            </w:pPr>
            <w:r w:rsidRPr="00CF1819">
              <w:rPr>
                <w:rFonts w:ascii="Times New Roman" w:hAnsi="Times New Roman" w:cs="Times New Roman"/>
                <w:noProof/>
                <w:lang w:eastAsia="en-GB"/>
              </w:rPr>
              <w:drawing>
                <wp:inline distT="0" distB="0" distL="0" distR="0">
                  <wp:extent cx="2763891" cy="4037611"/>
                  <wp:effectExtent l="19050" t="0" r="0" b="0"/>
                  <wp:docPr id="4" name="Picture 1" descr="C:\Users\Craig\Google Drive\Documents\Projects\Spatial Analysis\Low Carbon Vehicles\HEV\Maps\HEV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aig\Google Drive\Documents\Projects\Spatial Analysis\Low Carbon Vehicles\HEV\Maps\HEV Map.png"/>
                          <pic:cNvPicPr>
                            <a:picLocks noChangeAspect="1" noChangeArrowheads="1"/>
                          </pic:cNvPicPr>
                        </pic:nvPicPr>
                        <pic:blipFill>
                          <a:blip r:embed="rId13" cstate="print"/>
                          <a:srcRect l="2324" t="1965" r="5788" b="2750"/>
                          <a:stretch>
                            <a:fillRect/>
                          </a:stretch>
                        </pic:blipFill>
                        <pic:spPr bwMode="auto">
                          <a:xfrm>
                            <a:off x="0" y="0"/>
                            <a:ext cx="2767049" cy="4042225"/>
                          </a:xfrm>
                          <a:prstGeom prst="rect">
                            <a:avLst/>
                          </a:prstGeom>
                          <a:noFill/>
                          <a:ln w="9525">
                            <a:noFill/>
                            <a:miter lim="800000"/>
                            <a:headEnd/>
                            <a:tailEnd/>
                          </a:ln>
                        </pic:spPr>
                      </pic:pic>
                    </a:graphicData>
                  </a:graphic>
                </wp:inline>
              </w:drawing>
            </w:r>
          </w:p>
        </w:tc>
        <w:tc>
          <w:tcPr>
            <w:tcW w:w="4621" w:type="dxa"/>
            <w:tcBorders>
              <w:top w:val="nil"/>
              <w:left w:val="nil"/>
              <w:bottom w:val="nil"/>
              <w:right w:val="nil"/>
            </w:tcBorders>
          </w:tcPr>
          <w:p w:rsidR="00C66072" w:rsidRPr="00CF1819" w:rsidRDefault="00C66072" w:rsidP="004E4925">
            <w:pPr>
              <w:keepNext/>
              <w:jc w:val="center"/>
              <w:rPr>
                <w:rFonts w:ascii="Times New Roman" w:hAnsi="Times New Roman" w:cs="Times New Roman"/>
              </w:rPr>
            </w:pPr>
            <w:r w:rsidRPr="00CF1819">
              <w:rPr>
                <w:rFonts w:ascii="Times New Roman" w:hAnsi="Times New Roman" w:cs="Times New Roman"/>
                <w:noProof/>
                <w:lang w:eastAsia="en-GB"/>
              </w:rPr>
              <w:drawing>
                <wp:inline distT="0" distB="0" distL="0" distR="0">
                  <wp:extent cx="2598793" cy="4108862"/>
                  <wp:effectExtent l="19050" t="0" r="0" b="0"/>
                  <wp:docPr id="5" name="Picture 12" descr="C:\Users\Craig\Google Drive\Documents\Projects\Spatial Analysis\Low Carbon Vehicles\HEV\Maps\LISA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aig\Google Drive\Documents\Projects\Spatial Analysis\Low Carbon Vehicles\HEV\Maps\LISA Map.png"/>
                          <pic:cNvPicPr>
                            <a:picLocks noChangeAspect="1" noChangeArrowheads="1"/>
                          </pic:cNvPicPr>
                        </pic:nvPicPr>
                        <pic:blipFill>
                          <a:blip r:embed="rId14" cstate="print"/>
                          <a:srcRect t="2455"/>
                          <a:stretch>
                            <a:fillRect/>
                          </a:stretch>
                        </pic:blipFill>
                        <pic:spPr bwMode="auto">
                          <a:xfrm>
                            <a:off x="0" y="0"/>
                            <a:ext cx="2596805" cy="4105720"/>
                          </a:xfrm>
                          <a:prstGeom prst="rect">
                            <a:avLst/>
                          </a:prstGeom>
                          <a:noFill/>
                          <a:ln w="9525">
                            <a:noFill/>
                            <a:miter lim="800000"/>
                            <a:headEnd/>
                            <a:tailEnd/>
                          </a:ln>
                        </pic:spPr>
                      </pic:pic>
                    </a:graphicData>
                  </a:graphic>
                </wp:inline>
              </w:drawing>
            </w:r>
          </w:p>
        </w:tc>
      </w:tr>
    </w:tbl>
    <w:p w:rsidR="00C66072" w:rsidRPr="001F0346" w:rsidRDefault="00621E37" w:rsidP="00CF1819">
      <w:pPr>
        <w:pStyle w:val="Caption"/>
        <w:spacing w:after="0"/>
        <w:jc w:val="both"/>
        <w:rPr>
          <w:rFonts w:ascii="Times New Roman" w:hAnsi="Times New Roman" w:cs="Times New Roman"/>
          <w:color w:val="auto"/>
          <w:sz w:val="22"/>
          <w:szCs w:val="22"/>
        </w:rPr>
      </w:pPr>
      <w:r>
        <w:rPr>
          <w:rFonts w:ascii="Times New Roman" w:hAnsi="Times New Roman" w:cs="Times New Roman"/>
          <w:color w:val="auto"/>
          <w:sz w:val="22"/>
          <w:szCs w:val="22"/>
        </w:rPr>
        <w:t>FIGURE</w:t>
      </w:r>
      <w:r w:rsidR="004E4925" w:rsidRPr="00CF1819">
        <w:rPr>
          <w:rFonts w:ascii="Times New Roman" w:hAnsi="Times New Roman" w:cs="Times New Roman"/>
          <w:color w:val="auto"/>
          <w:sz w:val="22"/>
          <w:szCs w:val="22"/>
        </w:rPr>
        <w:t xml:space="preserve"> </w:t>
      </w:r>
      <w:r w:rsidR="0091691A" w:rsidRPr="00CF1819">
        <w:rPr>
          <w:rFonts w:ascii="Times New Roman" w:hAnsi="Times New Roman" w:cs="Times New Roman"/>
          <w:color w:val="auto"/>
          <w:sz w:val="22"/>
          <w:szCs w:val="22"/>
        </w:rPr>
        <w:t>2</w:t>
      </w:r>
      <w:r w:rsidR="004E4925" w:rsidRPr="00CF1819">
        <w:rPr>
          <w:rFonts w:ascii="Times New Roman" w:hAnsi="Times New Roman" w:cs="Times New Roman"/>
          <w:color w:val="auto"/>
          <w:sz w:val="22"/>
          <w:szCs w:val="22"/>
        </w:rPr>
        <w:t xml:space="preserve">: </w:t>
      </w:r>
      <w:r w:rsidR="00C66072" w:rsidRPr="00CF1819">
        <w:rPr>
          <w:rFonts w:ascii="Times New Roman" w:hAnsi="Times New Roman" w:cs="Times New Roman"/>
          <w:color w:val="auto"/>
          <w:sz w:val="22"/>
          <w:szCs w:val="22"/>
        </w:rPr>
        <w:t xml:space="preserve"> </w:t>
      </w:r>
      <w:r w:rsidR="00C66072" w:rsidRPr="001F0346">
        <w:rPr>
          <w:rFonts w:ascii="Times New Roman" w:hAnsi="Times New Roman" w:cs="Times New Roman"/>
          <w:color w:val="auto"/>
          <w:sz w:val="22"/>
          <w:szCs w:val="22"/>
        </w:rPr>
        <w:t xml:space="preserve">[left image] </w:t>
      </w:r>
      <w:r w:rsidR="004E4925" w:rsidRPr="001F0346">
        <w:rPr>
          <w:rFonts w:ascii="Times New Roman" w:hAnsi="Times New Roman" w:cs="Times New Roman"/>
          <w:color w:val="auto"/>
          <w:sz w:val="22"/>
          <w:szCs w:val="22"/>
        </w:rPr>
        <w:t xml:space="preserve">Choropleth map illustrating the spatial variation in Hybrid Electric Vehicle registrations (per thousand cars) across the local authorities of the United Kingdom </w:t>
      </w:r>
      <w:r w:rsidR="00C66072" w:rsidRPr="001F0346">
        <w:rPr>
          <w:rFonts w:ascii="Times New Roman" w:hAnsi="Times New Roman" w:cs="Times New Roman"/>
          <w:color w:val="auto"/>
          <w:sz w:val="22"/>
          <w:szCs w:val="22"/>
        </w:rPr>
        <w:t>[right image] Local Indicator of Spatial Association map of Hybrid Electric Vehicle registrations (per thousand cars) across the local authorities of the United Kingdom</w:t>
      </w:r>
      <w:r w:rsidR="001F0346" w:rsidRPr="001F0346">
        <w:rPr>
          <w:rFonts w:ascii="Times New Roman" w:hAnsi="Times New Roman" w:cs="Times New Roman"/>
          <w:color w:val="auto"/>
          <w:sz w:val="22"/>
          <w:szCs w:val="22"/>
        </w:rPr>
        <w:t>.</w:t>
      </w:r>
    </w:p>
    <w:p w:rsidR="004E4925" w:rsidRPr="00CF1819" w:rsidRDefault="004E4925" w:rsidP="00CF1819">
      <w:pPr>
        <w:spacing w:after="0" w:line="240" w:lineRule="auto"/>
        <w:jc w:val="both"/>
        <w:rPr>
          <w:rFonts w:ascii="Times New Roman" w:hAnsi="Times New Roman" w:cs="Times New Roman"/>
          <w:b/>
        </w:rPr>
      </w:pPr>
      <w:r w:rsidRPr="00CF1819">
        <w:rPr>
          <w:rFonts w:ascii="Times New Roman" w:hAnsi="Times New Roman" w:cs="Times New Roman"/>
          <w:b/>
        </w:rPr>
        <w:lastRenderedPageBreak/>
        <w:t>Area Classification Analysis</w:t>
      </w:r>
    </w:p>
    <w:p w:rsidR="00FC0809" w:rsidRPr="00CF1819" w:rsidRDefault="004E4925" w:rsidP="00621E37">
      <w:pPr>
        <w:spacing w:after="0" w:line="240" w:lineRule="auto"/>
        <w:jc w:val="both"/>
        <w:rPr>
          <w:rFonts w:ascii="Times New Roman" w:hAnsi="Times New Roman" w:cs="Times New Roman"/>
        </w:rPr>
      </w:pPr>
      <w:r w:rsidRPr="00CF1819">
        <w:rPr>
          <w:rFonts w:ascii="Times New Roman" w:hAnsi="Times New Roman" w:cs="Times New Roman"/>
        </w:rPr>
        <w:t xml:space="preserve">Table </w:t>
      </w:r>
      <w:r w:rsidR="00C66072" w:rsidRPr="00CF1819">
        <w:rPr>
          <w:rFonts w:ascii="Times New Roman" w:hAnsi="Times New Roman" w:cs="Times New Roman"/>
        </w:rPr>
        <w:t>2</w:t>
      </w:r>
      <w:r w:rsidRPr="00CF1819">
        <w:rPr>
          <w:rFonts w:ascii="Times New Roman" w:hAnsi="Times New Roman" w:cs="Times New Roman"/>
        </w:rPr>
        <w:t xml:space="preserve"> reports the descriptive statistics concerning the observed levels of HEV registrations across the different categories of local authorities. The </w:t>
      </w:r>
      <w:proofErr w:type="spellStart"/>
      <w:r w:rsidRPr="00CF1819">
        <w:rPr>
          <w:rFonts w:ascii="Times New Roman" w:hAnsi="Times New Roman" w:cs="Times New Roman"/>
        </w:rPr>
        <w:t>Kruskal</w:t>
      </w:r>
      <w:proofErr w:type="spellEnd"/>
      <w:r w:rsidRPr="00CF1819">
        <w:rPr>
          <w:rFonts w:ascii="Times New Roman" w:hAnsi="Times New Roman" w:cs="Times New Roman"/>
        </w:rPr>
        <w:t>-Wallis test returns a significant result (χ</w:t>
      </w:r>
      <w:r w:rsidRPr="00CF1819">
        <w:rPr>
          <w:rFonts w:ascii="Times New Roman" w:hAnsi="Times New Roman" w:cs="Times New Roman"/>
          <w:vertAlign w:val="superscript"/>
        </w:rPr>
        <w:t>2</w:t>
      </w:r>
      <w:r w:rsidRPr="00CF1819">
        <w:rPr>
          <w:rFonts w:ascii="Times New Roman" w:hAnsi="Times New Roman" w:cs="Times New Roman"/>
        </w:rPr>
        <w:t xml:space="preserve"> = 110.52, p-value &lt; 0.01), which indicates that the observed levels of HEV registrations are distinct across these different categories. Inspecting the mean values of HEV registrations across the different categories, the descriptive statistics indicate that as contiguity to the LCC diminishes, the registrations of HEVs tends to decrease. </w:t>
      </w:r>
    </w:p>
    <w:p w:rsidR="00FC0809" w:rsidRPr="00CF1819" w:rsidRDefault="00FC0809" w:rsidP="00CF1819">
      <w:pPr>
        <w:spacing w:after="0" w:line="240" w:lineRule="auto"/>
        <w:jc w:val="both"/>
        <w:rPr>
          <w:rFonts w:ascii="Times New Roman" w:hAnsi="Times New Roman" w:cs="Times New Roman"/>
        </w:rPr>
      </w:pPr>
    </w:p>
    <w:tbl>
      <w:tblPr>
        <w:tblStyle w:val="TableGrid"/>
        <w:tblW w:w="9214" w:type="dxa"/>
        <w:jc w:val="center"/>
        <w:tblLook w:val="04A0" w:firstRow="1" w:lastRow="0" w:firstColumn="1" w:lastColumn="0" w:noHBand="0" w:noVBand="1"/>
      </w:tblPr>
      <w:tblGrid>
        <w:gridCol w:w="5387"/>
        <w:gridCol w:w="1134"/>
        <w:gridCol w:w="992"/>
        <w:gridCol w:w="851"/>
        <w:gridCol w:w="850"/>
      </w:tblGrid>
      <w:tr w:rsidR="004E4925" w:rsidRPr="00CF1819" w:rsidTr="00BE4A0B">
        <w:trPr>
          <w:trHeight w:val="558"/>
          <w:jc w:val="center"/>
        </w:trPr>
        <w:tc>
          <w:tcPr>
            <w:tcW w:w="9214" w:type="dxa"/>
            <w:gridSpan w:val="5"/>
            <w:tcBorders>
              <w:top w:val="nil"/>
              <w:left w:val="nil"/>
              <w:right w:val="nil"/>
            </w:tcBorders>
            <w:vAlign w:val="center"/>
          </w:tcPr>
          <w:p w:rsidR="004E4925" w:rsidRPr="00CF1819" w:rsidRDefault="00621E37" w:rsidP="00CF1819">
            <w:pPr>
              <w:rPr>
                <w:rFonts w:ascii="Times New Roman" w:hAnsi="Times New Roman" w:cs="Times New Roman"/>
              </w:rPr>
            </w:pPr>
            <w:r>
              <w:rPr>
                <w:rFonts w:ascii="Times New Roman" w:hAnsi="Times New Roman" w:cs="Times New Roman"/>
                <w:b/>
              </w:rPr>
              <w:t>TABLE</w:t>
            </w:r>
            <w:r w:rsidR="004E4925" w:rsidRPr="00CF1819">
              <w:rPr>
                <w:rFonts w:ascii="Times New Roman" w:hAnsi="Times New Roman" w:cs="Times New Roman"/>
                <w:b/>
              </w:rPr>
              <w:t xml:space="preserve"> </w:t>
            </w:r>
            <w:r w:rsidR="00C66072" w:rsidRPr="00CF1819">
              <w:rPr>
                <w:rFonts w:ascii="Times New Roman" w:hAnsi="Times New Roman" w:cs="Times New Roman"/>
                <w:b/>
              </w:rPr>
              <w:t>2</w:t>
            </w:r>
            <w:r w:rsidR="004E4925" w:rsidRPr="00CF1819">
              <w:rPr>
                <w:rFonts w:ascii="Times New Roman" w:hAnsi="Times New Roman" w:cs="Times New Roman"/>
                <w:b/>
              </w:rPr>
              <w:t>:</w:t>
            </w:r>
            <w:r w:rsidR="004E4925" w:rsidRPr="00CF1819">
              <w:rPr>
                <w:rFonts w:ascii="Times New Roman" w:hAnsi="Times New Roman" w:cs="Times New Roman"/>
                <w:b/>
                <w:color w:val="FF0000"/>
              </w:rPr>
              <w:t xml:space="preserve"> </w:t>
            </w:r>
            <w:r w:rsidR="004E4925" w:rsidRPr="00CF1819">
              <w:rPr>
                <w:rFonts w:ascii="Times New Roman" w:hAnsi="Times New Roman" w:cs="Times New Roman"/>
              </w:rPr>
              <w:t xml:space="preserve">Descriptive statistics of Hybrid Electric Vehicle registrations (per thousand vehicles) across the four local authority categories </w:t>
            </w:r>
          </w:p>
        </w:tc>
      </w:tr>
      <w:tr w:rsidR="004E4925" w:rsidRPr="00CF1819" w:rsidTr="00BE4A0B">
        <w:trPr>
          <w:trHeight w:val="558"/>
          <w:jc w:val="center"/>
        </w:trPr>
        <w:tc>
          <w:tcPr>
            <w:tcW w:w="5387" w:type="dxa"/>
            <w:tcBorders>
              <w:left w:val="nil"/>
              <w:right w:val="nil"/>
            </w:tcBorders>
            <w:vAlign w:val="center"/>
          </w:tcPr>
          <w:p w:rsidR="004E4925" w:rsidRPr="00CF1819" w:rsidRDefault="004E4925" w:rsidP="00CF1819">
            <w:pPr>
              <w:rPr>
                <w:rFonts w:ascii="Times New Roman" w:hAnsi="Times New Roman" w:cs="Times New Roman"/>
                <w:b/>
              </w:rPr>
            </w:pPr>
            <w:r w:rsidRPr="00CF1819">
              <w:rPr>
                <w:rFonts w:ascii="Times New Roman" w:hAnsi="Times New Roman" w:cs="Times New Roman"/>
                <w:b/>
              </w:rPr>
              <w:t>Local Authority Category</w:t>
            </w:r>
          </w:p>
        </w:tc>
        <w:tc>
          <w:tcPr>
            <w:tcW w:w="1134" w:type="dxa"/>
            <w:tcBorders>
              <w:left w:val="nil"/>
              <w:right w:val="nil"/>
            </w:tcBorders>
            <w:vAlign w:val="center"/>
          </w:tcPr>
          <w:p w:rsidR="004E4925" w:rsidRPr="00CF1819" w:rsidRDefault="004E4925" w:rsidP="00CF1819">
            <w:pPr>
              <w:rPr>
                <w:rFonts w:ascii="Times New Roman" w:hAnsi="Times New Roman" w:cs="Times New Roman"/>
                <w:b/>
              </w:rPr>
            </w:pPr>
            <w:r w:rsidRPr="00CF1819">
              <w:rPr>
                <w:rFonts w:ascii="Times New Roman" w:hAnsi="Times New Roman" w:cs="Times New Roman"/>
                <w:b/>
              </w:rPr>
              <w:t>Mean</w:t>
            </w:r>
          </w:p>
        </w:tc>
        <w:tc>
          <w:tcPr>
            <w:tcW w:w="992" w:type="dxa"/>
            <w:tcBorders>
              <w:left w:val="nil"/>
              <w:right w:val="nil"/>
            </w:tcBorders>
            <w:vAlign w:val="center"/>
          </w:tcPr>
          <w:p w:rsidR="004E4925" w:rsidRPr="00CF1819" w:rsidRDefault="004E4925" w:rsidP="00CF1819">
            <w:pPr>
              <w:rPr>
                <w:rFonts w:ascii="Times New Roman" w:hAnsi="Times New Roman" w:cs="Times New Roman"/>
                <w:b/>
              </w:rPr>
            </w:pPr>
            <w:r w:rsidRPr="00CF1819">
              <w:rPr>
                <w:rFonts w:ascii="Times New Roman" w:hAnsi="Times New Roman" w:cs="Times New Roman"/>
                <w:b/>
              </w:rPr>
              <w:t>Std. Dev.</w:t>
            </w:r>
          </w:p>
        </w:tc>
        <w:tc>
          <w:tcPr>
            <w:tcW w:w="851" w:type="dxa"/>
            <w:tcBorders>
              <w:left w:val="nil"/>
              <w:right w:val="nil"/>
            </w:tcBorders>
            <w:vAlign w:val="center"/>
          </w:tcPr>
          <w:p w:rsidR="004E4925" w:rsidRPr="00CF1819" w:rsidRDefault="004E4925" w:rsidP="00CF1819">
            <w:pPr>
              <w:rPr>
                <w:rFonts w:ascii="Times New Roman" w:hAnsi="Times New Roman" w:cs="Times New Roman"/>
                <w:b/>
              </w:rPr>
            </w:pPr>
            <w:r w:rsidRPr="00CF1819">
              <w:rPr>
                <w:rFonts w:ascii="Times New Roman" w:hAnsi="Times New Roman" w:cs="Times New Roman"/>
                <w:b/>
              </w:rPr>
              <w:t>Min.</w:t>
            </w:r>
          </w:p>
        </w:tc>
        <w:tc>
          <w:tcPr>
            <w:tcW w:w="850" w:type="dxa"/>
            <w:tcBorders>
              <w:left w:val="nil"/>
              <w:right w:val="nil"/>
            </w:tcBorders>
            <w:vAlign w:val="center"/>
          </w:tcPr>
          <w:p w:rsidR="004E4925" w:rsidRPr="00CF1819" w:rsidRDefault="004E4925" w:rsidP="00CF1819">
            <w:pPr>
              <w:rPr>
                <w:rFonts w:ascii="Times New Roman" w:hAnsi="Times New Roman" w:cs="Times New Roman"/>
                <w:b/>
              </w:rPr>
            </w:pPr>
            <w:r w:rsidRPr="00CF1819">
              <w:rPr>
                <w:rFonts w:ascii="Times New Roman" w:hAnsi="Times New Roman" w:cs="Times New Roman"/>
                <w:b/>
              </w:rPr>
              <w:t>Max.</w:t>
            </w:r>
          </w:p>
        </w:tc>
      </w:tr>
      <w:tr w:rsidR="004E4925" w:rsidRPr="00CF1819" w:rsidTr="00BE4A0B">
        <w:trPr>
          <w:jc w:val="center"/>
        </w:trPr>
        <w:tc>
          <w:tcPr>
            <w:tcW w:w="5387" w:type="dxa"/>
            <w:tcBorders>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London Boroughs  (n = 32)</w:t>
            </w:r>
          </w:p>
        </w:tc>
        <w:tc>
          <w:tcPr>
            <w:tcW w:w="1134" w:type="dxa"/>
            <w:tcBorders>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10.58</w:t>
            </w:r>
          </w:p>
        </w:tc>
        <w:tc>
          <w:tcPr>
            <w:tcW w:w="992" w:type="dxa"/>
            <w:tcBorders>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6.81</w:t>
            </w:r>
          </w:p>
        </w:tc>
        <w:tc>
          <w:tcPr>
            <w:tcW w:w="851" w:type="dxa"/>
            <w:tcBorders>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2.00</w:t>
            </w:r>
          </w:p>
        </w:tc>
        <w:tc>
          <w:tcPr>
            <w:tcW w:w="850" w:type="dxa"/>
            <w:tcBorders>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30.98</w:t>
            </w:r>
          </w:p>
        </w:tc>
      </w:tr>
      <w:tr w:rsidR="004E4925" w:rsidRPr="00CF1819" w:rsidTr="00BE4A0B">
        <w:trPr>
          <w:jc w:val="center"/>
        </w:trPr>
        <w:tc>
          <w:tcPr>
            <w:tcW w:w="5387" w:type="dxa"/>
            <w:tcBorders>
              <w:top w:val="nil"/>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First Order Neighbours to Greater London ( n = 16)</w:t>
            </w:r>
          </w:p>
        </w:tc>
        <w:tc>
          <w:tcPr>
            <w:tcW w:w="1134" w:type="dxa"/>
            <w:tcBorders>
              <w:top w:val="nil"/>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8.34</w:t>
            </w:r>
          </w:p>
        </w:tc>
        <w:tc>
          <w:tcPr>
            <w:tcW w:w="992" w:type="dxa"/>
            <w:tcBorders>
              <w:top w:val="nil"/>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8.88</w:t>
            </w:r>
          </w:p>
        </w:tc>
        <w:tc>
          <w:tcPr>
            <w:tcW w:w="851" w:type="dxa"/>
            <w:tcBorders>
              <w:top w:val="nil"/>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2.61</w:t>
            </w:r>
          </w:p>
        </w:tc>
        <w:tc>
          <w:tcPr>
            <w:tcW w:w="850" w:type="dxa"/>
            <w:tcBorders>
              <w:top w:val="nil"/>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38.96</w:t>
            </w:r>
          </w:p>
        </w:tc>
      </w:tr>
      <w:tr w:rsidR="004E4925" w:rsidRPr="00CF1819" w:rsidTr="00BE4A0B">
        <w:trPr>
          <w:jc w:val="center"/>
        </w:trPr>
        <w:tc>
          <w:tcPr>
            <w:tcW w:w="5387" w:type="dxa"/>
            <w:tcBorders>
              <w:top w:val="nil"/>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Second Order Neighbours to Greater London (n = 23)</w:t>
            </w:r>
          </w:p>
        </w:tc>
        <w:tc>
          <w:tcPr>
            <w:tcW w:w="1134" w:type="dxa"/>
            <w:tcBorders>
              <w:top w:val="nil"/>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4.31</w:t>
            </w:r>
          </w:p>
        </w:tc>
        <w:tc>
          <w:tcPr>
            <w:tcW w:w="992" w:type="dxa"/>
            <w:tcBorders>
              <w:top w:val="nil"/>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1.33</w:t>
            </w:r>
          </w:p>
        </w:tc>
        <w:tc>
          <w:tcPr>
            <w:tcW w:w="851" w:type="dxa"/>
            <w:tcBorders>
              <w:top w:val="nil"/>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2.27</w:t>
            </w:r>
          </w:p>
        </w:tc>
        <w:tc>
          <w:tcPr>
            <w:tcW w:w="850" w:type="dxa"/>
            <w:tcBorders>
              <w:top w:val="nil"/>
              <w:left w:val="nil"/>
              <w:bottom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6.90</w:t>
            </w:r>
          </w:p>
        </w:tc>
      </w:tr>
      <w:tr w:rsidR="004E4925" w:rsidRPr="00CF1819" w:rsidTr="00BE4A0B">
        <w:trPr>
          <w:jc w:val="center"/>
        </w:trPr>
        <w:tc>
          <w:tcPr>
            <w:tcW w:w="5387" w:type="dxa"/>
            <w:tcBorders>
              <w:top w:val="nil"/>
              <w:left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Rest of United Kingdom (n = 303)</w:t>
            </w:r>
          </w:p>
        </w:tc>
        <w:tc>
          <w:tcPr>
            <w:tcW w:w="1134" w:type="dxa"/>
            <w:tcBorders>
              <w:top w:val="nil"/>
              <w:left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3.22</w:t>
            </w:r>
          </w:p>
        </w:tc>
        <w:tc>
          <w:tcPr>
            <w:tcW w:w="992" w:type="dxa"/>
            <w:tcBorders>
              <w:top w:val="nil"/>
              <w:left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4.00</w:t>
            </w:r>
          </w:p>
        </w:tc>
        <w:tc>
          <w:tcPr>
            <w:tcW w:w="851" w:type="dxa"/>
            <w:tcBorders>
              <w:top w:val="nil"/>
              <w:left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0.43</w:t>
            </w:r>
          </w:p>
        </w:tc>
        <w:tc>
          <w:tcPr>
            <w:tcW w:w="850" w:type="dxa"/>
            <w:tcBorders>
              <w:top w:val="nil"/>
              <w:left w:val="nil"/>
              <w:right w:val="nil"/>
            </w:tcBorders>
          </w:tcPr>
          <w:p w:rsidR="004E4925" w:rsidRPr="00CF1819" w:rsidRDefault="004E4925" w:rsidP="00CF1819">
            <w:pPr>
              <w:rPr>
                <w:rFonts w:ascii="Times New Roman" w:hAnsi="Times New Roman" w:cs="Times New Roman"/>
              </w:rPr>
            </w:pPr>
            <w:r w:rsidRPr="00CF1819">
              <w:rPr>
                <w:rFonts w:ascii="Times New Roman" w:hAnsi="Times New Roman" w:cs="Times New Roman"/>
              </w:rPr>
              <w:t>55.56</w:t>
            </w:r>
          </w:p>
        </w:tc>
      </w:tr>
    </w:tbl>
    <w:p w:rsidR="004E4925" w:rsidRPr="00CF1819" w:rsidRDefault="004E4925" w:rsidP="00CF1819">
      <w:pPr>
        <w:spacing w:after="0" w:line="240" w:lineRule="auto"/>
        <w:jc w:val="both"/>
        <w:rPr>
          <w:rFonts w:ascii="Times New Roman" w:hAnsi="Times New Roman" w:cs="Times New Roman"/>
          <w:b/>
          <w:color w:val="FF0000"/>
        </w:rPr>
      </w:pPr>
    </w:p>
    <w:p w:rsidR="004E4925" w:rsidRPr="00CF1819" w:rsidRDefault="004E4925" w:rsidP="00D32978">
      <w:pPr>
        <w:spacing w:after="0" w:line="240" w:lineRule="auto"/>
        <w:ind w:firstLine="720"/>
        <w:jc w:val="both"/>
        <w:rPr>
          <w:rFonts w:ascii="Times New Roman" w:hAnsi="Times New Roman" w:cs="Times New Roman"/>
        </w:rPr>
      </w:pPr>
      <w:r w:rsidRPr="00CF1819">
        <w:rPr>
          <w:rFonts w:ascii="Times New Roman" w:hAnsi="Times New Roman" w:cs="Times New Roman"/>
        </w:rPr>
        <w:t xml:space="preserve">Figure </w:t>
      </w:r>
      <w:r w:rsidR="0091691A" w:rsidRPr="00CF1819">
        <w:rPr>
          <w:rFonts w:ascii="Times New Roman" w:hAnsi="Times New Roman" w:cs="Times New Roman"/>
        </w:rPr>
        <w:t>3</w:t>
      </w:r>
      <w:r w:rsidR="00F411AC">
        <w:rPr>
          <w:rFonts w:ascii="Times New Roman" w:hAnsi="Times New Roman" w:cs="Times New Roman"/>
        </w:rPr>
        <w:t xml:space="preserve"> [left image]</w:t>
      </w:r>
      <w:r w:rsidRPr="00CF1819">
        <w:rPr>
          <w:rFonts w:ascii="Times New Roman" w:hAnsi="Times New Roman" w:cs="Times New Roman"/>
        </w:rPr>
        <w:t xml:space="preserve"> illustrates the association between HEV registrations and the distance between</w:t>
      </w:r>
      <w:r w:rsidR="00F411AC">
        <w:rPr>
          <w:rFonts w:ascii="Times New Roman" w:hAnsi="Times New Roman" w:cs="Times New Roman"/>
        </w:rPr>
        <w:t xml:space="preserve"> the LCC and the local authorities</w:t>
      </w:r>
      <w:r w:rsidRPr="00CF1819">
        <w:rPr>
          <w:rFonts w:ascii="Times New Roman" w:hAnsi="Times New Roman" w:cs="Times New Roman"/>
        </w:rPr>
        <w:t>. The scatterplot indicates that these two variables are divergent, which is supported by the observation of a significant negative correlation between these two variables (</w:t>
      </w:r>
      <w:proofErr w:type="spellStart"/>
      <w:r w:rsidRPr="00CF1819">
        <w:rPr>
          <w:rFonts w:ascii="Times New Roman" w:hAnsi="Times New Roman" w:cs="Times New Roman"/>
        </w:rPr>
        <w:t>r</w:t>
      </w:r>
      <w:r w:rsidRPr="00CF1819">
        <w:rPr>
          <w:rFonts w:ascii="Times New Roman" w:hAnsi="Times New Roman" w:cs="Times New Roman"/>
          <w:vertAlign w:val="subscript"/>
        </w:rPr>
        <w:t>s</w:t>
      </w:r>
      <w:proofErr w:type="spellEnd"/>
      <w:r w:rsidRPr="00CF1819">
        <w:rPr>
          <w:rFonts w:ascii="Times New Roman" w:hAnsi="Times New Roman" w:cs="Times New Roman"/>
        </w:rPr>
        <w:t xml:space="preserve">: -.621; p-value &lt; .001). Thus, as distance from the LCC increases, </w:t>
      </w:r>
      <w:r w:rsidR="002840F8" w:rsidRPr="00CF1819">
        <w:rPr>
          <w:rFonts w:ascii="Times New Roman" w:hAnsi="Times New Roman" w:cs="Times New Roman"/>
        </w:rPr>
        <w:t>registrations of HEVs tend</w:t>
      </w:r>
      <w:r w:rsidRPr="00CF1819">
        <w:rPr>
          <w:rFonts w:ascii="Times New Roman" w:hAnsi="Times New Roman" w:cs="Times New Roman"/>
        </w:rPr>
        <w:t xml:space="preserve"> to decrease. Similarly, Figure </w:t>
      </w:r>
      <w:r w:rsidR="0091691A" w:rsidRPr="00CF1819">
        <w:rPr>
          <w:rFonts w:ascii="Times New Roman" w:hAnsi="Times New Roman" w:cs="Times New Roman"/>
        </w:rPr>
        <w:t>3</w:t>
      </w:r>
      <w:r w:rsidR="00F411AC">
        <w:rPr>
          <w:rFonts w:ascii="Times New Roman" w:hAnsi="Times New Roman" w:cs="Times New Roman"/>
        </w:rPr>
        <w:t xml:space="preserve"> [right image]</w:t>
      </w:r>
      <w:r w:rsidRPr="00CF1819">
        <w:rPr>
          <w:rFonts w:ascii="Times New Roman" w:hAnsi="Times New Roman" w:cs="Times New Roman"/>
        </w:rPr>
        <w:t xml:space="preserve"> displays the association between HEV registrations and the proportion o</w:t>
      </w:r>
      <w:r w:rsidR="000A2816" w:rsidRPr="00CF1819">
        <w:rPr>
          <w:rFonts w:ascii="Times New Roman" w:hAnsi="Times New Roman" w:cs="Times New Roman"/>
        </w:rPr>
        <w:t>f local authority residents who</w:t>
      </w:r>
      <w:r w:rsidRPr="00CF1819">
        <w:rPr>
          <w:rFonts w:ascii="Times New Roman" w:hAnsi="Times New Roman" w:cs="Times New Roman"/>
        </w:rPr>
        <w:t xml:space="preserve"> drive a car to the City of London local authority for work. In this instance, the scatterplot suggests that these two variables are concurrent, which is substantiated through the presence of a significant positive correlation between these two variables (</w:t>
      </w:r>
      <w:proofErr w:type="spellStart"/>
      <w:r w:rsidRPr="00CF1819">
        <w:rPr>
          <w:rFonts w:ascii="Times New Roman" w:hAnsi="Times New Roman" w:cs="Times New Roman"/>
        </w:rPr>
        <w:t>r</w:t>
      </w:r>
      <w:r w:rsidRPr="00CF1819">
        <w:rPr>
          <w:rFonts w:ascii="Times New Roman" w:hAnsi="Times New Roman" w:cs="Times New Roman"/>
          <w:vertAlign w:val="subscript"/>
        </w:rPr>
        <w:t>s</w:t>
      </w:r>
      <w:proofErr w:type="spellEnd"/>
      <w:r w:rsidRPr="00CF1819">
        <w:rPr>
          <w:rFonts w:ascii="Times New Roman" w:hAnsi="Times New Roman" w:cs="Times New Roman"/>
        </w:rPr>
        <w:t xml:space="preserve">: .634; p-value &lt; .001). Thus, as interaction with the LCC increases, </w:t>
      </w:r>
      <w:r w:rsidR="002840F8">
        <w:rPr>
          <w:rFonts w:ascii="Times New Roman" w:hAnsi="Times New Roman" w:cs="Times New Roman"/>
        </w:rPr>
        <w:t>registration rates of HEVs tend</w:t>
      </w:r>
      <w:r w:rsidRPr="00CF1819">
        <w:rPr>
          <w:rFonts w:ascii="Times New Roman" w:hAnsi="Times New Roman" w:cs="Times New Roman"/>
        </w:rPr>
        <w:t xml:space="preserve"> to increase.</w:t>
      </w:r>
    </w:p>
    <w:p w:rsidR="004E4925" w:rsidRPr="00CF1819" w:rsidRDefault="004E4925" w:rsidP="00CF1819">
      <w:pPr>
        <w:spacing w:after="0" w:line="24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4616"/>
        <w:gridCol w:w="4626"/>
      </w:tblGrid>
      <w:tr w:rsidR="004E4925" w:rsidRPr="00CF1819" w:rsidTr="00BE4A0B">
        <w:tc>
          <w:tcPr>
            <w:tcW w:w="4621" w:type="dxa"/>
            <w:tcBorders>
              <w:top w:val="nil"/>
              <w:left w:val="nil"/>
              <w:bottom w:val="nil"/>
              <w:right w:val="nil"/>
            </w:tcBorders>
            <w:vAlign w:val="center"/>
          </w:tcPr>
          <w:p w:rsidR="00BE4A0B" w:rsidRDefault="00BE4A0B" w:rsidP="00BE4A0B">
            <w:pPr>
              <w:autoSpaceDE w:val="0"/>
              <w:autoSpaceDN w:val="0"/>
              <w:adjustRightInd w:val="0"/>
              <w:jc w:val="center"/>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2688668" cy="215265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692795" cy="2155954"/>
                          </a:xfrm>
                          <a:prstGeom prst="rect">
                            <a:avLst/>
                          </a:prstGeom>
                          <a:noFill/>
                          <a:ln w="9525">
                            <a:noFill/>
                            <a:miter lim="800000"/>
                            <a:headEnd/>
                            <a:tailEnd/>
                          </a:ln>
                        </pic:spPr>
                      </pic:pic>
                    </a:graphicData>
                  </a:graphic>
                </wp:inline>
              </w:drawing>
            </w:r>
          </w:p>
          <w:p w:rsidR="004E4925" w:rsidRPr="00BE4A0B" w:rsidRDefault="004E4925" w:rsidP="00BE4A0B">
            <w:pPr>
              <w:autoSpaceDE w:val="0"/>
              <w:autoSpaceDN w:val="0"/>
              <w:adjustRightInd w:val="0"/>
              <w:jc w:val="center"/>
              <w:rPr>
                <w:rFonts w:ascii="Times New Roman" w:hAnsi="Times New Roman" w:cs="Times New Roman"/>
                <w:sz w:val="24"/>
                <w:szCs w:val="24"/>
              </w:rPr>
            </w:pPr>
          </w:p>
        </w:tc>
        <w:tc>
          <w:tcPr>
            <w:tcW w:w="4621" w:type="dxa"/>
            <w:tcBorders>
              <w:top w:val="nil"/>
              <w:left w:val="nil"/>
              <w:bottom w:val="nil"/>
              <w:right w:val="nil"/>
            </w:tcBorders>
            <w:vAlign w:val="center"/>
          </w:tcPr>
          <w:p w:rsidR="004E4925" w:rsidRPr="00CF1819" w:rsidRDefault="004E4925" w:rsidP="00D621A6">
            <w:pPr>
              <w:autoSpaceDE w:val="0"/>
              <w:autoSpaceDN w:val="0"/>
              <w:adjustRightInd w:val="0"/>
              <w:jc w:val="center"/>
              <w:rPr>
                <w:rFonts w:ascii="Times New Roman" w:hAnsi="Times New Roman" w:cs="Times New Roman"/>
              </w:rPr>
            </w:pPr>
            <w:r w:rsidRPr="00CF1819">
              <w:rPr>
                <w:rFonts w:ascii="Times New Roman" w:hAnsi="Times New Roman" w:cs="Times New Roman"/>
                <w:noProof/>
                <w:lang w:eastAsia="en-GB"/>
              </w:rPr>
              <w:drawing>
                <wp:inline distT="0" distB="0" distL="0" distR="0">
                  <wp:extent cx="2778664" cy="2220686"/>
                  <wp:effectExtent l="19050" t="0" r="2636"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789427" cy="2229288"/>
                          </a:xfrm>
                          <a:prstGeom prst="rect">
                            <a:avLst/>
                          </a:prstGeom>
                          <a:noFill/>
                          <a:ln w="9525">
                            <a:noFill/>
                            <a:miter lim="800000"/>
                            <a:headEnd/>
                            <a:tailEnd/>
                          </a:ln>
                        </pic:spPr>
                      </pic:pic>
                    </a:graphicData>
                  </a:graphic>
                </wp:inline>
              </w:drawing>
            </w:r>
          </w:p>
          <w:p w:rsidR="004E4925" w:rsidRPr="00CF1819" w:rsidRDefault="004E4925" w:rsidP="00D621A6">
            <w:pPr>
              <w:jc w:val="center"/>
              <w:rPr>
                <w:rFonts w:ascii="Times New Roman" w:hAnsi="Times New Roman" w:cs="Times New Roman"/>
              </w:rPr>
            </w:pPr>
          </w:p>
        </w:tc>
      </w:tr>
      <w:tr w:rsidR="004E4925" w:rsidRPr="00CF1819" w:rsidTr="00D621A6">
        <w:tc>
          <w:tcPr>
            <w:tcW w:w="9242" w:type="dxa"/>
            <w:gridSpan w:val="2"/>
            <w:tcBorders>
              <w:top w:val="nil"/>
              <w:left w:val="nil"/>
              <w:bottom w:val="nil"/>
              <w:right w:val="nil"/>
            </w:tcBorders>
          </w:tcPr>
          <w:p w:rsidR="004E4925" w:rsidRPr="00CF1819" w:rsidRDefault="00621E37" w:rsidP="00F411AC">
            <w:pPr>
              <w:jc w:val="both"/>
              <w:rPr>
                <w:rFonts w:ascii="Times New Roman" w:hAnsi="Times New Roman" w:cs="Times New Roman"/>
              </w:rPr>
            </w:pPr>
            <w:r>
              <w:rPr>
                <w:rFonts w:ascii="Times New Roman" w:hAnsi="Times New Roman" w:cs="Times New Roman"/>
                <w:b/>
              </w:rPr>
              <w:t>FIGURE</w:t>
            </w:r>
            <w:r w:rsidR="004E4925" w:rsidRPr="00CF1819">
              <w:rPr>
                <w:rFonts w:ascii="Times New Roman" w:hAnsi="Times New Roman" w:cs="Times New Roman"/>
                <w:b/>
              </w:rPr>
              <w:t xml:space="preserve"> </w:t>
            </w:r>
            <w:r w:rsidR="0091691A" w:rsidRPr="00CF1819">
              <w:rPr>
                <w:rFonts w:ascii="Times New Roman" w:hAnsi="Times New Roman" w:cs="Times New Roman"/>
                <w:b/>
              </w:rPr>
              <w:t>3</w:t>
            </w:r>
            <w:r w:rsidR="004E4925" w:rsidRPr="00CF1819">
              <w:rPr>
                <w:rFonts w:ascii="Times New Roman" w:hAnsi="Times New Roman" w:cs="Times New Roman"/>
                <w:b/>
              </w:rPr>
              <w:t>:</w:t>
            </w:r>
            <w:r w:rsidR="004E4925" w:rsidRPr="00CF1819">
              <w:rPr>
                <w:rFonts w:ascii="Times New Roman" w:hAnsi="Times New Roman" w:cs="Times New Roman"/>
              </w:rPr>
              <w:t xml:space="preserve"> </w:t>
            </w:r>
            <w:r w:rsidR="004E4925" w:rsidRPr="001F0346">
              <w:rPr>
                <w:rFonts w:ascii="Times New Roman" w:hAnsi="Times New Roman" w:cs="Times New Roman"/>
                <w:b/>
              </w:rPr>
              <w:t xml:space="preserve">Scatterplots of Hybrid Electric Vehicle registrations (per thousand cars) against [left image] distance to London Congestion Charge and [right image] residents who drive a car to work </w:t>
            </w:r>
            <w:r w:rsidR="00F411AC">
              <w:rPr>
                <w:rFonts w:ascii="Times New Roman" w:hAnsi="Times New Roman" w:cs="Times New Roman"/>
                <w:b/>
              </w:rPr>
              <w:t>to</w:t>
            </w:r>
            <w:r w:rsidR="004E4925" w:rsidRPr="001F0346">
              <w:rPr>
                <w:rFonts w:ascii="Times New Roman" w:hAnsi="Times New Roman" w:cs="Times New Roman"/>
                <w:b/>
              </w:rPr>
              <w:t xml:space="preserve"> the City of London (per thousand)</w:t>
            </w:r>
            <w:r w:rsidR="001F0346" w:rsidRPr="001F0346">
              <w:rPr>
                <w:rFonts w:ascii="Times New Roman" w:hAnsi="Times New Roman" w:cs="Times New Roman"/>
                <w:b/>
              </w:rPr>
              <w:t>.</w:t>
            </w:r>
          </w:p>
        </w:tc>
      </w:tr>
    </w:tbl>
    <w:p w:rsidR="001D10AC" w:rsidRPr="00CF1819" w:rsidRDefault="001D10AC" w:rsidP="00CF1819">
      <w:pPr>
        <w:spacing w:after="0" w:line="240" w:lineRule="auto"/>
        <w:jc w:val="both"/>
        <w:rPr>
          <w:rFonts w:ascii="Times New Roman" w:hAnsi="Times New Roman" w:cs="Times New Roman"/>
          <w:b/>
        </w:rPr>
      </w:pPr>
    </w:p>
    <w:p w:rsidR="004E4925" w:rsidRPr="00CF1819" w:rsidRDefault="004E4925" w:rsidP="00621E37">
      <w:pPr>
        <w:spacing w:after="0" w:line="240" w:lineRule="auto"/>
        <w:jc w:val="both"/>
        <w:rPr>
          <w:rFonts w:ascii="Times New Roman" w:hAnsi="Times New Roman" w:cs="Times New Roman"/>
        </w:rPr>
      </w:pPr>
      <w:r w:rsidRPr="00CF1819">
        <w:rPr>
          <w:rFonts w:ascii="Times New Roman" w:hAnsi="Times New Roman" w:cs="Times New Roman"/>
          <w:b/>
        </w:rPr>
        <w:t>Spatial Autocorrelation Analysis</w:t>
      </w:r>
    </w:p>
    <w:p w:rsidR="004E4925" w:rsidRDefault="004E4925" w:rsidP="001779F8">
      <w:pPr>
        <w:spacing w:after="0" w:line="240" w:lineRule="auto"/>
        <w:jc w:val="both"/>
        <w:rPr>
          <w:rFonts w:ascii="Times New Roman" w:hAnsi="Times New Roman" w:cs="Times New Roman"/>
        </w:rPr>
      </w:pPr>
      <w:r w:rsidRPr="00CF1819">
        <w:rPr>
          <w:rFonts w:ascii="Times New Roman" w:hAnsi="Times New Roman" w:cs="Times New Roman"/>
        </w:rPr>
        <w:t>The global Moran’s-I spatial autocorrelation analysis returns a significant result (I = 0.62, p-value &lt; 0.0</w:t>
      </w:r>
      <w:r w:rsidR="000A2816" w:rsidRPr="00CF1819">
        <w:rPr>
          <w:rFonts w:ascii="Times New Roman" w:hAnsi="Times New Roman" w:cs="Times New Roman"/>
        </w:rPr>
        <w:t>0</w:t>
      </w:r>
      <w:r w:rsidRPr="00CF1819">
        <w:rPr>
          <w:rFonts w:ascii="Times New Roman" w:hAnsi="Times New Roman" w:cs="Times New Roman"/>
        </w:rPr>
        <w:t xml:space="preserve">1), which implies that the observations of HEV registrations in local authorities tend to be related to the mean observations of HEV registrations in neighbouring local authorities. Figure </w:t>
      </w:r>
      <w:r w:rsidR="0091691A" w:rsidRPr="00CF1819">
        <w:rPr>
          <w:rFonts w:ascii="Times New Roman" w:hAnsi="Times New Roman" w:cs="Times New Roman"/>
        </w:rPr>
        <w:t>2</w:t>
      </w:r>
      <w:r w:rsidR="00C66072" w:rsidRPr="00CF1819">
        <w:rPr>
          <w:rFonts w:ascii="Times New Roman" w:hAnsi="Times New Roman" w:cs="Times New Roman"/>
        </w:rPr>
        <w:t xml:space="preserve"> [right image]</w:t>
      </w:r>
      <w:r w:rsidRPr="00CF1819">
        <w:rPr>
          <w:rFonts w:ascii="Times New Roman" w:hAnsi="Times New Roman" w:cs="Times New Roman"/>
        </w:rPr>
        <w:t xml:space="preserve"> illustrates the results of the LISA analysis, with the output indicating that regional clusters </w:t>
      </w:r>
      <w:r w:rsidR="002840F8">
        <w:rPr>
          <w:rFonts w:ascii="Times New Roman" w:hAnsi="Times New Roman" w:cs="Times New Roman"/>
        </w:rPr>
        <w:t>of</w:t>
      </w:r>
      <w:r w:rsidRPr="00CF1819">
        <w:rPr>
          <w:rFonts w:ascii="Times New Roman" w:hAnsi="Times New Roman" w:cs="Times New Roman"/>
        </w:rPr>
        <w:t xml:space="preserve"> HEV registrations are present across the UK. The local authorities shaded deep blue represent </w:t>
      </w:r>
      <w:r w:rsidR="002133C9" w:rsidRPr="00CF1819">
        <w:rPr>
          <w:rFonts w:ascii="Times New Roman" w:hAnsi="Times New Roman" w:cs="Times New Roman"/>
        </w:rPr>
        <w:t>cold-spot</w:t>
      </w:r>
      <w:r w:rsidRPr="00CF1819">
        <w:rPr>
          <w:rFonts w:ascii="Times New Roman" w:hAnsi="Times New Roman" w:cs="Times New Roman"/>
        </w:rPr>
        <w:t xml:space="preserve"> regions, where local authorities display relatively low values in terms of HEV registrations. These regions cover the South-West of England, Wales, parts of East Anglia, parts of the North of England and parts of Scotland. Conver</w:t>
      </w:r>
      <w:r w:rsidR="000A2816" w:rsidRPr="00CF1819">
        <w:rPr>
          <w:rFonts w:ascii="Times New Roman" w:hAnsi="Times New Roman" w:cs="Times New Roman"/>
        </w:rPr>
        <w:t xml:space="preserve">sely, the local authorities shaded deep red represent </w:t>
      </w:r>
      <w:r w:rsidRPr="00CF1819">
        <w:rPr>
          <w:rFonts w:ascii="Times New Roman" w:hAnsi="Times New Roman" w:cs="Times New Roman"/>
        </w:rPr>
        <w:t xml:space="preserve">a </w:t>
      </w:r>
      <w:r w:rsidR="002133C9" w:rsidRPr="00CF1819">
        <w:rPr>
          <w:rFonts w:ascii="Times New Roman" w:hAnsi="Times New Roman" w:cs="Times New Roman"/>
        </w:rPr>
        <w:t>hot-spot</w:t>
      </w:r>
      <w:r w:rsidRPr="00CF1819">
        <w:rPr>
          <w:rFonts w:ascii="Times New Roman" w:hAnsi="Times New Roman" w:cs="Times New Roman"/>
        </w:rPr>
        <w:t xml:space="preserve"> </w:t>
      </w:r>
      <w:r w:rsidRPr="00CF1819">
        <w:rPr>
          <w:rFonts w:ascii="Times New Roman" w:hAnsi="Times New Roman" w:cs="Times New Roman"/>
        </w:rPr>
        <w:lastRenderedPageBreak/>
        <w:t>region where local authorities display relatively high values in terms of HEV registrations. In this instance, th</w:t>
      </w:r>
      <w:r w:rsidR="001779F8">
        <w:rPr>
          <w:rFonts w:ascii="Times New Roman" w:hAnsi="Times New Roman" w:cs="Times New Roman"/>
        </w:rPr>
        <w:t>e region is centred on the GLA.</w:t>
      </w:r>
    </w:p>
    <w:p w:rsidR="001779F8" w:rsidRPr="00CF1819" w:rsidRDefault="001779F8" w:rsidP="001779F8">
      <w:pPr>
        <w:spacing w:after="0" w:line="240" w:lineRule="auto"/>
        <w:jc w:val="both"/>
        <w:rPr>
          <w:rFonts w:ascii="Times New Roman" w:hAnsi="Times New Roman" w:cs="Times New Roman"/>
        </w:rPr>
      </w:pPr>
    </w:p>
    <w:p w:rsidR="004E4925" w:rsidRPr="00CF1819" w:rsidRDefault="004E4925" w:rsidP="00621E37">
      <w:pPr>
        <w:spacing w:after="0" w:line="240" w:lineRule="auto"/>
        <w:jc w:val="both"/>
        <w:rPr>
          <w:rFonts w:ascii="Times New Roman" w:hAnsi="Times New Roman" w:cs="Times New Roman"/>
          <w:b/>
        </w:rPr>
      </w:pPr>
      <w:r w:rsidRPr="00CF1819">
        <w:rPr>
          <w:rFonts w:ascii="Times New Roman" w:hAnsi="Times New Roman" w:cs="Times New Roman"/>
          <w:b/>
        </w:rPr>
        <w:t>Regression Analysis</w:t>
      </w:r>
    </w:p>
    <w:p w:rsidR="004E4925" w:rsidRPr="00CF1819" w:rsidRDefault="004E4925" w:rsidP="00621E37">
      <w:pPr>
        <w:spacing w:after="0" w:line="240" w:lineRule="auto"/>
        <w:jc w:val="both"/>
        <w:rPr>
          <w:rFonts w:ascii="Times New Roman" w:hAnsi="Times New Roman" w:cs="Times New Roman"/>
        </w:rPr>
      </w:pPr>
      <w:r w:rsidRPr="00CF1819">
        <w:rPr>
          <w:rFonts w:ascii="Times New Roman" w:hAnsi="Times New Roman" w:cs="Times New Roman"/>
        </w:rPr>
        <w:t xml:space="preserve">The series of regression models aimed at explaining the observed </w:t>
      </w:r>
      <w:r w:rsidR="00ED19E2">
        <w:rPr>
          <w:rFonts w:ascii="Times New Roman" w:hAnsi="Times New Roman" w:cs="Times New Roman"/>
        </w:rPr>
        <w:t xml:space="preserve">spatial </w:t>
      </w:r>
      <w:r w:rsidRPr="00CF1819">
        <w:rPr>
          <w:rFonts w:ascii="Times New Roman" w:hAnsi="Times New Roman" w:cs="Times New Roman"/>
        </w:rPr>
        <w:t xml:space="preserve">variation in HEV registrations is reported in Table </w:t>
      </w:r>
      <w:r w:rsidR="00C66072" w:rsidRPr="00CF1819">
        <w:rPr>
          <w:rFonts w:ascii="Times New Roman" w:hAnsi="Times New Roman" w:cs="Times New Roman"/>
        </w:rPr>
        <w:t>3</w:t>
      </w:r>
      <w:r w:rsidRPr="00CF1819">
        <w:rPr>
          <w:rFonts w:ascii="Times New Roman" w:hAnsi="Times New Roman" w:cs="Times New Roman"/>
        </w:rPr>
        <w:t xml:space="preserve">. The results of </w:t>
      </w:r>
      <w:r w:rsidR="00B0100D" w:rsidRPr="00CF1819">
        <w:rPr>
          <w:rFonts w:ascii="Times New Roman" w:hAnsi="Times New Roman" w:cs="Times New Roman"/>
        </w:rPr>
        <w:t xml:space="preserve">OLS </w:t>
      </w:r>
      <w:r w:rsidRPr="00CF1819">
        <w:rPr>
          <w:rFonts w:ascii="Times New Roman" w:hAnsi="Times New Roman" w:cs="Times New Roman"/>
        </w:rPr>
        <w:t xml:space="preserve">Model 1 indicate that just less than three quarters of the observed variation in HEV registrations can be explained through a small set of independent variables. </w:t>
      </w:r>
    </w:p>
    <w:p w:rsidR="00C90995" w:rsidRPr="00CF1819" w:rsidRDefault="00C90995" w:rsidP="00D32978">
      <w:pPr>
        <w:spacing w:after="0" w:line="240" w:lineRule="auto"/>
        <w:ind w:firstLine="720"/>
        <w:jc w:val="both"/>
        <w:rPr>
          <w:rFonts w:ascii="Times New Roman" w:hAnsi="Times New Roman" w:cs="Times New Roman"/>
        </w:rPr>
      </w:pPr>
      <w:r w:rsidRPr="00CF1819">
        <w:rPr>
          <w:rFonts w:ascii="Times New Roman" w:hAnsi="Times New Roman" w:cs="Times New Roman"/>
        </w:rPr>
        <w:t>The Results of OLS Models 2</w:t>
      </w:r>
      <w:r w:rsidR="002840F8">
        <w:rPr>
          <w:rFonts w:ascii="Times New Roman" w:hAnsi="Times New Roman" w:cs="Times New Roman"/>
        </w:rPr>
        <w:t>-</w:t>
      </w:r>
      <w:r w:rsidRPr="00CF1819">
        <w:rPr>
          <w:rFonts w:ascii="Times New Roman" w:hAnsi="Times New Roman" w:cs="Times New Roman"/>
        </w:rPr>
        <w:t>4 illustrate the effect of expanding OLS Model 1 through the integration of the area classifications which account for the effect of the LCC. Indeed, the variables associated with the three different approaches to evaluating the effect of the LCC over HEV registrations all display significant coefficients. These results provides support to the view that nearness to the LCC has had a significant effect over registrations of HEVs even after accounting for the influence of socioeconomic, household and transport system characteristics.</w:t>
      </w:r>
    </w:p>
    <w:p w:rsidR="00D32978" w:rsidRPr="00CF1819" w:rsidRDefault="00D32978" w:rsidP="00CF1819">
      <w:pPr>
        <w:spacing w:after="0" w:line="240" w:lineRule="auto"/>
        <w:jc w:val="both"/>
        <w:rPr>
          <w:rFonts w:ascii="Times New Roman" w:hAnsi="Times New Roman" w:cs="Times New Roman"/>
        </w:rPr>
      </w:pPr>
    </w:p>
    <w:tbl>
      <w:tblPr>
        <w:tblStyle w:val="TableGrid"/>
        <w:tblW w:w="9731" w:type="dxa"/>
        <w:jc w:val="center"/>
        <w:tblLook w:val="04A0" w:firstRow="1" w:lastRow="0" w:firstColumn="1" w:lastColumn="0" w:noHBand="0" w:noVBand="1"/>
      </w:tblPr>
      <w:tblGrid>
        <w:gridCol w:w="2694"/>
        <w:gridCol w:w="1183"/>
        <w:gridCol w:w="1134"/>
        <w:gridCol w:w="1226"/>
        <w:gridCol w:w="1134"/>
        <w:gridCol w:w="1134"/>
        <w:gridCol w:w="1226"/>
      </w:tblGrid>
      <w:tr w:rsidR="00BD354E" w:rsidRPr="00CF1819" w:rsidTr="001F0346">
        <w:trPr>
          <w:trHeight w:val="592"/>
          <w:jc w:val="center"/>
        </w:trPr>
        <w:tc>
          <w:tcPr>
            <w:tcW w:w="9731" w:type="dxa"/>
            <w:gridSpan w:val="7"/>
            <w:tcBorders>
              <w:top w:val="nil"/>
              <w:left w:val="nil"/>
              <w:right w:val="nil"/>
            </w:tcBorders>
            <w:vAlign w:val="center"/>
          </w:tcPr>
          <w:p w:rsidR="00BD354E" w:rsidRPr="00CF1819" w:rsidRDefault="00621E37" w:rsidP="00D32978">
            <w:pPr>
              <w:jc w:val="both"/>
              <w:rPr>
                <w:rFonts w:ascii="Times New Roman" w:hAnsi="Times New Roman" w:cs="Times New Roman"/>
                <w:b/>
              </w:rPr>
            </w:pPr>
            <w:r>
              <w:rPr>
                <w:rFonts w:ascii="Times New Roman" w:hAnsi="Times New Roman" w:cs="Times New Roman"/>
                <w:b/>
              </w:rPr>
              <w:t>TABLE</w:t>
            </w:r>
            <w:r w:rsidR="00BD354E" w:rsidRPr="00CF1819">
              <w:rPr>
                <w:rFonts w:ascii="Times New Roman" w:hAnsi="Times New Roman" w:cs="Times New Roman"/>
                <w:b/>
              </w:rPr>
              <w:t xml:space="preserve"> 3:</w:t>
            </w:r>
            <w:r w:rsidR="00BD354E" w:rsidRPr="00CF1819">
              <w:rPr>
                <w:rFonts w:ascii="Times New Roman" w:hAnsi="Times New Roman" w:cs="Times New Roman"/>
              </w:rPr>
              <w:t xml:space="preserve"> </w:t>
            </w:r>
            <w:r w:rsidR="00BD354E" w:rsidRPr="001F0346">
              <w:rPr>
                <w:rFonts w:ascii="Times New Roman" w:hAnsi="Times New Roman" w:cs="Times New Roman"/>
                <w:b/>
              </w:rPr>
              <w:t>Ordinary least squares and spatial regression log-log models with Hybrid Electric Vehicle registrations (per thousand cars) as the dependent variable</w:t>
            </w:r>
            <w:r w:rsidR="00BD354E" w:rsidRPr="00CF1819">
              <w:rPr>
                <w:rFonts w:ascii="Times New Roman" w:hAnsi="Times New Roman" w:cs="Times New Roman"/>
              </w:rPr>
              <w:t xml:space="preserve"> </w:t>
            </w:r>
          </w:p>
        </w:tc>
      </w:tr>
      <w:tr w:rsidR="00BD354E" w:rsidRPr="00CF1819" w:rsidTr="00CF1819">
        <w:trPr>
          <w:trHeight w:val="1005"/>
          <w:jc w:val="center"/>
        </w:trPr>
        <w:tc>
          <w:tcPr>
            <w:tcW w:w="2694" w:type="dxa"/>
            <w:tcBorders>
              <w:left w:val="nil"/>
              <w:right w:val="nil"/>
            </w:tcBorders>
            <w:vAlign w:val="center"/>
          </w:tcPr>
          <w:p w:rsidR="00BD354E" w:rsidRPr="00CF1819" w:rsidRDefault="00BD354E" w:rsidP="004F1505">
            <w:pPr>
              <w:rPr>
                <w:rFonts w:ascii="Times New Roman" w:hAnsi="Times New Roman" w:cs="Times New Roman"/>
                <w:b/>
              </w:rPr>
            </w:pPr>
            <w:r w:rsidRPr="00CF1819">
              <w:rPr>
                <w:rFonts w:ascii="Times New Roman" w:hAnsi="Times New Roman" w:cs="Times New Roman"/>
                <w:b/>
              </w:rPr>
              <w:t>Variable</w:t>
            </w:r>
          </w:p>
        </w:tc>
        <w:tc>
          <w:tcPr>
            <w:tcW w:w="1183" w:type="dxa"/>
            <w:tcBorders>
              <w:left w:val="nil"/>
              <w:right w:val="nil"/>
            </w:tcBorders>
            <w:vAlign w:val="center"/>
          </w:tcPr>
          <w:p w:rsidR="00BD354E" w:rsidRPr="00CF1819" w:rsidRDefault="00BD354E" w:rsidP="004F1505">
            <w:pPr>
              <w:rPr>
                <w:rFonts w:ascii="Times New Roman" w:hAnsi="Times New Roman" w:cs="Times New Roman"/>
                <w:b/>
              </w:rPr>
            </w:pPr>
            <w:r w:rsidRPr="00CF1819">
              <w:rPr>
                <w:rFonts w:ascii="Times New Roman" w:hAnsi="Times New Roman" w:cs="Times New Roman"/>
                <w:b/>
              </w:rPr>
              <w:t>OLS: M1</w:t>
            </w:r>
          </w:p>
          <w:p w:rsidR="00BD354E" w:rsidRPr="00CF1819" w:rsidRDefault="00BD354E" w:rsidP="004F1505">
            <w:pPr>
              <w:rPr>
                <w:rFonts w:ascii="Times New Roman" w:hAnsi="Times New Roman" w:cs="Times New Roman"/>
              </w:rPr>
            </w:pPr>
            <w:r w:rsidRPr="00CF1819">
              <w:rPr>
                <w:rFonts w:ascii="Times New Roman" w:hAnsi="Times New Roman" w:cs="Times New Roman"/>
              </w:rPr>
              <w:t>Beta</w:t>
            </w:r>
          </w:p>
          <w:p w:rsidR="00BD354E" w:rsidRPr="00CF1819" w:rsidRDefault="00BD354E" w:rsidP="004F1505">
            <w:pPr>
              <w:rPr>
                <w:rFonts w:ascii="Times New Roman" w:hAnsi="Times New Roman" w:cs="Times New Roman"/>
              </w:rPr>
            </w:pPr>
            <w:r w:rsidRPr="00CF1819">
              <w:rPr>
                <w:rFonts w:ascii="Times New Roman" w:hAnsi="Times New Roman" w:cs="Times New Roman"/>
              </w:rPr>
              <w:t>(Std. Err.)</w:t>
            </w:r>
          </w:p>
        </w:tc>
        <w:tc>
          <w:tcPr>
            <w:tcW w:w="1134" w:type="dxa"/>
            <w:tcBorders>
              <w:left w:val="nil"/>
              <w:right w:val="nil"/>
            </w:tcBorders>
            <w:vAlign w:val="center"/>
          </w:tcPr>
          <w:p w:rsidR="00BD354E" w:rsidRPr="00CF1819" w:rsidRDefault="00BD354E" w:rsidP="004F1505">
            <w:pPr>
              <w:rPr>
                <w:rFonts w:ascii="Times New Roman" w:hAnsi="Times New Roman" w:cs="Times New Roman"/>
                <w:b/>
              </w:rPr>
            </w:pPr>
            <w:r w:rsidRPr="00CF1819">
              <w:rPr>
                <w:rFonts w:ascii="Times New Roman" w:hAnsi="Times New Roman" w:cs="Times New Roman"/>
                <w:b/>
              </w:rPr>
              <w:t>OLS: M2</w:t>
            </w:r>
          </w:p>
          <w:p w:rsidR="00BD354E" w:rsidRPr="00CF1819" w:rsidRDefault="00BD354E" w:rsidP="004F1505">
            <w:pPr>
              <w:rPr>
                <w:rFonts w:ascii="Times New Roman" w:hAnsi="Times New Roman" w:cs="Times New Roman"/>
              </w:rPr>
            </w:pPr>
            <w:r w:rsidRPr="00CF1819">
              <w:rPr>
                <w:rFonts w:ascii="Times New Roman" w:hAnsi="Times New Roman" w:cs="Times New Roman"/>
              </w:rPr>
              <w:t>Beta</w:t>
            </w:r>
          </w:p>
          <w:p w:rsidR="00BD354E" w:rsidRPr="00CF1819" w:rsidRDefault="00BD354E" w:rsidP="004F1505">
            <w:pPr>
              <w:rPr>
                <w:rFonts w:ascii="Times New Roman" w:hAnsi="Times New Roman" w:cs="Times New Roman"/>
                <w:b/>
              </w:rPr>
            </w:pPr>
            <w:r w:rsidRPr="00CF1819">
              <w:rPr>
                <w:rFonts w:ascii="Times New Roman" w:hAnsi="Times New Roman" w:cs="Times New Roman"/>
              </w:rPr>
              <w:t>(Std. Err.)</w:t>
            </w:r>
          </w:p>
        </w:tc>
        <w:tc>
          <w:tcPr>
            <w:tcW w:w="1226" w:type="dxa"/>
            <w:tcBorders>
              <w:left w:val="nil"/>
              <w:right w:val="nil"/>
            </w:tcBorders>
            <w:vAlign w:val="center"/>
          </w:tcPr>
          <w:p w:rsidR="00BD354E" w:rsidRPr="00CF1819" w:rsidRDefault="00BD354E" w:rsidP="004F1505">
            <w:pPr>
              <w:rPr>
                <w:rFonts w:ascii="Times New Roman" w:hAnsi="Times New Roman" w:cs="Times New Roman"/>
                <w:b/>
              </w:rPr>
            </w:pPr>
            <w:r w:rsidRPr="00CF1819">
              <w:rPr>
                <w:rFonts w:ascii="Times New Roman" w:hAnsi="Times New Roman" w:cs="Times New Roman"/>
                <w:b/>
              </w:rPr>
              <w:t>OLS: M3</w:t>
            </w:r>
          </w:p>
          <w:p w:rsidR="00BD354E" w:rsidRPr="00CF1819" w:rsidRDefault="00BD354E" w:rsidP="004F1505">
            <w:pPr>
              <w:rPr>
                <w:rFonts w:ascii="Times New Roman" w:hAnsi="Times New Roman" w:cs="Times New Roman"/>
              </w:rPr>
            </w:pPr>
            <w:r w:rsidRPr="00CF1819">
              <w:rPr>
                <w:rFonts w:ascii="Times New Roman" w:hAnsi="Times New Roman" w:cs="Times New Roman"/>
              </w:rPr>
              <w:t>Beta</w:t>
            </w:r>
          </w:p>
          <w:p w:rsidR="00BD354E" w:rsidRPr="00CF1819" w:rsidRDefault="00BD354E" w:rsidP="004F1505">
            <w:pPr>
              <w:rPr>
                <w:rFonts w:ascii="Times New Roman" w:hAnsi="Times New Roman" w:cs="Times New Roman"/>
                <w:b/>
              </w:rPr>
            </w:pPr>
            <w:r w:rsidRPr="00CF1819">
              <w:rPr>
                <w:rFonts w:ascii="Times New Roman" w:hAnsi="Times New Roman" w:cs="Times New Roman"/>
              </w:rPr>
              <w:t>(Std. Err.)</w:t>
            </w:r>
          </w:p>
        </w:tc>
        <w:tc>
          <w:tcPr>
            <w:tcW w:w="1134" w:type="dxa"/>
            <w:tcBorders>
              <w:left w:val="nil"/>
              <w:right w:val="nil"/>
            </w:tcBorders>
            <w:vAlign w:val="center"/>
          </w:tcPr>
          <w:p w:rsidR="00BD354E" w:rsidRPr="00CF1819" w:rsidRDefault="00BD354E" w:rsidP="004F1505">
            <w:pPr>
              <w:rPr>
                <w:rFonts w:ascii="Times New Roman" w:hAnsi="Times New Roman" w:cs="Times New Roman"/>
                <w:b/>
              </w:rPr>
            </w:pPr>
            <w:r w:rsidRPr="00CF1819">
              <w:rPr>
                <w:rFonts w:ascii="Times New Roman" w:hAnsi="Times New Roman" w:cs="Times New Roman"/>
                <w:b/>
              </w:rPr>
              <w:t>OLS: M4</w:t>
            </w:r>
          </w:p>
          <w:p w:rsidR="00BD354E" w:rsidRPr="00CF1819" w:rsidRDefault="00BD354E" w:rsidP="004F1505">
            <w:pPr>
              <w:rPr>
                <w:rFonts w:ascii="Times New Roman" w:hAnsi="Times New Roman" w:cs="Times New Roman"/>
              </w:rPr>
            </w:pPr>
            <w:r w:rsidRPr="00CF1819">
              <w:rPr>
                <w:rFonts w:ascii="Times New Roman" w:hAnsi="Times New Roman" w:cs="Times New Roman"/>
              </w:rPr>
              <w:t>Beta</w:t>
            </w:r>
          </w:p>
          <w:p w:rsidR="00BD354E" w:rsidRPr="00CF1819" w:rsidRDefault="00BD354E" w:rsidP="004F1505">
            <w:pPr>
              <w:rPr>
                <w:rFonts w:ascii="Times New Roman" w:hAnsi="Times New Roman" w:cs="Times New Roman"/>
                <w:b/>
              </w:rPr>
            </w:pPr>
            <w:r w:rsidRPr="00CF1819">
              <w:rPr>
                <w:rFonts w:ascii="Times New Roman" w:hAnsi="Times New Roman" w:cs="Times New Roman"/>
              </w:rPr>
              <w:t>(Std. Err.)</w:t>
            </w:r>
          </w:p>
        </w:tc>
        <w:tc>
          <w:tcPr>
            <w:tcW w:w="1134" w:type="dxa"/>
            <w:tcBorders>
              <w:left w:val="nil"/>
              <w:right w:val="nil"/>
            </w:tcBorders>
            <w:vAlign w:val="center"/>
          </w:tcPr>
          <w:p w:rsidR="00BD354E" w:rsidRPr="00CF1819" w:rsidRDefault="00BD354E" w:rsidP="004F1505">
            <w:pPr>
              <w:rPr>
                <w:rFonts w:ascii="Times New Roman" w:hAnsi="Times New Roman" w:cs="Times New Roman"/>
                <w:b/>
              </w:rPr>
            </w:pPr>
            <w:r w:rsidRPr="00CF1819">
              <w:rPr>
                <w:rFonts w:ascii="Times New Roman" w:hAnsi="Times New Roman" w:cs="Times New Roman"/>
                <w:b/>
              </w:rPr>
              <w:t>SLM</w:t>
            </w:r>
          </w:p>
          <w:p w:rsidR="00BD354E" w:rsidRPr="00CF1819" w:rsidRDefault="00BD354E" w:rsidP="004F1505">
            <w:pPr>
              <w:rPr>
                <w:rFonts w:ascii="Times New Roman" w:hAnsi="Times New Roman" w:cs="Times New Roman"/>
              </w:rPr>
            </w:pPr>
            <w:r w:rsidRPr="00CF1819">
              <w:rPr>
                <w:rFonts w:ascii="Times New Roman" w:hAnsi="Times New Roman" w:cs="Times New Roman"/>
              </w:rPr>
              <w:t>Beta</w:t>
            </w:r>
          </w:p>
          <w:p w:rsidR="00BD354E" w:rsidRPr="00CF1819" w:rsidRDefault="00BD354E" w:rsidP="004F1505">
            <w:pPr>
              <w:rPr>
                <w:rFonts w:ascii="Times New Roman" w:hAnsi="Times New Roman" w:cs="Times New Roman"/>
                <w:b/>
              </w:rPr>
            </w:pPr>
            <w:r w:rsidRPr="00CF1819">
              <w:rPr>
                <w:rFonts w:ascii="Times New Roman" w:hAnsi="Times New Roman" w:cs="Times New Roman"/>
              </w:rPr>
              <w:t>(Std. Err.)</w:t>
            </w:r>
          </w:p>
        </w:tc>
        <w:tc>
          <w:tcPr>
            <w:tcW w:w="1226" w:type="dxa"/>
            <w:tcBorders>
              <w:left w:val="nil"/>
              <w:right w:val="nil"/>
            </w:tcBorders>
            <w:vAlign w:val="center"/>
          </w:tcPr>
          <w:p w:rsidR="00BD354E" w:rsidRPr="00CF1819" w:rsidRDefault="00BD354E" w:rsidP="004F1505">
            <w:pPr>
              <w:rPr>
                <w:rFonts w:ascii="Times New Roman" w:hAnsi="Times New Roman" w:cs="Times New Roman"/>
                <w:b/>
              </w:rPr>
            </w:pPr>
            <w:r w:rsidRPr="00CF1819">
              <w:rPr>
                <w:rFonts w:ascii="Times New Roman" w:hAnsi="Times New Roman" w:cs="Times New Roman"/>
                <w:b/>
              </w:rPr>
              <w:t>SEM</w:t>
            </w:r>
          </w:p>
          <w:p w:rsidR="00BD354E" w:rsidRPr="00CF1819" w:rsidRDefault="00BD354E" w:rsidP="004F1505">
            <w:pPr>
              <w:rPr>
                <w:rFonts w:ascii="Times New Roman" w:hAnsi="Times New Roman" w:cs="Times New Roman"/>
              </w:rPr>
            </w:pPr>
            <w:r w:rsidRPr="00CF1819">
              <w:rPr>
                <w:rFonts w:ascii="Times New Roman" w:hAnsi="Times New Roman" w:cs="Times New Roman"/>
              </w:rPr>
              <w:t>Beta</w:t>
            </w:r>
          </w:p>
          <w:p w:rsidR="00BD354E" w:rsidRPr="00CF1819" w:rsidRDefault="00BD354E" w:rsidP="004F1505">
            <w:pPr>
              <w:rPr>
                <w:rFonts w:ascii="Times New Roman" w:hAnsi="Times New Roman" w:cs="Times New Roman"/>
                <w:b/>
              </w:rPr>
            </w:pPr>
            <w:r w:rsidRPr="00CF1819">
              <w:rPr>
                <w:rFonts w:ascii="Times New Roman" w:hAnsi="Times New Roman" w:cs="Times New Roman"/>
              </w:rPr>
              <w:t>(Std. Err.)</w:t>
            </w:r>
          </w:p>
        </w:tc>
      </w:tr>
      <w:tr w:rsidR="00BD354E" w:rsidRPr="00CF1819" w:rsidTr="00CF1819">
        <w:trPr>
          <w:jc w:val="center"/>
        </w:trPr>
        <w:tc>
          <w:tcPr>
            <w:tcW w:w="2694" w:type="dxa"/>
            <w:tcBorders>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 xml:space="preserve">Constant </w:t>
            </w:r>
          </w:p>
        </w:tc>
        <w:tc>
          <w:tcPr>
            <w:tcW w:w="1183" w:type="dxa"/>
            <w:tcBorders>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-17.073**</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(2.007)</w:t>
            </w:r>
          </w:p>
        </w:tc>
        <w:tc>
          <w:tcPr>
            <w:tcW w:w="1134" w:type="dxa"/>
            <w:tcBorders>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-14.620**</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(2.121)</w:t>
            </w:r>
          </w:p>
        </w:tc>
        <w:tc>
          <w:tcPr>
            <w:tcW w:w="1226" w:type="dxa"/>
            <w:tcBorders>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-13.917**</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(2.180)</w:t>
            </w:r>
          </w:p>
        </w:tc>
        <w:tc>
          <w:tcPr>
            <w:tcW w:w="1134" w:type="dxa"/>
            <w:tcBorders>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-13.677**</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(2.119)</w:t>
            </w:r>
          </w:p>
        </w:tc>
        <w:tc>
          <w:tcPr>
            <w:tcW w:w="1134" w:type="dxa"/>
            <w:tcBorders>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-12.755**</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(1.956)</w:t>
            </w:r>
          </w:p>
        </w:tc>
        <w:tc>
          <w:tcPr>
            <w:tcW w:w="1226" w:type="dxa"/>
            <w:tcBorders>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-12.358**</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(2.064)</w:t>
            </w:r>
          </w:p>
        </w:tc>
      </w:tr>
      <w:tr w:rsidR="00BD354E" w:rsidRPr="00CF1819" w:rsidTr="00CF1819">
        <w:trPr>
          <w:jc w:val="center"/>
        </w:trPr>
        <w:tc>
          <w:tcPr>
            <w:tcW w:w="9731" w:type="dxa"/>
            <w:gridSpan w:val="7"/>
            <w:tcBorders>
              <w:top w:val="nil"/>
              <w:left w:val="nil"/>
              <w:bottom w:val="nil"/>
              <w:right w:val="nil"/>
            </w:tcBorders>
          </w:tcPr>
          <w:p w:rsidR="00BD354E" w:rsidRPr="00CF1819" w:rsidRDefault="00BD354E" w:rsidP="00CF1819">
            <w:pPr>
              <w:spacing w:before="200" w:after="200"/>
              <w:ind w:left="720"/>
              <w:rPr>
                <w:rFonts w:ascii="Times New Roman" w:hAnsi="Times New Roman" w:cs="Times New Roman"/>
              </w:rPr>
            </w:pPr>
            <w:r w:rsidRPr="00CF1819">
              <w:rPr>
                <w:rFonts w:ascii="Times New Roman" w:hAnsi="Times New Roman" w:cs="Times New Roman"/>
                <w:i/>
              </w:rPr>
              <w:t>Area Characteristics</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Mean Age (ln)</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2.336**</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(0.482)</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1.975**</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(0.491)</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1.819**</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(0.498)</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1.873**</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(0.483)</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1.594**</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(0.449)</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1.982**</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(0.474)</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 University Degree (ln)</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0.657**</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(0.095)</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0.701**</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(0.096)</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0.724**</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(0.096)</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0.685**</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(0.093)</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0.651**</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(0.087)</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0.822**</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(0.094)</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 Employed Part Time (ln)</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-0.236</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(0.254)</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-0.139</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(0.253)</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-0.218</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(0.250)</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-0.239</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(0.248)</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-0.117</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(0.232)</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-0.375**</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(0.257)</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Mean Personal Income (ln)</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0.853**</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(0.126)</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0.753**</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(0.140)</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0.659**</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(0.136)</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0.635**</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(0.133)</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0.461**</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(0.123)</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0.384**</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(0.131)</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 One Car Households (ln)</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0.566*</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(0.266)</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0.248</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(0.280)</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0.597*</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(0.262)</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0.473</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(0.260)</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0.518*</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(0.241)</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0.157</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(0.273)</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 Private Transport to Work (ln)</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-0.403**</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(0.086)</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-0.215</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(0.111)</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-0.223*</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(0.010)</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-0.337</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(0.086)</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-0.212**</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(0.080)</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-0.292**</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(0.108)</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Population Density (ln)</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0.123**</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(0.017)</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0.112**</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(0.017)</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0.104**</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(0.017)</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0.105**</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(0.017)</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0.070**</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(0.016)</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0.092**</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(0.019)</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Mean Household Size (ln)</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3.550**</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(0.409)</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2.558**</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(0.512)</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2.75**</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(0.466)</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2.43</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(0.479)</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1.771**</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(0.455)</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2.425**</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(0.467)</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Company Cars per ‘000 (ln)</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0.384**</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(0.027)</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0.400**</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(0.028)</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0.382**</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(0.027)</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0.397**</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(0.027)</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0.403**</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(0.025)</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0.410**</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(0.024)</w:t>
            </w:r>
          </w:p>
        </w:tc>
      </w:tr>
      <w:tr w:rsidR="002840F8" w:rsidRPr="00CF1819" w:rsidTr="002840F8">
        <w:trPr>
          <w:jc w:val="center"/>
        </w:trPr>
        <w:tc>
          <w:tcPr>
            <w:tcW w:w="9731" w:type="dxa"/>
            <w:gridSpan w:val="7"/>
            <w:tcBorders>
              <w:top w:val="nil"/>
              <w:left w:val="nil"/>
              <w:bottom w:val="nil"/>
              <w:right w:val="nil"/>
            </w:tcBorders>
            <w:vAlign w:val="center"/>
          </w:tcPr>
          <w:p w:rsidR="002840F8" w:rsidRPr="00CF1819" w:rsidRDefault="002840F8" w:rsidP="002840F8">
            <w:pPr>
              <w:spacing w:before="200" w:after="200"/>
              <w:ind w:left="720"/>
              <w:rPr>
                <w:rFonts w:ascii="Times New Roman" w:hAnsi="Times New Roman" w:cs="Times New Roman"/>
              </w:rPr>
            </w:pPr>
            <w:r w:rsidRPr="00CF1819">
              <w:rPr>
                <w:rFonts w:ascii="Times New Roman" w:hAnsi="Times New Roman" w:cs="Times New Roman"/>
                <w:i/>
              </w:rPr>
              <w:t>Area Classifications</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 xml:space="preserve">London Borough </w:t>
            </w:r>
            <w:r w:rsidRPr="00CF1819">
              <w:rPr>
                <w:rFonts w:ascii="Times New Roman" w:hAnsi="Times New Roman" w:cs="Times New Roman"/>
                <w:vertAlign w:val="superscript"/>
              </w:rPr>
              <w:t>A</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0.309**</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(0.108)</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 xml:space="preserve">First Order Neighbour </w:t>
            </w:r>
            <w:r w:rsidRPr="00CF1819">
              <w:rPr>
                <w:rFonts w:ascii="Times New Roman" w:hAnsi="Times New Roman" w:cs="Times New Roman"/>
                <w:vertAlign w:val="superscript"/>
              </w:rPr>
              <w:t>A</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0.224*</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(0.089)</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 xml:space="preserve">Second Order Neighbour </w:t>
            </w:r>
            <w:r w:rsidRPr="00CF1819">
              <w:rPr>
                <w:rFonts w:ascii="Times New Roman" w:hAnsi="Times New Roman" w:cs="Times New Roman"/>
                <w:vertAlign w:val="superscript"/>
              </w:rPr>
              <w:t>A</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0.068</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(0.074)</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Distance to City of London in km (ln)</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-0.084**</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(0.025)</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r>
      <w:tr w:rsidR="00BD354E" w:rsidRPr="00CF1819" w:rsidTr="00CF1819">
        <w:trPr>
          <w:trHeight w:val="321"/>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 xml:space="preserve">Drive to City of London per </w:t>
            </w:r>
            <w:r w:rsidRPr="00CF1819">
              <w:rPr>
                <w:rFonts w:ascii="Times New Roman" w:hAnsi="Times New Roman" w:cs="Times New Roman"/>
              </w:rPr>
              <w:lastRenderedPageBreak/>
              <w:t>‘000 (ln)</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0.069**</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lastRenderedPageBreak/>
              <w:t>(0.016)</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lastRenderedPageBreak/>
              <w:t>0.041**</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lastRenderedPageBreak/>
              <w:t>(0.015)</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lastRenderedPageBreak/>
              <w:t>0.061**</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lastRenderedPageBreak/>
              <w:t>(0.017)</w:t>
            </w:r>
          </w:p>
        </w:tc>
      </w:tr>
      <w:tr w:rsidR="00BD354E" w:rsidRPr="00CF1819" w:rsidTr="00CF1819">
        <w:trPr>
          <w:trHeight w:val="321"/>
          <w:jc w:val="center"/>
        </w:trPr>
        <w:tc>
          <w:tcPr>
            <w:tcW w:w="2694" w:type="dxa"/>
            <w:tcBorders>
              <w:top w:val="nil"/>
              <w:left w:val="nil"/>
              <w:bottom w:val="nil"/>
              <w:right w:val="nil"/>
            </w:tcBorders>
          </w:tcPr>
          <w:p w:rsidR="00BD354E" w:rsidRPr="00CF1819" w:rsidRDefault="00BD354E" w:rsidP="00CF1819">
            <w:pPr>
              <w:spacing w:before="200" w:after="200"/>
              <w:ind w:left="720"/>
              <w:rPr>
                <w:rFonts w:ascii="Times New Roman" w:hAnsi="Times New Roman" w:cs="Times New Roman"/>
                <w:i/>
              </w:rPr>
            </w:pPr>
            <w:r w:rsidRPr="00CF1819">
              <w:rPr>
                <w:rFonts w:ascii="Times New Roman" w:hAnsi="Times New Roman" w:cs="Times New Roman"/>
                <w:i/>
              </w:rPr>
              <w:lastRenderedPageBreak/>
              <w:t xml:space="preserve">Spatial Interaction Effects </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r>
      <w:tr w:rsidR="00BD354E" w:rsidRPr="00CF1819" w:rsidTr="00CF1819">
        <w:trPr>
          <w:trHeight w:val="321"/>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Spatial lag of HEV registrations (</w:t>
            </w:r>
            <m:oMath>
              <m:r>
                <w:rPr>
                  <w:rFonts w:ascii="Cambria Math" w:hAnsi="Cambria Math" w:cs="Times New Roman"/>
                </w:rPr>
                <m:t>p</m:t>
              </m:r>
            </m:oMath>
            <w:r w:rsidRPr="00CF1819">
              <w:rPr>
                <w:rFonts w:ascii="Times New Roman" w:hAnsi="Times New Roman" w:cs="Times New Roman"/>
              </w:rPr>
              <w:t>)</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0.335**</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(0.051)</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r>
      <w:tr w:rsidR="00BD354E" w:rsidRPr="00CF1819" w:rsidTr="00CF1819">
        <w:trPr>
          <w:trHeight w:val="321"/>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eastAsiaTheme="minorEastAsia" w:hAnsi="Times New Roman" w:cs="Times New Roman"/>
              </w:rPr>
              <w:t>Spatial lag of OLS model residual (</w:t>
            </w:r>
            <m:oMath>
              <m:r>
                <w:rPr>
                  <w:rFonts w:ascii="Cambria Math" w:hAnsi="Cambria Math" w:cs="Times New Roman"/>
                </w:rPr>
                <m:t>λ</m:t>
              </m:r>
            </m:oMath>
            <w:r w:rsidRPr="00CF1819">
              <w:rPr>
                <w:rFonts w:ascii="Times New Roman" w:eastAsiaTheme="minorEastAsia" w:hAnsi="Times New Roman" w:cs="Times New Roman"/>
              </w:rPr>
              <w:t>)</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0.458**</w:t>
            </w:r>
          </w:p>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(0.061)</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spacing w:before="200" w:after="200"/>
              <w:ind w:left="720"/>
              <w:rPr>
                <w:rFonts w:ascii="Times New Roman" w:hAnsi="Times New Roman" w:cs="Times New Roman"/>
                <w:i/>
              </w:rPr>
            </w:pPr>
            <w:r w:rsidRPr="00CF1819">
              <w:rPr>
                <w:rFonts w:ascii="Times New Roman" w:hAnsi="Times New Roman" w:cs="Times New Roman"/>
                <w:i/>
              </w:rPr>
              <w:t>Model Fit</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R</w:t>
            </w:r>
            <w:r w:rsidRPr="00CF1819">
              <w:rPr>
                <w:rFonts w:ascii="Times New Roman" w:hAnsi="Times New Roman" w:cs="Times New Roman"/>
                <w:vertAlign w:val="superscript"/>
              </w:rPr>
              <w:t>2</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0.774</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0.779</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0.780</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0.784</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0.816</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0.821</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Log Likelihood</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-72.705</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-67.024</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-66.705</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-63.672</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-42.9931</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-42.230</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AIC</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165.410</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160.048</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155.409</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149.344</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109.986</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106.461</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SC</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204.653</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211.063</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198.576</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192.511</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157.077</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149.627</w:t>
            </w: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spacing w:before="200" w:after="200"/>
              <w:ind w:left="720"/>
              <w:rPr>
                <w:rFonts w:ascii="Times New Roman" w:hAnsi="Times New Roman" w:cs="Times New Roman"/>
                <w:i/>
              </w:rPr>
            </w:pPr>
            <w:r w:rsidRPr="00CF1819">
              <w:rPr>
                <w:rFonts w:ascii="Times New Roman" w:hAnsi="Times New Roman" w:cs="Times New Roman"/>
                <w:i/>
              </w:rPr>
              <w:t>Spatial Diagnostics</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p>
        </w:tc>
      </w:tr>
      <w:tr w:rsidR="00BD354E" w:rsidRPr="00CF1819" w:rsidTr="00CF1819">
        <w:trPr>
          <w:jc w:val="center"/>
        </w:trPr>
        <w:tc>
          <w:tcPr>
            <w:tcW w:w="2694" w:type="dxa"/>
            <w:tcBorders>
              <w:top w:val="nil"/>
              <w:left w:val="nil"/>
              <w:bottom w:val="nil"/>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Robust LM (lag)</w:t>
            </w:r>
          </w:p>
        </w:tc>
        <w:tc>
          <w:tcPr>
            <w:tcW w:w="1183"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14.023**</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6.278*</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8.561**</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6.815**</w:t>
            </w:r>
          </w:p>
        </w:tc>
        <w:tc>
          <w:tcPr>
            <w:tcW w:w="1134"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w:t>
            </w:r>
          </w:p>
        </w:tc>
        <w:tc>
          <w:tcPr>
            <w:tcW w:w="1226" w:type="dxa"/>
            <w:tcBorders>
              <w:top w:val="nil"/>
              <w:left w:val="nil"/>
              <w:bottom w:val="nil"/>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w:t>
            </w:r>
          </w:p>
        </w:tc>
      </w:tr>
      <w:tr w:rsidR="00BD354E" w:rsidRPr="00CF1819" w:rsidTr="00CF1819">
        <w:trPr>
          <w:jc w:val="center"/>
        </w:trPr>
        <w:tc>
          <w:tcPr>
            <w:tcW w:w="2694" w:type="dxa"/>
            <w:tcBorders>
              <w:top w:val="nil"/>
              <w:left w:val="nil"/>
              <w:bottom w:val="single" w:sz="4" w:space="0" w:color="auto"/>
              <w:right w:val="nil"/>
            </w:tcBorders>
          </w:tcPr>
          <w:p w:rsidR="00BD354E" w:rsidRPr="00CF1819" w:rsidRDefault="00BD354E" w:rsidP="00CF1819">
            <w:pPr>
              <w:rPr>
                <w:rFonts w:ascii="Times New Roman" w:hAnsi="Times New Roman" w:cs="Times New Roman"/>
              </w:rPr>
            </w:pPr>
            <w:r w:rsidRPr="00CF1819">
              <w:rPr>
                <w:rFonts w:ascii="Times New Roman" w:hAnsi="Times New Roman" w:cs="Times New Roman"/>
              </w:rPr>
              <w:t>Robust LM (error)</w:t>
            </w:r>
          </w:p>
        </w:tc>
        <w:tc>
          <w:tcPr>
            <w:tcW w:w="1183" w:type="dxa"/>
            <w:tcBorders>
              <w:top w:val="nil"/>
              <w:left w:val="nil"/>
              <w:bottom w:val="single" w:sz="4" w:space="0" w:color="auto"/>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4.438**</w:t>
            </w:r>
          </w:p>
        </w:tc>
        <w:tc>
          <w:tcPr>
            <w:tcW w:w="1134" w:type="dxa"/>
            <w:tcBorders>
              <w:top w:val="nil"/>
              <w:left w:val="nil"/>
              <w:bottom w:val="single" w:sz="4" w:space="0" w:color="auto"/>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8.316**</w:t>
            </w:r>
          </w:p>
        </w:tc>
        <w:tc>
          <w:tcPr>
            <w:tcW w:w="1226" w:type="dxa"/>
            <w:tcBorders>
              <w:top w:val="nil"/>
              <w:left w:val="nil"/>
              <w:bottom w:val="single" w:sz="4" w:space="0" w:color="auto"/>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6.292*</w:t>
            </w:r>
          </w:p>
        </w:tc>
        <w:tc>
          <w:tcPr>
            <w:tcW w:w="1134" w:type="dxa"/>
            <w:tcBorders>
              <w:top w:val="nil"/>
              <w:left w:val="nil"/>
              <w:bottom w:val="single" w:sz="4" w:space="0" w:color="auto"/>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7.311**</w:t>
            </w:r>
          </w:p>
        </w:tc>
        <w:tc>
          <w:tcPr>
            <w:tcW w:w="1134" w:type="dxa"/>
            <w:tcBorders>
              <w:top w:val="nil"/>
              <w:left w:val="nil"/>
              <w:bottom w:val="single" w:sz="4" w:space="0" w:color="auto"/>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w:t>
            </w:r>
          </w:p>
        </w:tc>
        <w:tc>
          <w:tcPr>
            <w:tcW w:w="1226" w:type="dxa"/>
            <w:tcBorders>
              <w:top w:val="nil"/>
              <w:left w:val="nil"/>
              <w:bottom w:val="single" w:sz="4" w:space="0" w:color="auto"/>
              <w:right w:val="nil"/>
            </w:tcBorders>
          </w:tcPr>
          <w:p w:rsidR="00BD354E" w:rsidRPr="00CF1819" w:rsidRDefault="00BD354E" w:rsidP="00CF1819">
            <w:pPr>
              <w:jc w:val="right"/>
              <w:rPr>
                <w:rFonts w:ascii="Times New Roman" w:hAnsi="Times New Roman" w:cs="Times New Roman"/>
              </w:rPr>
            </w:pPr>
            <w:r w:rsidRPr="00CF1819">
              <w:rPr>
                <w:rFonts w:ascii="Times New Roman" w:hAnsi="Times New Roman" w:cs="Times New Roman"/>
              </w:rPr>
              <w:t>-</w:t>
            </w:r>
          </w:p>
        </w:tc>
      </w:tr>
      <w:tr w:rsidR="00D32978" w:rsidRPr="00CF1819" w:rsidTr="008E644F">
        <w:trPr>
          <w:jc w:val="center"/>
        </w:trPr>
        <w:tc>
          <w:tcPr>
            <w:tcW w:w="9731" w:type="dxa"/>
            <w:gridSpan w:val="7"/>
            <w:tcBorders>
              <w:top w:val="single" w:sz="4" w:space="0" w:color="auto"/>
              <w:left w:val="nil"/>
              <w:bottom w:val="nil"/>
              <w:right w:val="nil"/>
            </w:tcBorders>
            <w:vAlign w:val="center"/>
          </w:tcPr>
          <w:p w:rsidR="00D32978" w:rsidRPr="00CF1819" w:rsidRDefault="00D32978" w:rsidP="00CF1819">
            <w:pPr>
              <w:rPr>
                <w:rFonts w:ascii="Times New Roman" w:hAnsi="Times New Roman" w:cs="Times New Roman"/>
              </w:rPr>
            </w:pPr>
            <w:r w:rsidRPr="00CF1819">
              <w:rPr>
                <w:rFonts w:ascii="Times New Roman" w:hAnsi="Times New Roman" w:cs="Times New Roman"/>
              </w:rPr>
              <w:t>**: p-value &lt; .01; *: p-value &lt; 0.05</w:t>
            </w:r>
          </w:p>
          <w:p w:rsidR="00D32978" w:rsidRPr="00CF1819" w:rsidRDefault="00D32978" w:rsidP="00CF1819">
            <w:pPr>
              <w:rPr>
                <w:rFonts w:ascii="Times New Roman" w:hAnsi="Times New Roman" w:cs="Times New Roman"/>
              </w:rPr>
            </w:pPr>
            <w:r w:rsidRPr="00CF1819">
              <w:rPr>
                <w:rFonts w:ascii="Times New Roman" w:hAnsi="Times New Roman" w:cs="Times New Roman"/>
              </w:rPr>
              <w:t>A: dummy variable with [1] to signify the local authority represents the specified category and [2] to signify the local authority does not represent the specified category</w:t>
            </w:r>
          </w:p>
        </w:tc>
      </w:tr>
    </w:tbl>
    <w:p w:rsidR="004E4925" w:rsidRPr="00CF1819" w:rsidRDefault="004E4925" w:rsidP="00CF1819">
      <w:pPr>
        <w:spacing w:after="0" w:line="240" w:lineRule="auto"/>
        <w:jc w:val="both"/>
        <w:rPr>
          <w:rFonts w:ascii="Times New Roman" w:hAnsi="Times New Roman" w:cs="Times New Roman"/>
        </w:rPr>
      </w:pPr>
    </w:p>
    <w:p w:rsidR="004E4925" w:rsidRPr="00CF1819" w:rsidRDefault="004E4925" w:rsidP="00D32978">
      <w:pPr>
        <w:spacing w:after="0" w:line="240" w:lineRule="auto"/>
        <w:ind w:firstLine="720"/>
        <w:jc w:val="both"/>
        <w:rPr>
          <w:rFonts w:ascii="Times New Roman" w:hAnsi="Times New Roman" w:cs="Times New Roman"/>
        </w:rPr>
      </w:pPr>
      <w:r w:rsidRPr="00CF1819">
        <w:rPr>
          <w:rFonts w:ascii="Times New Roman" w:hAnsi="Times New Roman" w:cs="Times New Roman"/>
        </w:rPr>
        <w:t>The observation of a significant degree of spatial autocorrelation in the registrations of HEVs indicates that spatial dependence is present. To ascertain whether the inclusion of the independent variables specified in the OL</w:t>
      </w:r>
      <w:r w:rsidR="004F75AC" w:rsidRPr="00CF1819">
        <w:rPr>
          <w:rFonts w:ascii="Times New Roman" w:hAnsi="Times New Roman" w:cs="Times New Roman"/>
        </w:rPr>
        <w:t xml:space="preserve">S log-log regression models </w:t>
      </w:r>
      <w:r w:rsidRPr="00CF1819">
        <w:rPr>
          <w:rFonts w:ascii="Times New Roman" w:hAnsi="Times New Roman" w:cs="Times New Roman"/>
        </w:rPr>
        <w:t>has corrected for this spatial dependence, the results of the robust Lagrange Multiplier spatial diagnostics prove useful (r</w:t>
      </w:r>
      <w:r w:rsidR="004F75AC" w:rsidRPr="00CF1819">
        <w:rPr>
          <w:rFonts w:ascii="Times New Roman" w:hAnsi="Times New Roman" w:cs="Times New Roman"/>
        </w:rPr>
        <w:t>eported at the bottom of Table 3</w:t>
      </w:r>
      <w:r w:rsidR="004F75AC" w:rsidRPr="004D5843">
        <w:rPr>
          <w:rFonts w:ascii="Times New Roman" w:hAnsi="Times New Roman" w:cs="Times New Roman"/>
        </w:rPr>
        <w:t xml:space="preserve">, </w:t>
      </w:r>
      <w:r w:rsidR="004D5843" w:rsidRPr="004D5843">
        <w:rPr>
          <w:rFonts w:ascii="Times New Roman" w:hAnsi="Times New Roman" w:cs="Times New Roman"/>
        </w:rPr>
        <w:t>(</w:t>
      </w:r>
      <w:r w:rsidR="004D5843" w:rsidRPr="004D5843">
        <w:rPr>
          <w:rFonts w:ascii="Times New Roman" w:hAnsi="Times New Roman" w:cs="Times New Roman"/>
          <w:i/>
        </w:rPr>
        <w:t>38</w:t>
      </w:r>
      <w:r w:rsidR="004F75AC" w:rsidRPr="004D5843">
        <w:rPr>
          <w:rFonts w:ascii="Times New Roman" w:hAnsi="Times New Roman" w:cs="Times New Roman"/>
        </w:rPr>
        <w:t>)</w:t>
      </w:r>
      <w:r w:rsidRPr="004D5843">
        <w:rPr>
          <w:rFonts w:ascii="Times New Roman" w:hAnsi="Times New Roman" w:cs="Times New Roman"/>
        </w:rPr>
        <w:t>). A</w:t>
      </w:r>
      <w:r w:rsidRPr="00CF1819">
        <w:rPr>
          <w:rFonts w:ascii="Times New Roman" w:hAnsi="Times New Roman" w:cs="Times New Roman"/>
        </w:rPr>
        <w:t xml:space="preserve">cross all 4 of the specified models, the results of the diagnostics indicate that spatial autocorrelation in both the model dependent variable and model residual remains. In order to account for this persisting spatial autocorrelation, the SLM and SEM have been specified using the variable structure of OLS Model 4 which includes the interaction approach to accounting for the effect of the LCC. The reason for selecting </w:t>
      </w:r>
      <w:r w:rsidR="004E4753" w:rsidRPr="00CF1819">
        <w:rPr>
          <w:rFonts w:ascii="Times New Roman" w:hAnsi="Times New Roman" w:cs="Times New Roman"/>
        </w:rPr>
        <w:t xml:space="preserve">OLS </w:t>
      </w:r>
      <w:r w:rsidRPr="00CF1819">
        <w:rPr>
          <w:rFonts w:ascii="Times New Roman" w:hAnsi="Times New Roman" w:cs="Times New Roman"/>
        </w:rPr>
        <w:t xml:space="preserve">Model 4 to be extended is that it outperforms the other OLS models in terms of its model fit. The results of the spatial regression models are reported in Table </w:t>
      </w:r>
      <w:r w:rsidR="00BD354E" w:rsidRPr="00CF1819">
        <w:rPr>
          <w:rFonts w:ascii="Times New Roman" w:hAnsi="Times New Roman" w:cs="Times New Roman"/>
        </w:rPr>
        <w:t>3</w:t>
      </w:r>
      <w:r w:rsidRPr="00CF1819">
        <w:rPr>
          <w:rFonts w:ascii="Times New Roman" w:hAnsi="Times New Roman" w:cs="Times New Roman"/>
        </w:rPr>
        <w:t>.</w:t>
      </w:r>
    </w:p>
    <w:p w:rsidR="004E4925" w:rsidRPr="00497A25" w:rsidRDefault="004E4925" w:rsidP="00D32978">
      <w:pPr>
        <w:spacing w:after="0" w:line="240" w:lineRule="auto"/>
        <w:ind w:firstLine="720"/>
        <w:jc w:val="both"/>
        <w:rPr>
          <w:rFonts w:ascii="Times New Roman" w:hAnsi="Times New Roman" w:cs="Times New Roman"/>
        </w:rPr>
      </w:pPr>
      <w:r w:rsidRPr="00497A25">
        <w:rPr>
          <w:rFonts w:ascii="Times New Roman" w:hAnsi="Times New Roman" w:cs="Times New Roman"/>
        </w:rPr>
        <w:t>In the SLM, the spatial interaction coefficient (</w:t>
      </w:r>
      <m:oMath>
        <m:r>
          <w:rPr>
            <w:rFonts w:ascii="Cambria Math" w:hAnsi="Cambria Math" w:cs="Times New Roman"/>
          </w:rPr>
          <m:t>p</m:t>
        </m:r>
      </m:oMath>
      <w:r w:rsidRPr="00497A25">
        <w:rPr>
          <w:rFonts w:ascii="Times New Roman" w:hAnsi="Times New Roman" w:cs="Times New Roman"/>
        </w:rPr>
        <w:t>) associated with</w:t>
      </w:r>
      <w:r w:rsidR="002840F8">
        <w:rPr>
          <w:rFonts w:ascii="Times New Roman" w:hAnsi="Times New Roman" w:cs="Times New Roman"/>
        </w:rPr>
        <w:t xml:space="preserve"> the spatial lag of the model </w:t>
      </w:r>
      <w:r w:rsidRPr="00497A25">
        <w:rPr>
          <w:rFonts w:ascii="Times New Roman" w:hAnsi="Times New Roman" w:cs="Times New Roman"/>
        </w:rPr>
        <w:t>dependent variable proves to be significant. This result indicates that observations of the registration rates of HEVs is particular local authorities are affected by the observations of HEV registrations in neighbouring local authorities. In the SEM, the spatial interaction coefficient (</w:t>
      </w:r>
      <m:oMath>
        <m:r>
          <w:rPr>
            <w:rFonts w:ascii="Cambria Math" w:hAnsi="Cambria Math" w:cs="Times New Roman"/>
          </w:rPr>
          <m:t>λ</m:t>
        </m:r>
      </m:oMath>
      <w:r w:rsidRPr="00497A25">
        <w:rPr>
          <w:rFonts w:ascii="Times New Roman" w:hAnsi="Times New Roman" w:cs="Times New Roman"/>
        </w:rPr>
        <w:t>) which is associated with the spatial lag of the residual of OLS Model 4 is also significant. This finding implies that spatial autocorrelation remains an issue in the variables which are omitted from the ana</w:t>
      </w:r>
      <w:r w:rsidR="00594875" w:rsidRPr="00497A25">
        <w:rPr>
          <w:rFonts w:ascii="Times New Roman" w:hAnsi="Times New Roman" w:cs="Times New Roman"/>
        </w:rPr>
        <w:t>lysis.</w:t>
      </w:r>
    </w:p>
    <w:p w:rsidR="004E4925" w:rsidRPr="00497A25" w:rsidRDefault="004E4925" w:rsidP="00D32978">
      <w:pPr>
        <w:spacing w:after="0" w:line="240" w:lineRule="auto"/>
        <w:ind w:firstLine="720"/>
        <w:jc w:val="both"/>
        <w:rPr>
          <w:rFonts w:ascii="Times New Roman" w:hAnsi="Times New Roman" w:cs="Times New Roman"/>
        </w:rPr>
      </w:pPr>
      <w:r w:rsidRPr="00497A25">
        <w:rPr>
          <w:rFonts w:ascii="Times New Roman" w:hAnsi="Times New Roman" w:cs="Times New Roman"/>
        </w:rPr>
        <w:t xml:space="preserve">Out of all of the regression models </w:t>
      </w:r>
      <w:r w:rsidR="003C6ECC">
        <w:rPr>
          <w:rFonts w:ascii="Times New Roman" w:hAnsi="Times New Roman" w:cs="Times New Roman"/>
        </w:rPr>
        <w:t>specified (OLS Models 1-</w:t>
      </w:r>
      <w:r w:rsidRPr="00497A25">
        <w:rPr>
          <w:rFonts w:ascii="Times New Roman" w:hAnsi="Times New Roman" w:cs="Times New Roman"/>
        </w:rPr>
        <w:t>4, SLM and SEM) the SEM model provides the best model fit. Exploring the variables which are included in the SEM and their effect on HEV registrations, a number of notable findings can be discerned. The variable measuring the mean age of the populace holds a significant positive effect in the model (Beta: 1.982), which is in agreement to the findings of Caulfield et al. (</w:t>
      </w:r>
      <w:r w:rsidR="00497A25" w:rsidRPr="00497A25">
        <w:rPr>
          <w:rFonts w:ascii="Times New Roman" w:hAnsi="Times New Roman" w:cs="Times New Roman"/>
          <w:i/>
        </w:rPr>
        <w:t>24</w:t>
      </w:r>
      <w:r w:rsidRPr="00497A25">
        <w:rPr>
          <w:rFonts w:ascii="Times New Roman" w:hAnsi="Times New Roman" w:cs="Times New Roman"/>
        </w:rPr>
        <w:t xml:space="preserve">) though is counter to the results of </w:t>
      </w:r>
      <w:proofErr w:type="spellStart"/>
      <w:r w:rsidRPr="00497A25">
        <w:rPr>
          <w:rFonts w:ascii="Times New Roman" w:hAnsi="Times New Roman" w:cs="Times New Roman"/>
        </w:rPr>
        <w:t>Saarenpää</w:t>
      </w:r>
      <w:proofErr w:type="spellEnd"/>
      <w:r w:rsidRPr="00497A25">
        <w:rPr>
          <w:rFonts w:ascii="Times New Roman" w:hAnsi="Times New Roman" w:cs="Times New Roman"/>
        </w:rPr>
        <w:t xml:space="preserve"> et al. (</w:t>
      </w:r>
      <w:r w:rsidR="00497A25" w:rsidRPr="00497A25">
        <w:rPr>
          <w:rFonts w:ascii="Times New Roman" w:hAnsi="Times New Roman" w:cs="Times New Roman"/>
          <w:i/>
        </w:rPr>
        <w:t>20</w:t>
      </w:r>
      <w:r w:rsidRPr="00497A25">
        <w:rPr>
          <w:rFonts w:ascii="Times New Roman" w:hAnsi="Times New Roman" w:cs="Times New Roman"/>
        </w:rPr>
        <w:t>) and Bansal et al. (</w:t>
      </w:r>
      <w:r w:rsidR="00497A25" w:rsidRPr="00497A25">
        <w:rPr>
          <w:rFonts w:ascii="Times New Roman" w:hAnsi="Times New Roman" w:cs="Times New Roman"/>
          <w:i/>
        </w:rPr>
        <w:t>21</w:t>
      </w:r>
      <w:r w:rsidRPr="00497A25">
        <w:rPr>
          <w:rFonts w:ascii="Times New Roman" w:hAnsi="Times New Roman" w:cs="Times New Roman"/>
        </w:rPr>
        <w:t>). The variable measuring the proportion of the populace who have attained a university degree holds a significant positive effect in the model (Beta: 0.822), which is in agreement with the findings of past research (</w:t>
      </w:r>
      <w:r w:rsidR="00497A25" w:rsidRPr="00497A25">
        <w:rPr>
          <w:rFonts w:ascii="Times New Roman" w:hAnsi="Times New Roman" w:cs="Times New Roman"/>
          <w:i/>
        </w:rPr>
        <w:t>21-22, 24</w:t>
      </w:r>
      <w:r w:rsidRPr="00497A25">
        <w:rPr>
          <w:rFonts w:ascii="Times New Roman" w:hAnsi="Times New Roman" w:cs="Times New Roman"/>
        </w:rPr>
        <w:t>). The average income of the populace has a significant positive effect in the model (Beta: 0.384), which is in agreement to the findings of Caulfield et al. (</w:t>
      </w:r>
      <w:r w:rsidR="00497A25" w:rsidRPr="00497A25">
        <w:rPr>
          <w:rFonts w:ascii="Times New Roman" w:hAnsi="Times New Roman" w:cs="Times New Roman"/>
          <w:i/>
        </w:rPr>
        <w:t>24</w:t>
      </w:r>
      <w:r w:rsidRPr="00497A25">
        <w:rPr>
          <w:rFonts w:ascii="Times New Roman" w:hAnsi="Times New Roman" w:cs="Times New Roman"/>
        </w:rPr>
        <w:t xml:space="preserve">) and </w:t>
      </w:r>
      <w:proofErr w:type="spellStart"/>
      <w:r w:rsidRPr="00497A25">
        <w:rPr>
          <w:rFonts w:ascii="Times New Roman" w:hAnsi="Times New Roman" w:cs="Times New Roman"/>
        </w:rPr>
        <w:t>Saarenpää</w:t>
      </w:r>
      <w:proofErr w:type="spellEnd"/>
      <w:r w:rsidRPr="00497A25">
        <w:rPr>
          <w:rFonts w:ascii="Times New Roman" w:hAnsi="Times New Roman" w:cs="Times New Roman"/>
        </w:rPr>
        <w:t xml:space="preserve"> et al. (</w:t>
      </w:r>
      <w:r w:rsidR="00497A25" w:rsidRPr="00497A25">
        <w:rPr>
          <w:rFonts w:ascii="Times New Roman" w:hAnsi="Times New Roman" w:cs="Times New Roman"/>
          <w:i/>
        </w:rPr>
        <w:t>20</w:t>
      </w:r>
      <w:r w:rsidRPr="00497A25">
        <w:rPr>
          <w:rFonts w:ascii="Times New Roman" w:hAnsi="Times New Roman" w:cs="Times New Roman"/>
        </w:rPr>
        <w:t xml:space="preserve">) though </w:t>
      </w:r>
      <w:proofErr w:type="spellStart"/>
      <w:r w:rsidRPr="00497A25">
        <w:rPr>
          <w:rFonts w:ascii="Times New Roman" w:hAnsi="Times New Roman" w:cs="Times New Roman"/>
        </w:rPr>
        <w:t>Sangkapichai</w:t>
      </w:r>
      <w:proofErr w:type="spellEnd"/>
      <w:r w:rsidRPr="00497A25">
        <w:rPr>
          <w:rFonts w:ascii="Times New Roman" w:hAnsi="Times New Roman" w:cs="Times New Roman"/>
        </w:rPr>
        <w:t xml:space="preserve"> and </w:t>
      </w:r>
      <w:proofErr w:type="spellStart"/>
      <w:r w:rsidRPr="00497A25">
        <w:rPr>
          <w:rFonts w:ascii="Times New Roman" w:hAnsi="Times New Roman" w:cs="Times New Roman"/>
        </w:rPr>
        <w:t>Saphores</w:t>
      </w:r>
      <w:proofErr w:type="spellEnd"/>
      <w:r w:rsidRPr="00497A25">
        <w:rPr>
          <w:rFonts w:ascii="Times New Roman" w:hAnsi="Times New Roman" w:cs="Times New Roman"/>
        </w:rPr>
        <w:t xml:space="preserve"> (</w:t>
      </w:r>
      <w:r w:rsidR="00497A25" w:rsidRPr="00497A25">
        <w:rPr>
          <w:rFonts w:ascii="Times New Roman" w:hAnsi="Times New Roman" w:cs="Times New Roman"/>
          <w:i/>
        </w:rPr>
        <w:t>22</w:t>
      </w:r>
      <w:r w:rsidRPr="00497A25">
        <w:rPr>
          <w:rFonts w:ascii="Times New Roman" w:hAnsi="Times New Roman" w:cs="Times New Roman"/>
        </w:rPr>
        <w:t>) observed a non-linear income effect. Whilst Bansal et al. (</w:t>
      </w:r>
      <w:r w:rsidR="00497A25" w:rsidRPr="00497A25">
        <w:rPr>
          <w:rFonts w:ascii="Times New Roman" w:hAnsi="Times New Roman" w:cs="Times New Roman"/>
          <w:i/>
        </w:rPr>
        <w:t>21</w:t>
      </w:r>
      <w:r w:rsidRPr="00497A25">
        <w:rPr>
          <w:rFonts w:ascii="Times New Roman" w:hAnsi="Times New Roman" w:cs="Times New Roman"/>
        </w:rPr>
        <w:t>) found that the proportion of individuals driving a car to work to positively</w:t>
      </w:r>
      <w:r w:rsidR="00096C6D">
        <w:rPr>
          <w:rFonts w:ascii="Times New Roman" w:hAnsi="Times New Roman" w:cs="Times New Roman"/>
        </w:rPr>
        <w:t xml:space="preserve"> </w:t>
      </w:r>
      <w:r w:rsidRPr="00497A25">
        <w:rPr>
          <w:rFonts w:ascii="Times New Roman" w:hAnsi="Times New Roman" w:cs="Times New Roman"/>
        </w:rPr>
        <w:t>affect HEV registrations, the opposite is observed in the SEM (B: -0.292). A similar situation is also present regarding population density, with Bansal et al. (</w:t>
      </w:r>
      <w:r w:rsidR="00497A25" w:rsidRPr="00497A25">
        <w:rPr>
          <w:rFonts w:ascii="Times New Roman" w:hAnsi="Times New Roman" w:cs="Times New Roman"/>
          <w:i/>
        </w:rPr>
        <w:t>21</w:t>
      </w:r>
      <w:r w:rsidR="001779F8">
        <w:rPr>
          <w:rFonts w:ascii="Times New Roman" w:hAnsi="Times New Roman" w:cs="Times New Roman"/>
        </w:rPr>
        <w:t>) reporting</w:t>
      </w:r>
      <w:r w:rsidRPr="00497A25">
        <w:rPr>
          <w:rFonts w:ascii="Times New Roman" w:hAnsi="Times New Roman" w:cs="Times New Roman"/>
        </w:rPr>
        <w:t xml:space="preserve"> a significant negative effect whilst the SEM displays a significant positive effect (B: 0.092). The mean size of the household (in terms of residents) holds a significant positive effect in the </w:t>
      </w:r>
      <w:r w:rsidR="00484369">
        <w:rPr>
          <w:rFonts w:ascii="Times New Roman" w:hAnsi="Times New Roman" w:cs="Times New Roman"/>
        </w:rPr>
        <w:t>SEM</w:t>
      </w:r>
      <w:r w:rsidRPr="00497A25">
        <w:rPr>
          <w:rFonts w:ascii="Times New Roman" w:hAnsi="Times New Roman" w:cs="Times New Roman"/>
        </w:rPr>
        <w:t xml:space="preserve"> (Beta: 2.425), which agrees with the results of </w:t>
      </w:r>
      <w:proofErr w:type="spellStart"/>
      <w:r w:rsidRPr="00497A25">
        <w:rPr>
          <w:rFonts w:ascii="Times New Roman" w:hAnsi="Times New Roman" w:cs="Times New Roman"/>
        </w:rPr>
        <w:t>Saarenpää</w:t>
      </w:r>
      <w:proofErr w:type="spellEnd"/>
      <w:r w:rsidRPr="00497A25">
        <w:rPr>
          <w:rFonts w:ascii="Times New Roman" w:hAnsi="Times New Roman" w:cs="Times New Roman"/>
        </w:rPr>
        <w:t xml:space="preserve"> et al. (</w:t>
      </w:r>
      <w:r w:rsidR="00497A25" w:rsidRPr="00497A25">
        <w:rPr>
          <w:rFonts w:ascii="Times New Roman" w:hAnsi="Times New Roman" w:cs="Times New Roman"/>
          <w:i/>
        </w:rPr>
        <w:t>20</w:t>
      </w:r>
      <w:r w:rsidRPr="00497A25">
        <w:rPr>
          <w:rFonts w:ascii="Times New Roman" w:hAnsi="Times New Roman" w:cs="Times New Roman"/>
        </w:rPr>
        <w:t>) though is counter to the results of Bansal et al. (</w:t>
      </w:r>
      <w:r w:rsidR="00497A25" w:rsidRPr="00497A25">
        <w:rPr>
          <w:rFonts w:ascii="Times New Roman" w:hAnsi="Times New Roman" w:cs="Times New Roman"/>
          <w:i/>
        </w:rPr>
        <w:t>21</w:t>
      </w:r>
      <w:r w:rsidRPr="00497A25">
        <w:rPr>
          <w:rFonts w:ascii="Times New Roman" w:hAnsi="Times New Roman" w:cs="Times New Roman"/>
        </w:rPr>
        <w:t>).</w:t>
      </w:r>
    </w:p>
    <w:p w:rsidR="004E4925" w:rsidRPr="00CF1819" w:rsidRDefault="004E4925" w:rsidP="00096C6D">
      <w:pPr>
        <w:spacing w:after="0" w:line="240" w:lineRule="auto"/>
        <w:ind w:firstLine="720"/>
        <w:jc w:val="both"/>
        <w:rPr>
          <w:rFonts w:ascii="Times New Roman" w:hAnsi="Times New Roman" w:cs="Times New Roman"/>
        </w:rPr>
      </w:pPr>
      <w:r w:rsidRPr="00CF1819">
        <w:rPr>
          <w:rFonts w:ascii="Times New Roman" w:hAnsi="Times New Roman" w:cs="Times New Roman"/>
        </w:rPr>
        <w:lastRenderedPageBreak/>
        <w:t xml:space="preserve">In addition to evaluating the level of agreement between the results of the SEM to </w:t>
      </w:r>
      <w:r w:rsidR="00484369">
        <w:rPr>
          <w:rFonts w:ascii="Times New Roman" w:hAnsi="Times New Roman" w:cs="Times New Roman"/>
        </w:rPr>
        <w:t xml:space="preserve">the </w:t>
      </w:r>
      <w:r w:rsidRPr="00CF1819">
        <w:rPr>
          <w:rFonts w:ascii="Times New Roman" w:hAnsi="Times New Roman" w:cs="Times New Roman"/>
        </w:rPr>
        <w:t>observations of past research, the SEM also includes a number of additional area characteristics to consider their effect over HEV registrations. Firstly, the variable measuring the proportion of</w:t>
      </w:r>
      <w:r w:rsidR="00096C6D">
        <w:rPr>
          <w:rFonts w:ascii="Times New Roman" w:hAnsi="Times New Roman" w:cs="Times New Roman"/>
        </w:rPr>
        <w:t xml:space="preserve"> the </w:t>
      </w:r>
      <w:r w:rsidRPr="00CF1819">
        <w:rPr>
          <w:rFonts w:ascii="Times New Roman" w:hAnsi="Times New Roman" w:cs="Times New Roman"/>
        </w:rPr>
        <w:t xml:space="preserve"> </w:t>
      </w:r>
      <w:r w:rsidR="00096C6D">
        <w:rPr>
          <w:rFonts w:ascii="Times New Roman" w:hAnsi="Times New Roman" w:cs="Times New Roman"/>
        </w:rPr>
        <w:t xml:space="preserve">          </w:t>
      </w:r>
      <w:r w:rsidRPr="00CF1819">
        <w:rPr>
          <w:rFonts w:ascii="Times New Roman" w:hAnsi="Times New Roman" w:cs="Times New Roman"/>
        </w:rPr>
        <w:t xml:space="preserve">populace classified as employed part-time holds a significant negative effect (Beta: -0.375). </w:t>
      </w:r>
      <w:r w:rsidR="007E58DB">
        <w:rPr>
          <w:rFonts w:ascii="Times New Roman" w:hAnsi="Times New Roman" w:cs="Times New Roman"/>
        </w:rPr>
        <w:t>However,</w:t>
      </w:r>
      <w:r w:rsidRPr="00CF1819">
        <w:rPr>
          <w:rFonts w:ascii="Times New Roman" w:hAnsi="Times New Roman" w:cs="Times New Roman"/>
        </w:rPr>
        <w:t xml:space="preserve"> this variable proves to be insignificant in all of the other regression models specified in the paper. With this lack of stability in mind, the interpretation of this finding should be made with caution. Secondly, the proportion of households with access to one car appears to be insignificant in the SEM, indicating that the level of car availability may not affect HEV registrations. Thirdly, the number of company cars registered (per thousand) has a positive significant effect in the model (Beta: 0.397), implying that the presence of corporate car fleets in an area increases registration rates of HEVs. </w:t>
      </w:r>
    </w:p>
    <w:p w:rsidR="004E4925" w:rsidRPr="00CF1819" w:rsidRDefault="004E4925" w:rsidP="00CF1819">
      <w:pPr>
        <w:spacing w:after="0" w:line="240" w:lineRule="auto"/>
        <w:jc w:val="both"/>
        <w:rPr>
          <w:rFonts w:ascii="Times New Roman" w:hAnsi="Times New Roman" w:cs="Times New Roman"/>
        </w:rPr>
      </w:pPr>
    </w:p>
    <w:p w:rsidR="004E4925" w:rsidRPr="00CF1819" w:rsidRDefault="007E58DB" w:rsidP="00CF1819">
      <w:pPr>
        <w:spacing w:after="0" w:line="240" w:lineRule="auto"/>
        <w:jc w:val="both"/>
        <w:rPr>
          <w:rFonts w:ascii="Times New Roman" w:hAnsi="Times New Roman" w:cs="Times New Roman"/>
          <w:b/>
        </w:rPr>
      </w:pPr>
      <w:r>
        <w:rPr>
          <w:rFonts w:ascii="Times New Roman" w:hAnsi="Times New Roman" w:cs="Times New Roman"/>
          <w:b/>
        </w:rPr>
        <w:t>DISCUSSION AND CONCLUSIONS</w:t>
      </w:r>
    </w:p>
    <w:p w:rsidR="004E4925" w:rsidRPr="00CF1819" w:rsidRDefault="004E4925" w:rsidP="00621E37">
      <w:pPr>
        <w:spacing w:after="0" w:line="240" w:lineRule="auto"/>
        <w:jc w:val="both"/>
        <w:rPr>
          <w:rFonts w:ascii="Times New Roman" w:hAnsi="Times New Roman" w:cs="Times New Roman"/>
        </w:rPr>
      </w:pPr>
      <w:r w:rsidRPr="00CF1819">
        <w:rPr>
          <w:rFonts w:ascii="Times New Roman" w:hAnsi="Times New Roman" w:cs="Times New Roman"/>
        </w:rPr>
        <w:t xml:space="preserve">The adoption of HEVs across the local authorities of the UK has occurred in a spatially heterogeneous manner. This fact is clearly visible in </w:t>
      </w:r>
      <w:r w:rsidRPr="001F0346">
        <w:rPr>
          <w:rFonts w:ascii="Times New Roman" w:hAnsi="Times New Roman" w:cs="Times New Roman"/>
        </w:rPr>
        <w:t xml:space="preserve">Figure </w:t>
      </w:r>
      <w:r w:rsidR="001F0346" w:rsidRPr="001F0346">
        <w:rPr>
          <w:rFonts w:ascii="Times New Roman" w:hAnsi="Times New Roman" w:cs="Times New Roman"/>
        </w:rPr>
        <w:t>2 [left image]</w:t>
      </w:r>
      <w:r w:rsidRPr="00CF1819">
        <w:rPr>
          <w:rFonts w:ascii="Times New Roman" w:hAnsi="Times New Roman" w:cs="Times New Roman"/>
        </w:rPr>
        <w:t>, w</w:t>
      </w:r>
      <w:r w:rsidR="006D39CC" w:rsidRPr="00CF1819">
        <w:rPr>
          <w:rFonts w:ascii="Times New Roman" w:hAnsi="Times New Roman" w:cs="Times New Roman"/>
        </w:rPr>
        <w:t>hich illustrates that HEVs have</w:t>
      </w:r>
      <w:r w:rsidRPr="00CF1819">
        <w:rPr>
          <w:rFonts w:ascii="Times New Roman" w:hAnsi="Times New Roman" w:cs="Times New Roman"/>
        </w:rPr>
        <w:t xml:space="preserve"> been assimilated into the car fleets of some local authorities to a much greater degree than others. This process of spatially locating the registrations of HEVs and comparing them across different areas represents the first step in understanding the geographical issues which might be generating the spatial variation which is apparent. </w:t>
      </w:r>
    </w:p>
    <w:p w:rsidR="004E4925" w:rsidRPr="00CF1819" w:rsidRDefault="004E4925" w:rsidP="00D32978">
      <w:pPr>
        <w:spacing w:after="0" w:line="240" w:lineRule="auto"/>
        <w:ind w:firstLine="720"/>
        <w:jc w:val="both"/>
        <w:rPr>
          <w:rFonts w:ascii="Times New Roman" w:hAnsi="Times New Roman" w:cs="Times New Roman"/>
        </w:rPr>
      </w:pPr>
      <w:r w:rsidRPr="00CF1819">
        <w:rPr>
          <w:rFonts w:ascii="Times New Roman" w:hAnsi="Times New Roman" w:cs="Times New Roman"/>
        </w:rPr>
        <w:t xml:space="preserve">One particularly interesting result stands out from this stage of the analysis. The City of London represents the local authority with the highest level of HEV registrations (55.55 HEVs per thousand cars). This is a surprising observation, as the City of London sits entirely within the LCC, meaning City of London residents are exempt from having to pay the daily fee associated with the LCC. With this in mind, the expectation is that the LCC should have had no effect over HEV registrations within the City of London, yet this is where the highest degree of HEV adoption is observed. On the surface, this seems to be a counterintuitive finding, but it might be explained by two reasons. Firstly, residents of the City of London will likely be exposed to HEVs at a much higher rate compared to residents of other local authorities, which could lead to HEVs being more salient in their minds when considering their next vehicle purchase. Indeed, </w:t>
      </w:r>
      <w:r w:rsidRPr="00497A25">
        <w:rPr>
          <w:rFonts w:ascii="Times New Roman" w:hAnsi="Times New Roman" w:cs="Times New Roman"/>
        </w:rPr>
        <w:t>Mau et al. (</w:t>
      </w:r>
      <w:r w:rsidR="00497A25" w:rsidRPr="00497A25">
        <w:rPr>
          <w:rFonts w:ascii="Times New Roman" w:hAnsi="Times New Roman" w:cs="Times New Roman"/>
          <w:i/>
        </w:rPr>
        <w:t>39</w:t>
      </w:r>
      <w:r w:rsidRPr="00497A25">
        <w:rPr>
          <w:rFonts w:ascii="Times New Roman" w:hAnsi="Times New Roman" w:cs="Times New Roman"/>
        </w:rPr>
        <w:t>)</w:t>
      </w:r>
      <w:r w:rsidRPr="00CF1819">
        <w:rPr>
          <w:rFonts w:ascii="Times New Roman" w:hAnsi="Times New Roman" w:cs="Times New Roman"/>
          <w:b/>
          <w:color w:val="FF0000"/>
        </w:rPr>
        <w:t xml:space="preserve"> </w:t>
      </w:r>
      <w:r w:rsidRPr="00CF1819">
        <w:rPr>
          <w:rFonts w:ascii="Times New Roman" w:hAnsi="Times New Roman" w:cs="Times New Roman"/>
        </w:rPr>
        <w:t xml:space="preserve">has already demonstrated the presence of a neighbour effect in vehicle purchasing decisions, meaning individuals are more likely to purchase an alternatively fuelled vehicle if these vehicles are visible in their vicinity. Thus, the high degree of HEV registrations within the City of London could be due to residents imitating the vehicle preferences of drivers circulating within the LCC. Secondly, the exemption to the LCC for residents does not extend to firms and companies which are located within the LCC. Thus, it is possible that the LCC has influenced firms and companies within the LCC to purchase HEVs in order to reduce the total cost of ownership of their vehicle fleets. Both of these reasons seem plausible but would require additional research in order to substantiate.  </w:t>
      </w:r>
    </w:p>
    <w:p w:rsidR="004E4925" w:rsidRPr="00CF1819" w:rsidRDefault="004E4925" w:rsidP="00484369">
      <w:pPr>
        <w:spacing w:after="0" w:line="240" w:lineRule="auto"/>
        <w:ind w:firstLine="720"/>
        <w:jc w:val="both"/>
        <w:rPr>
          <w:rFonts w:ascii="Times New Roman" w:hAnsi="Times New Roman" w:cs="Times New Roman"/>
        </w:rPr>
      </w:pPr>
      <w:r w:rsidRPr="00CF1819">
        <w:rPr>
          <w:rFonts w:ascii="Times New Roman" w:hAnsi="Times New Roman" w:cs="Times New Roman"/>
        </w:rPr>
        <w:t>The three approaches to considering the effect of the LCC over HEV registrations all appear to indi</w:t>
      </w:r>
      <w:r w:rsidR="00A0478E" w:rsidRPr="00CF1819">
        <w:rPr>
          <w:rFonts w:ascii="Times New Roman" w:hAnsi="Times New Roman" w:cs="Times New Roman"/>
        </w:rPr>
        <w:t>cate that there is an association</w:t>
      </w:r>
      <w:r w:rsidRPr="00CF1819">
        <w:rPr>
          <w:rFonts w:ascii="Times New Roman" w:hAnsi="Times New Roman" w:cs="Times New Roman"/>
        </w:rPr>
        <w:t xml:space="preserve"> between the LCC and HEV registrations. As local authorities recede in contiguity and proximity to the LCC, there registration rates of HEVs tends to decrease. This is further supported by the interaction approach, which indicates that registrations of HEVs are significantly </w:t>
      </w:r>
      <w:r w:rsidR="006D39CC" w:rsidRPr="00CF1819">
        <w:rPr>
          <w:rFonts w:ascii="Times New Roman" w:hAnsi="Times New Roman" w:cs="Times New Roman"/>
        </w:rPr>
        <w:t>related to</w:t>
      </w:r>
      <w:r w:rsidRPr="00CF1819">
        <w:rPr>
          <w:rFonts w:ascii="Times New Roman" w:hAnsi="Times New Roman" w:cs="Times New Roman"/>
        </w:rPr>
        <w:t xml:space="preserve"> the proportion of local authority residents who drive a car to work in the City of London.</w:t>
      </w:r>
      <w:r w:rsidR="00484369">
        <w:rPr>
          <w:rFonts w:ascii="Times New Roman" w:hAnsi="Times New Roman" w:cs="Times New Roman"/>
        </w:rPr>
        <w:t xml:space="preserve"> </w:t>
      </w:r>
      <w:r w:rsidRPr="00CF1819">
        <w:rPr>
          <w:rFonts w:ascii="Times New Roman" w:hAnsi="Times New Roman" w:cs="Times New Roman"/>
        </w:rPr>
        <w:t>The results of the spatial autocorrelation analysis add support to the view that the LCC is exerting an influence over HEV registrations. This is apparent in the LISA analysis which clearly demonstrates that London and the South East of England represent a hot</w:t>
      </w:r>
      <w:r w:rsidR="006D39CC" w:rsidRPr="00CF1819">
        <w:rPr>
          <w:rFonts w:ascii="Times New Roman" w:hAnsi="Times New Roman" w:cs="Times New Roman"/>
        </w:rPr>
        <w:t xml:space="preserve">-spot </w:t>
      </w:r>
      <w:r w:rsidRPr="00CF1819">
        <w:rPr>
          <w:rFonts w:ascii="Times New Roman" w:hAnsi="Times New Roman" w:cs="Times New Roman"/>
        </w:rPr>
        <w:t>for adoption. Indeed, the results of this stage of the research assist in not only considering where HEV registrations have been relatively high but also in identifying regions which seem to be orientated around low levels of HEV adoption. However, these cold</w:t>
      </w:r>
      <w:r w:rsidR="006D39CC" w:rsidRPr="00CF1819">
        <w:rPr>
          <w:rFonts w:ascii="Times New Roman" w:hAnsi="Times New Roman" w:cs="Times New Roman"/>
        </w:rPr>
        <w:t>-</w:t>
      </w:r>
      <w:r w:rsidRPr="00CF1819">
        <w:rPr>
          <w:rFonts w:ascii="Times New Roman" w:hAnsi="Times New Roman" w:cs="Times New Roman"/>
        </w:rPr>
        <w:t>spots should be interpreted with some caution as the analysis might be overly affected by London and the South East of England producing quite a prominent positive skew (long right tail) in the distribution of HEV registrations per thousand cars. Thus, if the analysis was to be re-specified with the local authorities which comprise the GLA being omitted from the analysis, different hot</w:t>
      </w:r>
      <w:r w:rsidR="004D079F" w:rsidRPr="00CF1819">
        <w:rPr>
          <w:rFonts w:ascii="Times New Roman" w:hAnsi="Times New Roman" w:cs="Times New Roman"/>
        </w:rPr>
        <w:t>-</w:t>
      </w:r>
      <w:r w:rsidRPr="00CF1819">
        <w:rPr>
          <w:rFonts w:ascii="Times New Roman" w:hAnsi="Times New Roman" w:cs="Times New Roman"/>
        </w:rPr>
        <w:t>spots and cold</w:t>
      </w:r>
      <w:r w:rsidR="004D079F" w:rsidRPr="00CF1819">
        <w:rPr>
          <w:rFonts w:ascii="Times New Roman" w:hAnsi="Times New Roman" w:cs="Times New Roman"/>
        </w:rPr>
        <w:t>-</w:t>
      </w:r>
      <w:r w:rsidRPr="00CF1819">
        <w:rPr>
          <w:rFonts w:ascii="Times New Roman" w:hAnsi="Times New Roman" w:cs="Times New Roman"/>
        </w:rPr>
        <w:t xml:space="preserve">spots might be identified. </w:t>
      </w:r>
    </w:p>
    <w:p w:rsidR="009376D8" w:rsidRDefault="004E4925" w:rsidP="00500C0E">
      <w:pPr>
        <w:spacing w:after="0" w:line="240" w:lineRule="auto"/>
        <w:ind w:firstLine="720"/>
        <w:jc w:val="both"/>
        <w:rPr>
          <w:rFonts w:ascii="Times New Roman" w:hAnsi="Times New Roman" w:cs="Times New Roman"/>
        </w:rPr>
      </w:pPr>
      <w:r w:rsidRPr="00CF1819">
        <w:rPr>
          <w:rFonts w:ascii="Times New Roman" w:hAnsi="Times New Roman" w:cs="Times New Roman"/>
        </w:rPr>
        <w:t>Whilst the results of stage two and three of the analysis indicat</w:t>
      </w:r>
      <w:r w:rsidR="00484369">
        <w:rPr>
          <w:rFonts w:ascii="Times New Roman" w:hAnsi="Times New Roman" w:cs="Times New Roman"/>
        </w:rPr>
        <w:t>e</w:t>
      </w:r>
      <w:r w:rsidRPr="00CF1819">
        <w:rPr>
          <w:rFonts w:ascii="Times New Roman" w:hAnsi="Times New Roman" w:cs="Times New Roman"/>
        </w:rPr>
        <w:t xml:space="preserve"> that nearness to and interaction with the LCC corresponds to increased registration rates of HEVs, there is the possibility that other issues are at play in and around London which are effecting registration rates. The results of past research highlight the significant role that demographic characteristics of the populace play in HEV registrations (</w:t>
      </w:r>
      <w:r w:rsidR="00497A25" w:rsidRPr="00497A25">
        <w:rPr>
          <w:rFonts w:ascii="Times New Roman" w:hAnsi="Times New Roman" w:cs="Times New Roman"/>
          <w:i/>
        </w:rPr>
        <w:t>21-26</w:t>
      </w:r>
      <w:r w:rsidRPr="00CF1819">
        <w:rPr>
          <w:rFonts w:ascii="Times New Roman" w:hAnsi="Times New Roman" w:cs="Times New Roman"/>
        </w:rPr>
        <w:t xml:space="preserve">). Thus the possibility exists that it is the characteristics of the population </w:t>
      </w:r>
      <w:r w:rsidRPr="00CF1819">
        <w:rPr>
          <w:rFonts w:ascii="Times New Roman" w:hAnsi="Times New Roman" w:cs="Times New Roman"/>
        </w:rPr>
        <w:lastRenderedPageBreak/>
        <w:t xml:space="preserve">which reside in and around London which are affecting HEV registrations and not the presence of the LCC. In order to evaluate if nearness to and interaction with the LCC has a significant effect over registration rates of HEVs having controlled for the effect of socioeconomic, household and transport system characteristics, the results of the regression models (stage </w:t>
      </w:r>
      <w:r w:rsidR="00A0478E" w:rsidRPr="00CF1819">
        <w:rPr>
          <w:rFonts w:ascii="Times New Roman" w:hAnsi="Times New Roman" w:cs="Times New Roman"/>
        </w:rPr>
        <w:t>four</w:t>
      </w:r>
      <w:r w:rsidRPr="00CF1819">
        <w:rPr>
          <w:rFonts w:ascii="Times New Roman" w:hAnsi="Times New Roman" w:cs="Times New Roman"/>
        </w:rPr>
        <w:t xml:space="preserve"> of the analysis) are of interest. Across the OLS log-log regression models which include variables </w:t>
      </w:r>
      <w:r w:rsidR="006D39CC" w:rsidRPr="00CF1819">
        <w:rPr>
          <w:rFonts w:ascii="Times New Roman" w:hAnsi="Times New Roman" w:cs="Times New Roman"/>
        </w:rPr>
        <w:t>that</w:t>
      </w:r>
      <w:r w:rsidRPr="00CF1819">
        <w:rPr>
          <w:rFonts w:ascii="Times New Roman" w:hAnsi="Times New Roman" w:cs="Times New Roman"/>
        </w:rPr>
        <w:t xml:space="preserve"> aim to evaluate the effect of the LCC over HEV registrations (</w:t>
      </w:r>
      <w:r w:rsidR="00972F40">
        <w:rPr>
          <w:rFonts w:ascii="Times New Roman" w:hAnsi="Times New Roman" w:cs="Times New Roman"/>
        </w:rPr>
        <w:t xml:space="preserve">OLS </w:t>
      </w:r>
      <w:r w:rsidRPr="00CF1819">
        <w:rPr>
          <w:rFonts w:ascii="Times New Roman" w:hAnsi="Times New Roman" w:cs="Times New Roman"/>
        </w:rPr>
        <w:t xml:space="preserve">Models 2-4), the results of the analysis imply that as contiguity, proximity and interaction with the LCC </w:t>
      </w:r>
      <w:r w:rsidR="00484369">
        <w:rPr>
          <w:rFonts w:ascii="Times New Roman" w:hAnsi="Times New Roman" w:cs="Times New Roman"/>
        </w:rPr>
        <w:t>increases</w:t>
      </w:r>
      <w:r w:rsidRPr="00CF1819">
        <w:rPr>
          <w:rFonts w:ascii="Times New Roman" w:hAnsi="Times New Roman" w:cs="Times New Roman"/>
        </w:rPr>
        <w:t xml:space="preserve">, so too do registrations of HEVs. Moreover, the significance of the variable measuring the proportion of populace who drive a car to the City of London remains having accounted for the effect of spatial interaction of the model dependent variable (SLM) and the effect of the spatial interaction in the model error term (SEM). Taken as a whole, the results of the analysis imply that the exemption of HEVs from the LCC has had a significant positive effect over registrations of these vehicles in the vicinity of London. </w:t>
      </w:r>
    </w:p>
    <w:p w:rsidR="009F6F5A" w:rsidRDefault="009F6F5A" w:rsidP="00500C0E">
      <w:pPr>
        <w:spacing w:after="0" w:line="240" w:lineRule="auto"/>
        <w:ind w:firstLine="720"/>
        <w:jc w:val="both"/>
        <w:rPr>
          <w:rFonts w:ascii="Times New Roman" w:hAnsi="Times New Roman" w:cs="Times New Roman"/>
        </w:rPr>
      </w:pPr>
    </w:p>
    <w:p w:rsidR="009F6F5A" w:rsidRPr="00497A25" w:rsidRDefault="009F6F5A" w:rsidP="009F6F5A">
      <w:pPr>
        <w:spacing w:after="0" w:line="240" w:lineRule="auto"/>
        <w:jc w:val="both"/>
        <w:rPr>
          <w:rFonts w:ascii="Times New Roman" w:hAnsi="Times New Roman" w:cs="Times New Roman"/>
          <w:b/>
        </w:rPr>
      </w:pPr>
      <w:r w:rsidRPr="00497A25">
        <w:rPr>
          <w:rFonts w:ascii="Times New Roman" w:hAnsi="Times New Roman" w:cs="Times New Roman"/>
          <w:b/>
        </w:rPr>
        <w:t>REFERENCES</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Banister, D. (2008). The sustainable mobility paradigm.</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Transport Policy</w:t>
      </w:r>
      <w:r w:rsidRPr="00497A25">
        <w:rPr>
          <w:rFonts w:ascii="Times New Roman" w:hAnsi="Times New Roman" w:cs="Times New Roman"/>
          <w:shd w:val="clear" w:color="auto" w:fill="FFFFFF"/>
        </w:rPr>
        <w:t xml:space="preserve">, </w:t>
      </w:r>
      <w:r w:rsidRPr="00497A25">
        <w:rPr>
          <w:rFonts w:ascii="Times New Roman" w:hAnsi="Times New Roman" w:cs="Times New Roman"/>
          <w:i/>
          <w:iCs/>
          <w:shd w:val="clear" w:color="auto" w:fill="FFFFFF"/>
        </w:rPr>
        <w:t>15</w:t>
      </w:r>
      <w:r w:rsidRPr="00497A25">
        <w:rPr>
          <w:rFonts w:ascii="Times New Roman" w:hAnsi="Times New Roman" w:cs="Times New Roman"/>
          <w:shd w:val="clear" w:color="auto" w:fill="FFFFFF"/>
        </w:rPr>
        <w:t>(2), 73–80.</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May, A. D. (2013). Urban Transport and Sustainability: The Key Challenges.</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International Journal of Sustainable Transportation</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7</w:t>
      </w:r>
      <w:r w:rsidRPr="00497A25">
        <w:rPr>
          <w:rFonts w:ascii="Times New Roman" w:hAnsi="Times New Roman" w:cs="Times New Roman"/>
          <w:shd w:val="clear" w:color="auto" w:fill="FFFFFF"/>
        </w:rPr>
        <w:t>(3), 170–185.</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 xml:space="preserve">Kennedy, C., Miller, E., </w:t>
      </w:r>
      <w:proofErr w:type="spellStart"/>
      <w:r w:rsidRPr="00497A25">
        <w:rPr>
          <w:rFonts w:ascii="Times New Roman" w:hAnsi="Times New Roman" w:cs="Times New Roman"/>
          <w:shd w:val="clear" w:color="auto" w:fill="FFFFFF"/>
        </w:rPr>
        <w:t>Shalaby</w:t>
      </w:r>
      <w:proofErr w:type="spellEnd"/>
      <w:r w:rsidRPr="00497A25">
        <w:rPr>
          <w:rFonts w:ascii="Times New Roman" w:hAnsi="Times New Roman" w:cs="Times New Roman"/>
          <w:shd w:val="clear" w:color="auto" w:fill="FFFFFF"/>
        </w:rPr>
        <w:t xml:space="preserve">, A., Maclean, H., &amp; Coleman, J. (2005). The Four Pillars of Sustainable Urban Transportation. </w:t>
      </w:r>
      <w:r w:rsidRPr="00497A25">
        <w:rPr>
          <w:rFonts w:ascii="Times New Roman" w:hAnsi="Times New Roman" w:cs="Times New Roman"/>
          <w:i/>
          <w:iCs/>
          <w:shd w:val="clear" w:color="auto" w:fill="FFFFFF"/>
        </w:rPr>
        <w:t>Transport Reviews</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25</w:t>
      </w:r>
      <w:r w:rsidRPr="00497A25">
        <w:rPr>
          <w:rFonts w:ascii="Times New Roman" w:hAnsi="Times New Roman" w:cs="Times New Roman"/>
          <w:shd w:val="clear" w:color="auto" w:fill="FFFFFF"/>
        </w:rPr>
        <w:t>(4), 393–414.</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Hysing</w:t>
      </w:r>
      <w:proofErr w:type="spellEnd"/>
      <w:r w:rsidRPr="00497A25">
        <w:rPr>
          <w:rFonts w:ascii="Times New Roman" w:hAnsi="Times New Roman" w:cs="Times New Roman"/>
          <w:shd w:val="clear" w:color="auto" w:fill="FFFFFF"/>
        </w:rPr>
        <w:t>, E. (2009). Greening Transport—Explaining Urban Transport Policy Change.</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Journal of Environmental Policy &amp; Planning</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11</w:t>
      </w:r>
      <w:r w:rsidRPr="00497A25">
        <w:rPr>
          <w:rFonts w:ascii="Times New Roman" w:hAnsi="Times New Roman" w:cs="Times New Roman"/>
          <w:shd w:val="clear" w:color="auto" w:fill="FFFFFF"/>
        </w:rPr>
        <w:t>(3), 243–261.</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 xml:space="preserve">Santos, G., </w:t>
      </w:r>
      <w:proofErr w:type="spellStart"/>
      <w:r w:rsidRPr="00497A25">
        <w:rPr>
          <w:rFonts w:ascii="Times New Roman" w:hAnsi="Times New Roman" w:cs="Times New Roman"/>
          <w:shd w:val="clear" w:color="auto" w:fill="FFFFFF"/>
        </w:rPr>
        <w:t>Behrendt</w:t>
      </w:r>
      <w:proofErr w:type="spellEnd"/>
      <w:r w:rsidRPr="00497A25">
        <w:rPr>
          <w:rFonts w:ascii="Times New Roman" w:hAnsi="Times New Roman" w:cs="Times New Roman"/>
          <w:shd w:val="clear" w:color="auto" w:fill="FFFFFF"/>
        </w:rPr>
        <w:t xml:space="preserve">, H., &amp; </w:t>
      </w:r>
      <w:proofErr w:type="spellStart"/>
      <w:r w:rsidRPr="00497A25">
        <w:rPr>
          <w:rFonts w:ascii="Times New Roman" w:hAnsi="Times New Roman" w:cs="Times New Roman"/>
          <w:shd w:val="clear" w:color="auto" w:fill="FFFFFF"/>
        </w:rPr>
        <w:t>Teytelboym</w:t>
      </w:r>
      <w:proofErr w:type="spellEnd"/>
      <w:r w:rsidRPr="00497A25">
        <w:rPr>
          <w:rFonts w:ascii="Times New Roman" w:hAnsi="Times New Roman" w:cs="Times New Roman"/>
          <w:shd w:val="clear" w:color="auto" w:fill="FFFFFF"/>
        </w:rPr>
        <w:t xml:space="preserve">, A. (2010). Part II: Policy instruments for sustainable road transport. </w:t>
      </w:r>
      <w:r w:rsidRPr="00497A25">
        <w:rPr>
          <w:rFonts w:ascii="Times New Roman" w:hAnsi="Times New Roman" w:cs="Times New Roman"/>
          <w:i/>
          <w:iCs/>
          <w:shd w:val="clear" w:color="auto" w:fill="FFFFFF"/>
        </w:rPr>
        <w:t>Research in Transportation Economics</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28</w:t>
      </w:r>
      <w:r w:rsidRPr="00497A25">
        <w:rPr>
          <w:rFonts w:ascii="Times New Roman" w:hAnsi="Times New Roman" w:cs="Times New Roman"/>
          <w:shd w:val="clear" w:color="auto" w:fill="FFFFFF"/>
        </w:rPr>
        <w:t>(1), 46–91.</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Hensher</w:t>
      </w:r>
      <w:proofErr w:type="spellEnd"/>
      <w:r w:rsidRPr="00497A25">
        <w:rPr>
          <w:rFonts w:ascii="Times New Roman" w:hAnsi="Times New Roman" w:cs="Times New Roman"/>
          <w:shd w:val="clear" w:color="auto" w:fill="FFFFFF"/>
        </w:rPr>
        <w:t xml:space="preserve">, D. A., &amp; Puckett, S. M. (2007). Congestion and variable user charging as an effective travel demand management instrument. </w:t>
      </w:r>
      <w:r w:rsidRPr="00497A25">
        <w:rPr>
          <w:rFonts w:ascii="Times New Roman" w:hAnsi="Times New Roman" w:cs="Times New Roman"/>
          <w:i/>
          <w:iCs/>
          <w:shd w:val="clear" w:color="auto" w:fill="FFFFFF"/>
        </w:rPr>
        <w:t>Transportation Research Part A: Policy and Practice</w:t>
      </w:r>
      <w:r w:rsidRPr="00497A25">
        <w:rPr>
          <w:rFonts w:ascii="Times New Roman" w:hAnsi="Times New Roman" w:cs="Times New Roman"/>
          <w:shd w:val="clear" w:color="auto" w:fill="FFFFFF"/>
        </w:rPr>
        <w:t xml:space="preserve">, </w:t>
      </w:r>
      <w:r w:rsidRPr="00497A25">
        <w:rPr>
          <w:rFonts w:ascii="Times New Roman" w:hAnsi="Times New Roman" w:cs="Times New Roman"/>
          <w:i/>
          <w:iCs/>
          <w:shd w:val="clear" w:color="auto" w:fill="FFFFFF"/>
        </w:rPr>
        <w:t>41</w:t>
      </w:r>
      <w:r w:rsidRPr="00497A25">
        <w:rPr>
          <w:rFonts w:ascii="Times New Roman" w:hAnsi="Times New Roman" w:cs="Times New Roman"/>
          <w:shd w:val="clear" w:color="auto" w:fill="FFFFFF"/>
        </w:rPr>
        <w:t>(7), 615–626.</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 xml:space="preserve">Goh, M. (2002). Congestion management and electronic road pricing in Singapore. </w:t>
      </w:r>
      <w:r w:rsidRPr="00497A25">
        <w:rPr>
          <w:rFonts w:ascii="Times New Roman" w:hAnsi="Times New Roman" w:cs="Times New Roman"/>
          <w:i/>
          <w:iCs/>
          <w:shd w:val="clear" w:color="auto" w:fill="FFFFFF"/>
        </w:rPr>
        <w:t>Journal of Transport Geography</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10</w:t>
      </w:r>
      <w:r w:rsidRPr="00497A25">
        <w:rPr>
          <w:rFonts w:ascii="Times New Roman" w:hAnsi="Times New Roman" w:cs="Times New Roman"/>
          <w:shd w:val="clear" w:color="auto" w:fill="FFFFFF"/>
        </w:rPr>
        <w:t>(1), 29–38.</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Olszewski</w:t>
      </w:r>
      <w:proofErr w:type="spellEnd"/>
      <w:r w:rsidRPr="00497A25">
        <w:rPr>
          <w:rFonts w:ascii="Times New Roman" w:hAnsi="Times New Roman" w:cs="Times New Roman"/>
          <w:shd w:val="clear" w:color="auto" w:fill="FFFFFF"/>
        </w:rPr>
        <w:t xml:space="preserve">, P., &amp; </w:t>
      </w:r>
      <w:proofErr w:type="spellStart"/>
      <w:r w:rsidRPr="00497A25">
        <w:rPr>
          <w:rFonts w:ascii="Times New Roman" w:hAnsi="Times New Roman" w:cs="Times New Roman"/>
          <w:shd w:val="clear" w:color="auto" w:fill="FFFFFF"/>
        </w:rPr>
        <w:t>Xie</w:t>
      </w:r>
      <w:proofErr w:type="spellEnd"/>
      <w:r w:rsidRPr="00497A25">
        <w:rPr>
          <w:rFonts w:ascii="Times New Roman" w:hAnsi="Times New Roman" w:cs="Times New Roman"/>
          <w:shd w:val="clear" w:color="auto" w:fill="FFFFFF"/>
        </w:rPr>
        <w:t>, L. (2005). Modelling the effects of road pricing on traffic in Singapore.</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Transportation Research Part A: Policy and Practice</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39</w:t>
      </w:r>
      <w:r w:rsidRPr="00497A25">
        <w:rPr>
          <w:rFonts w:ascii="Times New Roman" w:hAnsi="Times New Roman" w:cs="Times New Roman"/>
          <w:shd w:val="clear" w:color="auto" w:fill="FFFFFF"/>
        </w:rPr>
        <w:t>(7–9), 755–772.</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Eliasson</w:t>
      </w:r>
      <w:proofErr w:type="spellEnd"/>
      <w:r w:rsidRPr="00497A25">
        <w:rPr>
          <w:rFonts w:ascii="Times New Roman" w:hAnsi="Times New Roman" w:cs="Times New Roman"/>
          <w:shd w:val="clear" w:color="auto" w:fill="FFFFFF"/>
        </w:rPr>
        <w:t xml:space="preserve">, J., </w:t>
      </w:r>
      <w:proofErr w:type="spellStart"/>
      <w:r w:rsidRPr="00497A25">
        <w:rPr>
          <w:rFonts w:ascii="Times New Roman" w:hAnsi="Times New Roman" w:cs="Times New Roman"/>
          <w:shd w:val="clear" w:color="auto" w:fill="FFFFFF"/>
        </w:rPr>
        <w:t>Hultkrantz</w:t>
      </w:r>
      <w:proofErr w:type="spellEnd"/>
      <w:r w:rsidRPr="00497A25">
        <w:rPr>
          <w:rFonts w:ascii="Times New Roman" w:hAnsi="Times New Roman" w:cs="Times New Roman"/>
          <w:shd w:val="clear" w:color="auto" w:fill="FFFFFF"/>
        </w:rPr>
        <w:t xml:space="preserve">, L., </w:t>
      </w:r>
      <w:proofErr w:type="spellStart"/>
      <w:r w:rsidRPr="00497A25">
        <w:rPr>
          <w:rFonts w:ascii="Times New Roman" w:hAnsi="Times New Roman" w:cs="Times New Roman"/>
          <w:shd w:val="clear" w:color="auto" w:fill="FFFFFF"/>
        </w:rPr>
        <w:t>Nerhagen</w:t>
      </w:r>
      <w:proofErr w:type="spellEnd"/>
      <w:r w:rsidRPr="00497A25">
        <w:rPr>
          <w:rFonts w:ascii="Times New Roman" w:hAnsi="Times New Roman" w:cs="Times New Roman"/>
          <w:shd w:val="clear" w:color="auto" w:fill="FFFFFF"/>
        </w:rPr>
        <w:t xml:space="preserve">, L., &amp; Rosqvist, L. S. (2009). The Stockholm congestion – charging trial 2006: Overview of effects. </w:t>
      </w:r>
      <w:r w:rsidRPr="00497A25">
        <w:rPr>
          <w:rFonts w:ascii="Times New Roman" w:hAnsi="Times New Roman" w:cs="Times New Roman"/>
          <w:i/>
          <w:iCs/>
          <w:shd w:val="clear" w:color="auto" w:fill="FFFFFF"/>
        </w:rPr>
        <w:t>Transportation Research Part A: Policy and Practice</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43</w:t>
      </w:r>
      <w:r w:rsidRPr="00497A25">
        <w:rPr>
          <w:rFonts w:ascii="Times New Roman" w:hAnsi="Times New Roman" w:cs="Times New Roman"/>
          <w:shd w:val="clear" w:color="auto" w:fill="FFFFFF"/>
        </w:rPr>
        <w:t>(3), 240–250.</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 xml:space="preserve">Santos, G., &amp; </w:t>
      </w:r>
      <w:proofErr w:type="spellStart"/>
      <w:r w:rsidRPr="00497A25">
        <w:rPr>
          <w:rFonts w:ascii="Times New Roman" w:hAnsi="Times New Roman" w:cs="Times New Roman"/>
          <w:shd w:val="clear" w:color="auto" w:fill="FFFFFF"/>
        </w:rPr>
        <w:t>Rojey</w:t>
      </w:r>
      <w:proofErr w:type="spellEnd"/>
      <w:r w:rsidRPr="00497A25">
        <w:rPr>
          <w:rFonts w:ascii="Times New Roman" w:hAnsi="Times New Roman" w:cs="Times New Roman"/>
          <w:shd w:val="clear" w:color="auto" w:fill="FFFFFF"/>
        </w:rPr>
        <w:t xml:space="preserve">, L. (2004). Distributional impacts of road pricing: The truth behind the myth. </w:t>
      </w:r>
      <w:r w:rsidRPr="00497A25">
        <w:rPr>
          <w:rFonts w:ascii="Times New Roman" w:hAnsi="Times New Roman" w:cs="Times New Roman"/>
          <w:i/>
          <w:iCs/>
          <w:shd w:val="clear" w:color="auto" w:fill="FFFFFF"/>
        </w:rPr>
        <w:t>Transportation</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31</w:t>
      </w:r>
      <w:r w:rsidRPr="00497A25">
        <w:rPr>
          <w:rFonts w:ascii="Times New Roman" w:hAnsi="Times New Roman" w:cs="Times New Roman"/>
          <w:shd w:val="clear" w:color="auto" w:fill="FFFFFF"/>
        </w:rPr>
        <w:t>(1), 21–42.</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Eliasson</w:t>
      </w:r>
      <w:proofErr w:type="spellEnd"/>
      <w:r w:rsidRPr="00497A25">
        <w:rPr>
          <w:rFonts w:ascii="Times New Roman" w:hAnsi="Times New Roman" w:cs="Times New Roman"/>
          <w:shd w:val="clear" w:color="auto" w:fill="FFFFFF"/>
        </w:rPr>
        <w:t xml:space="preserve">, J., &amp; </w:t>
      </w:r>
      <w:proofErr w:type="spellStart"/>
      <w:r w:rsidRPr="00497A25">
        <w:rPr>
          <w:rFonts w:ascii="Times New Roman" w:hAnsi="Times New Roman" w:cs="Times New Roman"/>
          <w:shd w:val="clear" w:color="auto" w:fill="FFFFFF"/>
        </w:rPr>
        <w:t>Mattsson</w:t>
      </w:r>
      <w:proofErr w:type="spellEnd"/>
      <w:r w:rsidRPr="00497A25">
        <w:rPr>
          <w:rFonts w:ascii="Times New Roman" w:hAnsi="Times New Roman" w:cs="Times New Roman"/>
          <w:shd w:val="clear" w:color="auto" w:fill="FFFFFF"/>
        </w:rPr>
        <w:t>, L.-G. (2006). Equity effects of congestion pricing: Quantitative methodology and a case study for Stockholm.</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Transportation Research Part A: Policy and Practice</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40</w:t>
      </w:r>
      <w:r w:rsidRPr="00497A25">
        <w:rPr>
          <w:rFonts w:ascii="Times New Roman" w:hAnsi="Times New Roman" w:cs="Times New Roman"/>
          <w:shd w:val="clear" w:color="auto" w:fill="FFFFFF"/>
        </w:rPr>
        <w:t>(7), 602–620.</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Levinson, D. (2010). Equity Effects of Road Pricing: A Review.</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Transport Reviews</w:t>
      </w:r>
      <w:r w:rsidRPr="00497A25">
        <w:rPr>
          <w:rFonts w:ascii="Times New Roman" w:hAnsi="Times New Roman" w:cs="Times New Roman"/>
          <w:shd w:val="clear" w:color="auto" w:fill="FFFFFF"/>
        </w:rPr>
        <w:t xml:space="preserve">, </w:t>
      </w:r>
      <w:r w:rsidRPr="00497A25">
        <w:rPr>
          <w:rFonts w:ascii="Times New Roman" w:hAnsi="Times New Roman" w:cs="Times New Roman"/>
          <w:i/>
          <w:iCs/>
          <w:shd w:val="clear" w:color="auto" w:fill="FFFFFF"/>
        </w:rPr>
        <w:t>30</w:t>
      </w:r>
      <w:r w:rsidRPr="00497A25">
        <w:rPr>
          <w:rFonts w:ascii="Times New Roman" w:hAnsi="Times New Roman" w:cs="Times New Roman"/>
          <w:shd w:val="clear" w:color="auto" w:fill="FFFFFF"/>
        </w:rPr>
        <w:t>(1), 33–57.</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Quddus</w:t>
      </w:r>
      <w:proofErr w:type="spellEnd"/>
      <w:r w:rsidRPr="00497A25">
        <w:rPr>
          <w:rFonts w:ascii="Times New Roman" w:hAnsi="Times New Roman" w:cs="Times New Roman"/>
          <w:shd w:val="clear" w:color="auto" w:fill="FFFFFF"/>
        </w:rPr>
        <w:t>, M. A., Carmel, A., &amp; Bell, M. G. H. (2007). The Impact of the Congestion Charge on Retail: the London Experience.</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Journal of Transport Economics and Policy (JTEP)</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41</w:t>
      </w:r>
      <w:r w:rsidRPr="00497A25">
        <w:rPr>
          <w:rFonts w:ascii="Times New Roman" w:hAnsi="Times New Roman" w:cs="Times New Roman"/>
          <w:shd w:val="clear" w:color="auto" w:fill="FFFFFF"/>
        </w:rPr>
        <w:t>(1), 113–133.</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Percoco</w:t>
      </w:r>
      <w:proofErr w:type="spellEnd"/>
      <w:r w:rsidRPr="00497A25">
        <w:rPr>
          <w:rFonts w:ascii="Times New Roman" w:hAnsi="Times New Roman" w:cs="Times New Roman"/>
          <w:shd w:val="clear" w:color="auto" w:fill="FFFFFF"/>
        </w:rPr>
        <w:t>, M. (2014). The impact of road pricing on housing prices: Preliminary evidence from Milan.</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Transportation Research Part A: Policy and Practice</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67</w:t>
      </w:r>
      <w:r w:rsidRPr="00497A25">
        <w:rPr>
          <w:rFonts w:ascii="Times New Roman" w:hAnsi="Times New Roman" w:cs="Times New Roman"/>
          <w:shd w:val="clear" w:color="auto" w:fill="FFFFFF"/>
        </w:rPr>
        <w:t>, 188–194.</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Jakobsson</w:t>
      </w:r>
      <w:proofErr w:type="spellEnd"/>
      <w:r w:rsidRPr="00497A25">
        <w:rPr>
          <w:rFonts w:ascii="Times New Roman" w:hAnsi="Times New Roman" w:cs="Times New Roman"/>
          <w:shd w:val="clear" w:color="auto" w:fill="FFFFFF"/>
        </w:rPr>
        <w:t xml:space="preserve">, C., </w:t>
      </w:r>
      <w:proofErr w:type="spellStart"/>
      <w:r w:rsidRPr="00497A25">
        <w:rPr>
          <w:rFonts w:ascii="Times New Roman" w:hAnsi="Times New Roman" w:cs="Times New Roman"/>
          <w:shd w:val="clear" w:color="auto" w:fill="FFFFFF"/>
        </w:rPr>
        <w:t>Fujii</w:t>
      </w:r>
      <w:proofErr w:type="spellEnd"/>
      <w:r w:rsidRPr="00497A25">
        <w:rPr>
          <w:rFonts w:ascii="Times New Roman" w:hAnsi="Times New Roman" w:cs="Times New Roman"/>
          <w:shd w:val="clear" w:color="auto" w:fill="FFFFFF"/>
        </w:rPr>
        <w:t xml:space="preserve">, S., &amp; </w:t>
      </w:r>
      <w:proofErr w:type="spellStart"/>
      <w:r w:rsidRPr="00497A25">
        <w:rPr>
          <w:rFonts w:ascii="Times New Roman" w:hAnsi="Times New Roman" w:cs="Times New Roman"/>
          <w:shd w:val="clear" w:color="auto" w:fill="FFFFFF"/>
        </w:rPr>
        <w:t>Gärling</w:t>
      </w:r>
      <w:proofErr w:type="spellEnd"/>
      <w:r w:rsidRPr="00497A25">
        <w:rPr>
          <w:rFonts w:ascii="Times New Roman" w:hAnsi="Times New Roman" w:cs="Times New Roman"/>
          <w:shd w:val="clear" w:color="auto" w:fill="FFFFFF"/>
        </w:rPr>
        <w:t>, T. (2000). Determinants of private car users’ acceptance of road pricing.</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Transport Policy</w:t>
      </w:r>
      <w:r w:rsidRPr="00497A25">
        <w:rPr>
          <w:rFonts w:ascii="Times New Roman" w:hAnsi="Times New Roman" w:cs="Times New Roman"/>
          <w:shd w:val="clear" w:color="auto" w:fill="FFFFFF"/>
        </w:rPr>
        <w:t xml:space="preserve">, </w:t>
      </w:r>
      <w:r w:rsidRPr="00497A25">
        <w:rPr>
          <w:rFonts w:ascii="Times New Roman" w:hAnsi="Times New Roman" w:cs="Times New Roman"/>
          <w:i/>
          <w:iCs/>
          <w:shd w:val="clear" w:color="auto" w:fill="FFFFFF"/>
        </w:rPr>
        <w:t>7</w:t>
      </w:r>
      <w:r w:rsidRPr="00497A25">
        <w:rPr>
          <w:rFonts w:ascii="Times New Roman" w:hAnsi="Times New Roman" w:cs="Times New Roman"/>
          <w:shd w:val="clear" w:color="auto" w:fill="FFFFFF"/>
        </w:rPr>
        <w:t>(2), 153–158.</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Schade</w:t>
      </w:r>
      <w:proofErr w:type="spellEnd"/>
      <w:r w:rsidRPr="00497A25">
        <w:rPr>
          <w:rFonts w:ascii="Times New Roman" w:hAnsi="Times New Roman" w:cs="Times New Roman"/>
          <w:shd w:val="clear" w:color="auto" w:fill="FFFFFF"/>
        </w:rPr>
        <w:t xml:space="preserve">, J., &amp; Baum, M. (2007). Reactance or acceptance? Reactions towards the introduction of road pricing. </w:t>
      </w:r>
      <w:r w:rsidRPr="00497A25">
        <w:rPr>
          <w:rFonts w:ascii="Times New Roman" w:hAnsi="Times New Roman" w:cs="Times New Roman"/>
          <w:i/>
          <w:iCs/>
          <w:shd w:val="clear" w:color="auto" w:fill="FFFFFF"/>
        </w:rPr>
        <w:t>Transportation Research Part A: Policy and Practice</w:t>
      </w:r>
      <w:r w:rsidRPr="00497A25">
        <w:rPr>
          <w:rFonts w:ascii="Times New Roman" w:hAnsi="Times New Roman" w:cs="Times New Roman"/>
          <w:shd w:val="clear" w:color="auto" w:fill="FFFFFF"/>
        </w:rPr>
        <w:t xml:space="preserve">, </w:t>
      </w:r>
      <w:r w:rsidRPr="00497A25">
        <w:rPr>
          <w:rFonts w:ascii="Times New Roman" w:hAnsi="Times New Roman" w:cs="Times New Roman"/>
          <w:i/>
          <w:iCs/>
          <w:shd w:val="clear" w:color="auto" w:fill="FFFFFF"/>
        </w:rPr>
        <w:t>41</w:t>
      </w:r>
      <w:r w:rsidRPr="00497A25">
        <w:rPr>
          <w:rFonts w:ascii="Times New Roman" w:hAnsi="Times New Roman" w:cs="Times New Roman"/>
          <w:shd w:val="clear" w:color="auto" w:fill="FFFFFF"/>
        </w:rPr>
        <w:t>(1), 41–48.</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Leape</w:t>
      </w:r>
      <w:proofErr w:type="spellEnd"/>
      <w:r w:rsidRPr="00497A25">
        <w:rPr>
          <w:rFonts w:ascii="Times New Roman" w:hAnsi="Times New Roman" w:cs="Times New Roman"/>
          <w:shd w:val="clear" w:color="auto" w:fill="FFFFFF"/>
        </w:rPr>
        <w:t>, J. (2006). The London Congestion Charge.</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The Journal of Economic Perspectives</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20</w:t>
      </w:r>
      <w:r w:rsidRPr="00497A25">
        <w:rPr>
          <w:rFonts w:ascii="Times New Roman" w:hAnsi="Times New Roman" w:cs="Times New Roman"/>
          <w:shd w:val="clear" w:color="auto" w:fill="FFFFFF"/>
        </w:rPr>
        <w:t>(4), 157–176.</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 xml:space="preserve">Ellison, R. B., Greaves, S. P., &amp; </w:t>
      </w:r>
      <w:proofErr w:type="spellStart"/>
      <w:r w:rsidRPr="00497A25">
        <w:rPr>
          <w:rFonts w:ascii="Times New Roman" w:hAnsi="Times New Roman" w:cs="Times New Roman"/>
          <w:shd w:val="clear" w:color="auto" w:fill="FFFFFF"/>
        </w:rPr>
        <w:t>Hensher</w:t>
      </w:r>
      <w:proofErr w:type="spellEnd"/>
      <w:r w:rsidRPr="00497A25">
        <w:rPr>
          <w:rFonts w:ascii="Times New Roman" w:hAnsi="Times New Roman" w:cs="Times New Roman"/>
          <w:shd w:val="clear" w:color="auto" w:fill="FFFFFF"/>
        </w:rPr>
        <w:t>, D. A. (2013). Five years of London’s low emission zone: Effects on vehicle fleet composition and air quality.</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Transportation Research Part D: Transport and Environment</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23</w:t>
      </w:r>
      <w:r w:rsidRPr="00497A25">
        <w:rPr>
          <w:rFonts w:ascii="Times New Roman" w:hAnsi="Times New Roman" w:cs="Times New Roman"/>
          <w:shd w:val="clear" w:color="auto" w:fill="FFFFFF"/>
        </w:rPr>
        <w:t>, 25–33.</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 xml:space="preserve">Ozaki, R., &amp; </w:t>
      </w:r>
      <w:proofErr w:type="spellStart"/>
      <w:r w:rsidRPr="00497A25">
        <w:rPr>
          <w:rFonts w:ascii="Times New Roman" w:hAnsi="Times New Roman" w:cs="Times New Roman"/>
          <w:shd w:val="clear" w:color="auto" w:fill="FFFFFF"/>
        </w:rPr>
        <w:t>Sevastyanova</w:t>
      </w:r>
      <w:proofErr w:type="spellEnd"/>
      <w:r w:rsidRPr="00497A25">
        <w:rPr>
          <w:rFonts w:ascii="Times New Roman" w:hAnsi="Times New Roman" w:cs="Times New Roman"/>
          <w:shd w:val="clear" w:color="auto" w:fill="FFFFFF"/>
        </w:rPr>
        <w:t>, K. (2011). Going hybrid: An analysis of consumer purchase motivations.</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Energy Policy</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39</w:t>
      </w:r>
      <w:r w:rsidRPr="00497A25">
        <w:rPr>
          <w:rFonts w:ascii="Times New Roman" w:hAnsi="Times New Roman" w:cs="Times New Roman"/>
          <w:shd w:val="clear" w:color="auto" w:fill="FFFFFF"/>
        </w:rPr>
        <w:t>(5), 2217–2227.</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lastRenderedPageBreak/>
        <w:t>Saarenpää</w:t>
      </w:r>
      <w:proofErr w:type="spellEnd"/>
      <w:r w:rsidRPr="00497A25">
        <w:rPr>
          <w:rFonts w:ascii="Times New Roman" w:hAnsi="Times New Roman" w:cs="Times New Roman"/>
          <w:shd w:val="clear" w:color="auto" w:fill="FFFFFF"/>
        </w:rPr>
        <w:t xml:space="preserve">, J., </w:t>
      </w:r>
      <w:proofErr w:type="spellStart"/>
      <w:r w:rsidRPr="00497A25">
        <w:rPr>
          <w:rFonts w:ascii="Times New Roman" w:hAnsi="Times New Roman" w:cs="Times New Roman"/>
          <w:shd w:val="clear" w:color="auto" w:fill="FFFFFF"/>
        </w:rPr>
        <w:t>Kolehmainen</w:t>
      </w:r>
      <w:proofErr w:type="spellEnd"/>
      <w:r w:rsidRPr="00497A25">
        <w:rPr>
          <w:rFonts w:ascii="Times New Roman" w:hAnsi="Times New Roman" w:cs="Times New Roman"/>
          <w:shd w:val="clear" w:color="auto" w:fill="FFFFFF"/>
        </w:rPr>
        <w:t>, M., &amp; Niska, H. (2013). Geodemographic analysis and estimation of early plug-in hybrid electric vehicle adoption.</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Applied Energy</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107</w:t>
      </w:r>
      <w:r w:rsidRPr="00497A25">
        <w:rPr>
          <w:rFonts w:ascii="Times New Roman" w:hAnsi="Times New Roman" w:cs="Times New Roman"/>
          <w:shd w:val="clear" w:color="auto" w:fill="FFFFFF"/>
        </w:rPr>
        <w:t>, 456–464.</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 xml:space="preserve">Bansal, P., </w:t>
      </w:r>
      <w:proofErr w:type="spellStart"/>
      <w:r w:rsidRPr="00497A25">
        <w:rPr>
          <w:rFonts w:ascii="Times New Roman" w:hAnsi="Times New Roman" w:cs="Times New Roman"/>
          <w:shd w:val="clear" w:color="auto" w:fill="FFFFFF"/>
        </w:rPr>
        <w:t>Kockelman</w:t>
      </w:r>
      <w:proofErr w:type="spellEnd"/>
      <w:r w:rsidRPr="00497A25">
        <w:rPr>
          <w:rFonts w:ascii="Times New Roman" w:hAnsi="Times New Roman" w:cs="Times New Roman"/>
          <w:shd w:val="clear" w:color="auto" w:fill="FFFFFF"/>
        </w:rPr>
        <w:t xml:space="preserve">, K. M., &amp; Wang, Y. (2015). Hybrid Electric Vehicle Ownership and Fuel Economy </w:t>
      </w:r>
      <w:proofErr w:type="gramStart"/>
      <w:r w:rsidRPr="00497A25">
        <w:rPr>
          <w:rFonts w:ascii="Times New Roman" w:hAnsi="Times New Roman" w:cs="Times New Roman"/>
          <w:shd w:val="clear" w:color="auto" w:fill="FFFFFF"/>
        </w:rPr>
        <w:t>Across</w:t>
      </w:r>
      <w:proofErr w:type="gramEnd"/>
      <w:r w:rsidRPr="00497A25">
        <w:rPr>
          <w:rFonts w:ascii="Times New Roman" w:hAnsi="Times New Roman" w:cs="Times New Roman"/>
          <w:shd w:val="clear" w:color="auto" w:fill="FFFFFF"/>
        </w:rPr>
        <w:t xml:space="preserve"> Texas. </w:t>
      </w:r>
      <w:r w:rsidRPr="00497A25">
        <w:rPr>
          <w:rFonts w:ascii="Times New Roman" w:hAnsi="Times New Roman" w:cs="Times New Roman"/>
          <w:i/>
          <w:iCs/>
          <w:shd w:val="clear" w:color="auto" w:fill="FFFFFF"/>
        </w:rPr>
        <w:t>Transportation Research Record: Journal of the Transportation Research Board</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2495</w:t>
      </w:r>
      <w:r w:rsidRPr="00497A25">
        <w:rPr>
          <w:rFonts w:ascii="Times New Roman" w:hAnsi="Times New Roman" w:cs="Times New Roman"/>
          <w:shd w:val="clear" w:color="auto" w:fill="FFFFFF"/>
        </w:rPr>
        <w:t>, 53–64.</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Sangkapichai</w:t>
      </w:r>
      <w:proofErr w:type="spellEnd"/>
      <w:r w:rsidRPr="00497A25">
        <w:rPr>
          <w:rFonts w:ascii="Times New Roman" w:hAnsi="Times New Roman" w:cs="Times New Roman"/>
          <w:shd w:val="clear" w:color="auto" w:fill="FFFFFF"/>
        </w:rPr>
        <w:t xml:space="preserve">, M., &amp; </w:t>
      </w:r>
      <w:proofErr w:type="spellStart"/>
      <w:r w:rsidRPr="00497A25">
        <w:rPr>
          <w:rFonts w:ascii="Times New Roman" w:hAnsi="Times New Roman" w:cs="Times New Roman"/>
          <w:shd w:val="clear" w:color="auto" w:fill="FFFFFF"/>
        </w:rPr>
        <w:t>Saphores</w:t>
      </w:r>
      <w:proofErr w:type="spellEnd"/>
      <w:r w:rsidRPr="00497A25">
        <w:rPr>
          <w:rFonts w:ascii="Times New Roman" w:hAnsi="Times New Roman" w:cs="Times New Roman"/>
          <w:shd w:val="clear" w:color="auto" w:fill="FFFFFF"/>
        </w:rPr>
        <w:t>, J. D. (2009). Why are Californians interested in hybrid cars?</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Journal of Environmental Planning and Management</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52</w:t>
      </w:r>
      <w:r w:rsidRPr="00497A25">
        <w:rPr>
          <w:rFonts w:ascii="Times New Roman" w:hAnsi="Times New Roman" w:cs="Times New Roman"/>
          <w:shd w:val="clear" w:color="auto" w:fill="FFFFFF"/>
        </w:rPr>
        <w:t>(1), 79–96.</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Diamond, D. (2009). The impact of government incentives for hybrid-electric vehicles: Evidence from US states.</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Energy Policy</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37</w:t>
      </w:r>
      <w:r w:rsidRPr="00497A25">
        <w:rPr>
          <w:rFonts w:ascii="Times New Roman" w:hAnsi="Times New Roman" w:cs="Times New Roman"/>
          <w:shd w:val="clear" w:color="auto" w:fill="FFFFFF"/>
        </w:rPr>
        <w:t>(3), 972–983.</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 xml:space="preserve">Caulfield, B., Farrell, S., &amp; McMahon, B. (2010). Examining </w:t>
      </w:r>
      <w:proofErr w:type="gramStart"/>
      <w:r w:rsidRPr="00497A25">
        <w:rPr>
          <w:rFonts w:ascii="Times New Roman" w:hAnsi="Times New Roman" w:cs="Times New Roman"/>
          <w:shd w:val="clear" w:color="auto" w:fill="FFFFFF"/>
        </w:rPr>
        <w:t>individuals</w:t>
      </w:r>
      <w:proofErr w:type="gramEnd"/>
      <w:r w:rsidRPr="00497A25">
        <w:rPr>
          <w:rFonts w:ascii="Times New Roman" w:hAnsi="Times New Roman" w:cs="Times New Roman"/>
          <w:shd w:val="clear" w:color="auto" w:fill="FFFFFF"/>
        </w:rPr>
        <w:t xml:space="preserve"> preferences for hybrid electric and alternatively fuelled vehicles.</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Transport Policy</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17</w:t>
      </w:r>
      <w:r w:rsidRPr="00497A25">
        <w:rPr>
          <w:rFonts w:ascii="Times New Roman" w:hAnsi="Times New Roman" w:cs="Times New Roman"/>
          <w:shd w:val="clear" w:color="auto" w:fill="FFFFFF"/>
        </w:rPr>
        <w:t>(6), 381–387.</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 xml:space="preserve">Chandra, A., Gulati, S., &amp; </w:t>
      </w:r>
      <w:proofErr w:type="spellStart"/>
      <w:r w:rsidRPr="00497A25">
        <w:rPr>
          <w:rFonts w:ascii="Times New Roman" w:hAnsi="Times New Roman" w:cs="Times New Roman"/>
          <w:shd w:val="clear" w:color="auto" w:fill="FFFFFF"/>
        </w:rPr>
        <w:t>Kandlikar</w:t>
      </w:r>
      <w:proofErr w:type="spellEnd"/>
      <w:r w:rsidRPr="00497A25">
        <w:rPr>
          <w:rFonts w:ascii="Times New Roman" w:hAnsi="Times New Roman" w:cs="Times New Roman"/>
          <w:shd w:val="clear" w:color="auto" w:fill="FFFFFF"/>
        </w:rPr>
        <w:t>, M. (2010). Green drivers or free riders? An analysis of tax rebates for hybrid vehicles.</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Journal of Environmental Economics and Management</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60</w:t>
      </w:r>
      <w:r w:rsidRPr="00497A25">
        <w:rPr>
          <w:rFonts w:ascii="Times New Roman" w:hAnsi="Times New Roman" w:cs="Times New Roman"/>
          <w:shd w:val="clear" w:color="auto" w:fill="FFFFFF"/>
        </w:rPr>
        <w:t>(2), 78–93.</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Fonts w:ascii="Times New Roman" w:hAnsi="Times New Roman" w:cs="Times New Roman"/>
          <w:shd w:val="clear" w:color="auto" w:fill="FFFFFF"/>
        </w:rPr>
        <w:t xml:space="preserve">Jenn, A., </w:t>
      </w:r>
      <w:proofErr w:type="spellStart"/>
      <w:r w:rsidRPr="00497A25">
        <w:rPr>
          <w:rFonts w:ascii="Times New Roman" w:hAnsi="Times New Roman" w:cs="Times New Roman"/>
          <w:shd w:val="clear" w:color="auto" w:fill="FFFFFF"/>
        </w:rPr>
        <w:t>Azevedo</w:t>
      </w:r>
      <w:proofErr w:type="spellEnd"/>
      <w:r w:rsidRPr="00497A25">
        <w:rPr>
          <w:rFonts w:ascii="Times New Roman" w:hAnsi="Times New Roman" w:cs="Times New Roman"/>
          <w:shd w:val="clear" w:color="auto" w:fill="FFFFFF"/>
        </w:rPr>
        <w:t>, I. L., &amp; Ferreira, P. (2013). The impact of federal incentives on the adoption of hybrid electric vehicles in the United States.</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Energy Economics</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40</w:t>
      </w:r>
      <w:r w:rsidRPr="00497A25">
        <w:rPr>
          <w:rFonts w:ascii="Times New Roman" w:hAnsi="Times New Roman" w:cs="Times New Roman"/>
          <w:shd w:val="clear" w:color="auto" w:fill="FFFFFF"/>
        </w:rPr>
        <w:t>, 936–942.</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Style w:val="apple-converted-space"/>
          <w:rFonts w:ascii="Times New Roman" w:hAnsi="Times New Roman" w:cs="Times New Roman"/>
          <w:shd w:val="clear" w:color="auto" w:fill="FFFFFF"/>
        </w:rPr>
        <w:t>Department for Transport, (2015). Vehicle licensing statistics database. https://www.gov.uk/government/collections/vehicles-statistics. Accessed August 1, 2016.</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Style w:val="apple-converted-space"/>
          <w:rFonts w:ascii="Times New Roman" w:hAnsi="Times New Roman" w:cs="Times New Roman"/>
          <w:shd w:val="clear" w:color="auto" w:fill="FFFFFF"/>
        </w:rPr>
        <w:t xml:space="preserve">Office on National Statistics, (2011). Census of the United Kingdom. https://www.ons.gov.uk/census/2011census. Accessed August 1, 2016.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r w:rsidRPr="00497A25">
        <w:rPr>
          <w:rStyle w:val="apple-converted-space"/>
          <w:rFonts w:ascii="Times New Roman" w:hAnsi="Times New Roman" w:cs="Times New Roman"/>
          <w:shd w:val="clear" w:color="auto" w:fill="FFFFFF"/>
        </w:rPr>
        <w:t xml:space="preserve">Her Majesty’s Revenues and Customs, (2015). Income tax by borough, district or unitary authority. 2015. Source: https://www.gov.uk/government/statistics/income-and-tax-by-borough-and-district-or-unitary-authority-2010-to-2011. Accessed August 1, 2016.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Anselin</w:t>
      </w:r>
      <w:proofErr w:type="spellEnd"/>
      <w:r w:rsidRPr="00497A25">
        <w:rPr>
          <w:rFonts w:ascii="Times New Roman" w:hAnsi="Times New Roman" w:cs="Times New Roman"/>
          <w:shd w:val="clear" w:color="auto" w:fill="FFFFFF"/>
        </w:rPr>
        <w:t xml:space="preserve">, L., </w:t>
      </w:r>
      <w:proofErr w:type="spellStart"/>
      <w:r w:rsidRPr="00497A25">
        <w:rPr>
          <w:rFonts w:ascii="Times New Roman" w:hAnsi="Times New Roman" w:cs="Times New Roman"/>
          <w:shd w:val="clear" w:color="auto" w:fill="FFFFFF"/>
        </w:rPr>
        <w:t>Syabri</w:t>
      </w:r>
      <w:proofErr w:type="spellEnd"/>
      <w:r w:rsidRPr="00497A25">
        <w:rPr>
          <w:rFonts w:ascii="Times New Roman" w:hAnsi="Times New Roman" w:cs="Times New Roman"/>
          <w:shd w:val="clear" w:color="auto" w:fill="FFFFFF"/>
        </w:rPr>
        <w:t xml:space="preserve">, I., &amp; Kho, Y. (2006). </w:t>
      </w:r>
      <w:proofErr w:type="spellStart"/>
      <w:r w:rsidRPr="00497A25">
        <w:rPr>
          <w:rFonts w:ascii="Times New Roman" w:hAnsi="Times New Roman" w:cs="Times New Roman"/>
          <w:shd w:val="clear" w:color="auto" w:fill="FFFFFF"/>
        </w:rPr>
        <w:t>GeoDa</w:t>
      </w:r>
      <w:proofErr w:type="spellEnd"/>
      <w:r w:rsidRPr="00497A25">
        <w:rPr>
          <w:rFonts w:ascii="Times New Roman" w:hAnsi="Times New Roman" w:cs="Times New Roman"/>
          <w:shd w:val="clear" w:color="auto" w:fill="FFFFFF"/>
        </w:rPr>
        <w:t>: An Introduction to Spatial Data Analysis.</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Geographical Analysis</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38</w:t>
      </w:r>
      <w:r w:rsidRPr="00497A25">
        <w:rPr>
          <w:rFonts w:ascii="Times New Roman" w:hAnsi="Times New Roman" w:cs="Times New Roman"/>
          <w:shd w:val="clear" w:color="auto" w:fill="FFFFFF"/>
        </w:rPr>
        <w:t>(1), 5–22.</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Style w:val="apple-converted-space"/>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Elhorst</w:t>
      </w:r>
      <w:proofErr w:type="spellEnd"/>
      <w:r w:rsidRPr="00497A25">
        <w:rPr>
          <w:rFonts w:ascii="Times New Roman" w:hAnsi="Times New Roman" w:cs="Times New Roman"/>
          <w:shd w:val="clear" w:color="auto" w:fill="FFFFFF"/>
        </w:rPr>
        <w:t>, J. P. (2010). Applied Spatial Econometrics: Raising the Bar.</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Spatial Economic Analysis</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5</w:t>
      </w:r>
      <w:r w:rsidRPr="00497A25">
        <w:rPr>
          <w:rFonts w:ascii="Times New Roman" w:hAnsi="Times New Roman" w:cs="Times New Roman"/>
          <w:shd w:val="clear" w:color="auto" w:fill="FFFFFF"/>
        </w:rPr>
        <w:t>(1), 9–28.</w:t>
      </w:r>
      <w:r w:rsidRPr="00497A25">
        <w:rPr>
          <w:rStyle w:val="apple-converted-space"/>
          <w:rFonts w:ascii="Times New Roman" w:hAnsi="Times New Roman" w:cs="Times New Roman"/>
          <w:shd w:val="clear" w:color="auto" w:fill="FFFFFF"/>
        </w:rPr>
        <w:t> </w:t>
      </w:r>
    </w:p>
    <w:p w:rsidR="009F6F5A" w:rsidRPr="00497A25" w:rsidRDefault="009F6F5A" w:rsidP="00497A25">
      <w:pPr>
        <w:pStyle w:val="ListParagraph"/>
        <w:numPr>
          <w:ilvl w:val="0"/>
          <w:numId w:val="2"/>
        </w:numPr>
        <w:spacing w:after="0" w:line="240" w:lineRule="auto"/>
        <w:ind w:right="-46" w:hanging="720"/>
        <w:jc w:val="both"/>
        <w:rPr>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Getis</w:t>
      </w:r>
      <w:proofErr w:type="spellEnd"/>
      <w:r w:rsidRPr="00497A25">
        <w:rPr>
          <w:rFonts w:ascii="Times New Roman" w:hAnsi="Times New Roman" w:cs="Times New Roman"/>
          <w:shd w:val="clear" w:color="auto" w:fill="FFFFFF"/>
        </w:rPr>
        <w:t xml:space="preserve">, A., (2009). Spatial autocorrelation. </w:t>
      </w:r>
      <w:r w:rsidRPr="00497A25">
        <w:rPr>
          <w:rFonts w:ascii="Times New Roman" w:eastAsia="Times New Roman" w:hAnsi="Times New Roman" w:cs="Times New Roman"/>
          <w:lang w:eastAsia="en-GB"/>
        </w:rPr>
        <w:t xml:space="preserve">In: Fischer, M. M., &amp; </w:t>
      </w:r>
      <w:proofErr w:type="spellStart"/>
      <w:r w:rsidRPr="00497A25">
        <w:rPr>
          <w:rFonts w:ascii="Times New Roman" w:eastAsia="Times New Roman" w:hAnsi="Times New Roman" w:cs="Times New Roman"/>
          <w:lang w:eastAsia="en-GB"/>
        </w:rPr>
        <w:t>Getis</w:t>
      </w:r>
      <w:proofErr w:type="spellEnd"/>
      <w:r w:rsidRPr="00497A25">
        <w:rPr>
          <w:rFonts w:ascii="Times New Roman" w:eastAsia="Times New Roman" w:hAnsi="Times New Roman" w:cs="Times New Roman"/>
          <w:lang w:eastAsia="en-GB"/>
        </w:rPr>
        <w:t>, A., (</w:t>
      </w:r>
      <w:proofErr w:type="gramStart"/>
      <w:r w:rsidRPr="00497A25">
        <w:rPr>
          <w:rFonts w:ascii="Times New Roman" w:eastAsia="Times New Roman" w:hAnsi="Times New Roman" w:cs="Times New Roman"/>
          <w:lang w:eastAsia="en-GB"/>
        </w:rPr>
        <w:t>eds</w:t>
      </w:r>
      <w:proofErr w:type="gramEnd"/>
      <w:r w:rsidRPr="00497A25">
        <w:rPr>
          <w:rFonts w:ascii="Times New Roman" w:eastAsia="Times New Roman" w:hAnsi="Times New Roman" w:cs="Times New Roman"/>
          <w:lang w:eastAsia="en-GB"/>
        </w:rPr>
        <w:t xml:space="preserve">.). </w:t>
      </w:r>
      <w:r w:rsidRPr="00497A25">
        <w:rPr>
          <w:rFonts w:ascii="Times New Roman" w:eastAsia="Times New Roman" w:hAnsi="Times New Roman" w:cs="Times New Roman"/>
          <w:i/>
          <w:lang w:eastAsia="en-GB"/>
        </w:rPr>
        <w:t>Handbook of Applied Spatial Analysis: Software tools, methods and applications</w:t>
      </w:r>
      <w:r w:rsidRPr="00497A25">
        <w:rPr>
          <w:rFonts w:ascii="Times New Roman" w:eastAsia="Times New Roman" w:hAnsi="Times New Roman" w:cs="Times New Roman"/>
          <w:lang w:eastAsia="en-GB"/>
        </w:rPr>
        <w:t xml:space="preserve">. New York, USA: Springer. </w:t>
      </w:r>
    </w:p>
    <w:p w:rsidR="009F6F5A" w:rsidRPr="00497A25" w:rsidRDefault="009F6F5A" w:rsidP="00497A25">
      <w:pPr>
        <w:pStyle w:val="ListParagraph"/>
        <w:numPr>
          <w:ilvl w:val="0"/>
          <w:numId w:val="2"/>
        </w:numPr>
        <w:spacing w:after="0" w:line="240" w:lineRule="auto"/>
        <w:ind w:right="-46" w:hanging="720"/>
        <w:jc w:val="both"/>
        <w:rPr>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Haining</w:t>
      </w:r>
      <w:proofErr w:type="spellEnd"/>
      <w:r w:rsidRPr="00497A25">
        <w:rPr>
          <w:rFonts w:ascii="Times New Roman" w:hAnsi="Times New Roman" w:cs="Times New Roman"/>
          <w:shd w:val="clear" w:color="auto" w:fill="FFFFFF"/>
        </w:rPr>
        <w:t xml:space="preserve">, R.P. (2009). The nature of georeferenced data. </w:t>
      </w:r>
      <w:r w:rsidRPr="00497A25">
        <w:rPr>
          <w:rFonts w:ascii="Times New Roman" w:eastAsia="Times New Roman" w:hAnsi="Times New Roman" w:cs="Times New Roman"/>
          <w:lang w:eastAsia="en-GB"/>
        </w:rPr>
        <w:t xml:space="preserve">In: Fischer, M. M., &amp; </w:t>
      </w:r>
      <w:proofErr w:type="spellStart"/>
      <w:r w:rsidRPr="00497A25">
        <w:rPr>
          <w:rFonts w:ascii="Times New Roman" w:eastAsia="Times New Roman" w:hAnsi="Times New Roman" w:cs="Times New Roman"/>
          <w:lang w:eastAsia="en-GB"/>
        </w:rPr>
        <w:t>Getis</w:t>
      </w:r>
      <w:proofErr w:type="spellEnd"/>
      <w:r w:rsidRPr="00497A25">
        <w:rPr>
          <w:rFonts w:ascii="Times New Roman" w:eastAsia="Times New Roman" w:hAnsi="Times New Roman" w:cs="Times New Roman"/>
          <w:lang w:eastAsia="en-GB"/>
        </w:rPr>
        <w:t>, A., (</w:t>
      </w:r>
      <w:proofErr w:type="gramStart"/>
      <w:r w:rsidRPr="00497A25">
        <w:rPr>
          <w:rFonts w:ascii="Times New Roman" w:eastAsia="Times New Roman" w:hAnsi="Times New Roman" w:cs="Times New Roman"/>
          <w:lang w:eastAsia="en-GB"/>
        </w:rPr>
        <w:t>eds</w:t>
      </w:r>
      <w:proofErr w:type="gramEnd"/>
      <w:r w:rsidRPr="00497A25">
        <w:rPr>
          <w:rFonts w:ascii="Times New Roman" w:eastAsia="Times New Roman" w:hAnsi="Times New Roman" w:cs="Times New Roman"/>
          <w:lang w:eastAsia="en-GB"/>
        </w:rPr>
        <w:t xml:space="preserve">.). </w:t>
      </w:r>
      <w:r w:rsidRPr="00497A25">
        <w:rPr>
          <w:rFonts w:ascii="Times New Roman" w:eastAsia="Times New Roman" w:hAnsi="Times New Roman" w:cs="Times New Roman"/>
          <w:i/>
          <w:lang w:eastAsia="en-GB"/>
        </w:rPr>
        <w:t>Handbook of Applied Spatial Analysis: Software tools, methods and applications</w:t>
      </w:r>
      <w:r w:rsidRPr="00497A25">
        <w:rPr>
          <w:rFonts w:ascii="Times New Roman" w:eastAsia="Times New Roman" w:hAnsi="Times New Roman" w:cs="Times New Roman"/>
          <w:lang w:eastAsia="en-GB"/>
        </w:rPr>
        <w:t xml:space="preserve">. New York, USA: Springer. </w:t>
      </w:r>
    </w:p>
    <w:p w:rsidR="009F6F5A" w:rsidRPr="00497A25" w:rsidRDefault="009F6F5A" w:rsidP="00497A25">
      <w:pPr>
        <w:pStyle w:val="ListParagraph"/>
        <w:numPr>
          <w:ilvl w:val="0"/>
          <w:numId w:val="2"/>
        </w:numPr>
        <w:spacing w:after="0" w:line="240" w:lineRule="auto"/>
        <w:ind w:right="-46" w:hanging="720"/>
        <w:jc w:val="both"/>
        <w:rPr>
          <w:rFonts w:ascii="Times New Roman" w:hAnsi="Times New Roman" w:cs="Times New Roman"/>
          <w:shd w:val="clear" w:color="auto" w:fill="FFFFFF"/>
        </w:rPr>
      </w:pPr>
      <w:r w:rsidRPr="00497A25">
        <w:rPr>
          <w:rFonts w:ascii="Times New Roman" w:hAnsi="Times New Roman" w:cs="Times New Roman"/>
          <w:shd w:val="clear" w:color="auto" w:fill="FFFFFF"/>
        </w:rPr>
        <w:t>Moran, P. A. P. (1948). The Interpretation of Statistical Maps.</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Journal of the Royal Statistical Society. Series B (Methodological)</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Cs/>
          <w:shd w:val="clear" w:color="auto" w:fill="FFFFFF"/>
        </w:rPr>
        <w:t>10</w:t>
      </w:r>
      <w:r w:rsidRPr="00497A25">
        <w:rPr>
          <w:rFonts w:ascii="Times New Roman" w:hAnsi="Times New Roman" w:cs="Times New Roman"/>
          <w:shd w:val="clear" w:color="auto" w:fill="FFFFFF"/>
        </w:rPr>
        <w:t xml:space="preserve">(2), 243–251. </w:t>
      </w:r>
    </w:p>
    <w:p w:rsidR="009F6F5A" w:rsidRPr="00497A25" w:rsidRDefault="009F6F5A" w:rsidP="00497A25">
      <w:pPr>
        <w:pStyle w:val="ListParagraph"/>
        <w:numPr>
          <w:ilvl w:val="0"/>
          <w:numId w:val="2"/>
        </w:numPr>
        <w:spacing w:after="0" w:line="240" w:lineRule="auto"/>
        <w:ind w:right="-46" w:hanging="720"/>
        <w:jc w:val="both"/>
        <w:rPr>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Anselin</w:t>
      </w:r>
      <w:proofErr w:type="spellEnd"/>
      <w:r w:rsidRPr="00497A25">
        <w:rPr>
          <w:rFonts w:ascii="Times New Roman" w:hAnsi="Times New Roman" w:cs="Times New Roman"/>
          <w:shd w:val="clear" w:color="auto" w:fill="FFFFFF"/>
        </w:rPr>
        <w:t xml:space="preserve">, L. (1995). Local Indicators of Spatial Association—LISA. </w:t>
      </w:r>
      <w:r w:rsidRPr="00497A25">
        <w:rPr>
          <w:rFonts w:ascii="Times New Roman" w:hAnsi="Times New Roman" w:cs="Times New Roman"/>
          <w:i/>
          <w:iCs/>
          <w:shd w:val="clear" w:color="auto" w:fill="FFFFFF"/>
        </w:rPr>
        <w:t>Geographical Analysis</w:t>
      </w:r>
      <w:r w:rsidRPr="00497A25">
        <w:rPr>
          <w:rFonts w:ascii="Times New Roman" w:hAnsi="Times New Roman" w:cs="Times New Roman"/>
          <w:shd w:val="clear" w:color="auto" w:fill="FFFFFF"/>
        </w:rPr>
        <w:t>,</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27</w:t>
      </w:r>
      <w:r w:rsidRPr="00497A25">
        <w:rPr>
          <w:rFonts w:ascii="Times New Roman" w:hAnsi="Times New Roman" w:cs="Times New Roman"/>
          <w:shd w:val="clear" w:color="auto" w:fill="FFFFFF"/>
        </w:rPr>
        <w:t>(2), 93–115.</w:t>
      </w:r>
    </w:p>
    <w:p w:rsidR="009F6F5A" w:rsidRPr="00497A25" w:rsidRDefault="009F6F5A" w:rsidP="00497A25">
      <w:pPr>
        <w:pStyle w:val="ListParagraph"/>
        <w:numPr>
          <w:ilvl w:val="0"/>
          <w:numId w:val="2"/>
        </w:numPr>
        <w:spacing w:after="0" w:line="240" w:lineRule="auto"/>
        <w:ind w:right="-46" w:hanging="720"/>
        <w:jc w:val="both"/>
        <w:rPr>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LeSage</w:t>
      </w:r>
      <w:proofErr w:type="spellEnd"/>
      <w:r w:rsidRPr="00497A25">
        <w:rPr>
          <w:rFonts w:ascii="Times New Roman" w:hAnsi="Times New Roman" w:cs="Times New Roman"/>
          <w:shd w:val="clear" w:color="auto" w:fill="FFFFFF"/>
        </w:rPr>
        <w:t>, J., &amp; Pace, R. K. 2009.</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Introduction to Spatial Econometrics</w:t>
      </w:r>
      <w:r w:rsidRPr="00497A25">
        <w:rPr>
          <w:rFonts w:ascii="Times New Roman" w:hAnsi="Times New Roman" w:cs="Times New Roman"/>
          <w:shd w:val="clear" w:color="auto" w:fill="FFFFFF"/>
        </w:rPr>
        <w:t>. Boca Raton, USA: Chapman and Hall/CRC.</w:t>
      </w:r>
    </w:p>
    <w:p w:rsidR="009F6F5A" w:rsidRPr="00497A25" w:rsidRDefault="009F6F5A" w:rsidP="00497A25">
      <w:pPr>
        <w:pStyle w:val="ListParagraph"/>
        <w:numPr>
          <w:ilvl w:val="0"/>
          <w:numId w:val="2"/>
        </w:numPr>
        <w:spacing w:after="0" w:line="240" w:lineRule="auto"/>
        <w:ind w:right="-46" w:hanging="720"/>
        <w:jc w:val="both"/>
        <w:rPr>
          <w:rFonts w:ascii="Times New Roman" w:hAnsi="Times New Roman" w:cs="Times New Roman"/>
          <w:shd w:val="clear" w:color="auto" w:fill="FFFFFF"/>
        </w:rPr>
      </w:pPr>
      <w:proofErr w:type="spellStart"/>
      <w:r w:rsidRPr="00497A25">
        <w:rPr>
          <w:rFonts w:ascii="Times New Roman" w:hAnsi="Times New Roman" w:cs="Times New Roman"/>
          <w:shd w:val="clear" w:color="auto" w:fill="FFFFFF"/>
        </w:rPr>
        <w:t>Arbia</w:t>
      </w:r>
      <w:proofErr w:type="spellEnd"/>
      <w:r w:rsidRPr="00497A25">
        <w:rPr>
          <w:rFonts w:ascii="Times New Roman" w:hAnsi="Times New Roman" w:cs="Times New Roman"/>
          <w:shd w:val="clear" w:color="auto" w:fill="FFFFFF"/>
        </w:rPr>
        <w:t>, G. 2014.</w:t>
      </w:r>
      <w:r w:rsidRPr="00497A25">
        <w:rPr>
          <w:rStyle w:val="apple-converted-space"/>
          <w:rFonts w:ascii="Times New Roman" w:hAnsi="Times New Roman" w:cs="Times New Roman"/>
          <w:shd w:val="clear" w:color="auto" w:fill="FFFFFF"/>
        </w:rPr>
        <w:t> </w:t>
      </w:r>
      <w:r w:rsidRPr="00497A25">
        <w:rPr>
          <w:rFonts w:ascii="Times New Roman" w:hAnsi="Times New Roman" w:cs="Times New Roman"/>
          <w:i/>
          <w:iCs/>
          <w:shd w:val="clear" w:color="auto" w:fill="FFFFFF"/>
        </w:rPr>
        <w:t>A Primer for Spatial Econometrics: With Applications in R</w:t>
      </w:r>
      <w:r w:rsidRPr="00497A25">
        <w:rPr>
          <w:rFonts w:ascii="Times New Roman" w:hAnsi="Times New Roman" w:cs="Times New Roman"/>
          <w:shd w:val="clear" w:color="auto" w:fill="FFFFFF"/>
        </w:rPr>
        <w:t xml:space="preserve">. </w:t>
      </w:r>
      <w:proofErr w:type="spellStart"/>
      <w:r w:rsidRPr="00497A25">
        <w:rPr>
          <w:rFonts w:ascii="Times New Roman" w:hAnsi="Times New Roman" w:cs="Times New Roman"/>
          <w:shd w:val="clear" w:color="auto" w:fill="FFFFFF"/>
        </w:rPr>
        <w:t>Houndmills</w:t>
      </w:r>
      <w:proofErr w:type="spellEnd"/>
      <w:r w:rsidRPr="00497A25">
        <w:rPr>
          <w:rFonts w:ascii="Times New Roman" w:hAnsi="Times New Roman" w:cs="Times New Roman"/>
          <w:shd w:val="clear" w:color="auto" w:fill="FFFFFF"/>
        </w:rPr>
        <w:t>, UK ; New York, USA: Palgrave Macmillan.</w:t>
      </w:r>
    </w:p>
    <w:p w:rsidR="009F6F5A" w:rsidRPr="00497A25" w:rsidRDefault="009F6F5A" w:rsidP="00497A25">
      <w:pPr>
        <w:pStyle w:val="ListParagraph"/>
        <w:numPr>
          <w:ilvl w:val="0"/>
          <w:numId w:val="2"/>
        </w:numPr>
        <w:spacing w:after="0" w:line="240" w:lineRule="auto"/>
        <w:ind w:right="-46" w:hanging="720"/>
        <w:jc w:val="both"/>
        <w:rPr>
          <w:rFonts w:ascii="Times New Roman" w:hAnsi="Times New Roman" w:cs="Times New Roman"/>
          <w:shd w:val="clear" w:color="auto" w:fill="FFFFFF"/>
        </w:rPr>
      </w:pPr>
      <w:proofErr w:type="spellStart"/>
      <w:r w:rsidRPr="00497A25">
        <w:rPr>
          <w:rFonts w:ascii="Times New Roman" w:eastAsia="Times New Roman" w:hAnsi="Times New Roman" w:cs="Times New Roman"/>
          <w:lang w:eastAsia="en-GB"/>
        </w:rPr>
        <w:t>Anselin</w:t>
      </w:r>
      <w:proofErr w:type="spellEnd"/>
      <w:r w:rsidRPr="00497A25">
        <w:rPr>
          <w:rFonts w:ascii="Times New Roman" w:eastAsia="Times New Roman" w:hAnsi="Times New Roman" w:cs="Times New Roman"/>
          <w:lang w:eastAsia="en-GB"/>
        </w:rPr>
        <w:t xml:space="preserve">, L., </w:t>
      </w:r>
      <w:proofErr w:type="spellStart"/>
      <w:r w:rsidRPr="00497A25">
        <w:rPr>
          <w:rFonts w:ascii="Times New Roman" w:eastAsia="Times New Roman" w:hAnsi="Times New Roman" w:cs="Times New Roman"/>
          <w:lang w:eastAsia="en-GB"/>
        </w:rPr>
        <w:t>Bera</w:t>
      </w:r>
      <w:proofErr w:type="spellEnd"/>
      <w:r w:rsidRPr="00497A25">
        <w:rPr>
          <w:rFonts w:ascii="Times New Roman" w:eastAsia="Times New Roman" w:hAnsi="Times New Roman" w:cs="Times New Roman"/>
          <w:lang w:eastAsia="en-GB"/>
        </w:rPr>
        <w:t xml:space="preserve">, A. K., </w:t>
      </w:r>
      <w:proofErr w:type="spellStart"/>
      <w:r w:rsidRPr="00497A25">
        <w:rPr>
          <w:rFonts w:ascii="Times New Roman" w:eastAsia="Times New Roman" w:hAnsi="Times New Roman" w:cs="Times New Roman"/>
          <w:lang w:eastAsia="en-GB"/>
        </w:rPr>
        <w:t>Florax</w:t>
      </w:r>
      <w:proofErr w:type="spellEnd"/>
      <w:r w:rsidRPr="00497A25">
        <w:rPr>
          <w:rFonts w:ascii="Times New Roman" w:eastAsia="Times New Roman" w:hAnsi="Times New Roman" w:cs="Times New Roman"/>
          <w:lang w:eastAsia="en-GB"/>
        </w:rPr>
        <w:t>, R., &amp; Yoon, M. J. 1996. Simple diagnostic tests for spatial dependence. </w:t>
      </w:r>
      <w:r w:rsidRPr="00497A25">
        <w:rPr>
          <w:rFonts w:ascii="Times New Roman" w:eastAsia="Times New Roman" w:hAnsi="Times New Roman" w:cs="Times New Roman"/>
          <w:i/>
          <w:iCs/>
          <w:lang w:eastAsia="en-GB"/>
        </w:rPr>
        <w:t>Regional Science and Urban Economics</w:t>
      </w:r>
      <w:r w:rsidRPr="00497A25">
        <w:rPr>
          <w:rFonts w:ascii="Times New Roman" w:eastAsia="Times New Roman" w:hAnsi="Times New Roman" w:cs="Times New Roman"/>
          <w:lang w:eastAsia="en-GB"/>
        </w:rPr>
        <w:t xml:space="preserve">, </w:t>
      </w:r>
      <w:r w:rsidRPr="00497A25">
        <w:rPr>
          <w:rFonts w:ascii="Times New Roman" w:eastAsia="Times New Roman" w:hAnsi="Times New Roman" w:cs="Times New Roman"/>
          <w:iCs/>
          <w:lang w:eastAsia="en-GB"/>
        </w:rPr>
        <w:t>26</w:t>
      </w:r>
      <w:r w:rsidRPr="00497A25">
        <w:rPr>
          <w:rFonts w:ascii="Times New Roman" w:eastAsia="Times New Roman" w:hAnsi="Times New Roman" w:cs="Times New Roman"/>
          <w:lang w:eastAsia="en-GB"/>
        </w:rPr>
        <w:t>(1), 77–104.</w:t>
      </w:r>
    </w:p>
    <w:p w:rsidR="009F6F5A" w:rsidRPr="00497A25" w:rsidRDefault="009F6F5A" w:rsidP="00497A25">
      <w:pPr>
        <w:pStyle w:val="ListParagraph"/>
        <w:numPr>
          <w:ilvl w:val="0"/>
          <w:numId w:val="2"/>
        </w:numPr>
        <w:spacing w:after="0" w:line="240" w:lineRule="auto"/>
        <w:ind w:right="-46" w:hanging="720"/>
        <w:jc w:val="both"/>
        <w:rPr>
          <w:rFonts w:ascii="Times New Roman" w:hAnsi="Times New Roman" w:cs="Times New Roman"/>
          <w:shd w:val="clear" w:color="auto" w:fill="FFFFFF"/>
        </w:rPr>
      </w:pPr>
      <w:r w:rsidRPr="00497A25">
        <w:rPr>
          <w:rFonts w:ascii="Times New Roman" w:hAnsi="Times New Roman" w:cs="Times New Roman"/>
          <w:shd w:val="clear" w:color="auto" w:fill="FFFFFF"/>
        </w:rPr>
        <w:t xml:space="preserve">Mau, P., Eyzaguirre, J., </w:t>
      </w:r>
      <w:proofErr w:type="spellStart"/>
      <w:r w:rsidRPr="00497A25">
        <w:rPr>
          <w:rFonts w:ascii="Times New Roman" w:hAnsi="Times New Roman" w:cs="Times New Roman"/>
          <w:shd w:val="clear" w:color="auto" w:fill="FFFFFF"/>
        </w:rPr>
        <w:t>Jaccard</w:t>
      </w:r>
      <w:proofErr w:type="spellEnd"/>
      <w:r w:rsidRPr="00497A25">
        <w:rPr>
          <w:rFonts w:ascii="Times New Roman" w:hAnsi="Times New Roman" w:cs="Times New Roman"/>
          <w:shd w:val="clear" w:color="auto" w:fill="FFFFFF"/>
        </w:rPr>
        <w:t>, M., Collins-Dodd, C., &amp; Tiedemann, K. (2008). The “</w:t>
      </w:r>
      <w:proofErr w:type="spellStart"/>
      <w:r w:rsidRPr="00497A25">
        <w:rPr>
          <w:rFonts w:ascii="Times New Roman" w:hAnsi="Times New Roman" w:cs="Times New Roman"/>
          <w:shd w:val="clear" w:color="auto" w:fill="FFFFFF"/>
        </w:rPr>
        <w:t>neighbor</w:t>
      </w:r>
      <w:proofErr w:type="spellEnd"/>
      <w:r w:rsidRPr="00497A25">
        <w:rPr>
          <w:rFonts w:ascii="Times New Roman" w:hAnsi="Times New Roman" w:cs="Times New Roman"/>
          <w:shd w:val="clear" w:color="auto" w:fill="FFFFFF"/>
        </w:rPr>
        <w:t xml:space="preserve"> effect”: Simulating dynamics in consumer preferences for new vehicle technologies. </w:t>
      </w:r>
      <w:r w:rsidRPr="00497A25">
        <w:rPr>
          <w:rFonts w:ascii="Times New Roman" w:hAnsi="Times New Roman" w:cs="Times New Roman"/>
          <w:i/>
          <w:iCs/>
          <w:shd w:val="clear" w:color="auto" w:fill="FFFFFF"/>
        </w:rPr>
        <w:t>Ecological Economics</w:t>
      </w:r>
      <w:r w:rsidRPr="00497A25">
        <w:rPr>
          <w:rFonts w:ascii="Times New Roman" w:hAnsi="Times New Roman" w:cs="Times New Roman"/>
          <w:shd w:val="clear" w:color="auto" w:fill="FFFFFF"/>
        </w:rPr>
        <w:t xml:space="preserve">, </w:t>
      </w:r>
      <w:r w:rsidRPr="00497A25">
        <w:rPr>
          <w:rFonts w:ascii="Times New Roman" w:hAnsi="Times New Roman" w:cs="Times New Roman"/>
          <w:i/>
          <w:iCs/>
          <w:shd w:val="clear" w:color="auto" w:fill="FFFFFF"/>
        </w:rPr>
        <w:t>68</w:t>
      </w:r>
      <w:r w:rsidRPr="00497A25">
        <w:rPr>
          <w:rFonts w:ascii="Times New Roman" w:hAnsi="Times New Roman" w:cs="Times New Roman"/>
          <w:shd w:val="clear" w:color="auto" w:fill="FFFFFF"/>
        </w:rPr>
        <w:t>(1–2), 504–516.</w:t>
      </w:r>
      <w:r w:rsidRPr="00497A25">
        <w:rPr>
          <w:rStyle w:val="apple-converted-space"/>
          <w:rFonts w:ascii="Times New Roman" w:hAnsi="Times New Roman" w:cs="Times New Roman"/>
          <w:shd w:val="clear" w:color="auto" w:fill="FFFFFF"/>
        </w:rPr>
        <w:t> </w:t>
      </w:r>
    </w:p>
    <w:sectPr w:rsidR="009F6F5A" w:rsidRPr="00497A25" w:rsidSect="00165021">
      <w:headerReference w:type="default" r:id="rId17"/>
      <w:pgSz w:w="11906" w:h="16838"/>
      <w:pgMar w:top="11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FE0" w:rsidRDefault="00780FE0" w:rsidP="009376D8">
      <w:pPr>
        <w:spacing w:after="0" w:line="240" w:lineRule="auto"/>
      </w:pPr>
      <w:r>
        <w:separator/>
      </w:r>
    </w:p>
  </w:endnote>
  <w:endnote w:type="continuationSeparator" w:id="0">
    <w:p w:rsidR="00780FE0" w:rsidRDefault="00780FE0" w:rsidP="00937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FE0" w:rsidRDefault="00780FE0" w:rsidP="009376D8">
      <w:pPr>
        <w:spacing w:after="0" w:line="240" w:lineRule="auto"/>
      </w:pPr>
      <w:r>
        <w:separator/>
      </w:r>
    </w:p>
  </w:footnote>
  <w:footnote w:type="continuationSeparator" w:id="0">
    <w:p w:rsidR="00780FE0" w:rsidRDefault="00780FE0" w:rsidP="00937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79F8" w:rsidRPr="00561810" w:rsidRDefault="001779F8">
    <w:pPr>
      <w:pStyle w:val="Header"/>
      <w:rPr>
        <w:rFonts w:ascii="Times New Roman" w:hAnsi="Times New Roman" w:cs="Times New Roman"/>
      </w:rPr>
    </w:pPr>
    <w:r w:rsidRPr="00561810">
      <w:rPr>
        <w:rFonts w:ascii="Times New Roman" w:hAnsi="Times New Roman" w:cs="Times New Roman"/>
      </w:rPr>
      <w:t>Morton, Lovelace and Anable</w:t>
    </w:r>
    <w:r w:rsidRPr="00561810">
      <w:rPr>
        <w:rFonts w:ascii="Times New Roman" w:hAnsi="Times New Roman" w:cs="Times New Roman"/>
      </w:rPr>
      <w:tab/>
    </w:r>
    <w:r w:rsidRPr="00561810">
      <w:rPr>
        <w:rFonts w:ascii="Times New Roman" w:hAnsi="Times New Roman" w:cs="Times New Roman"/>
      </w:rPr>
      <w:tab/>
    </w:r>
    <w:r w:rsidRPr="00561810">
      <w:rPr>
        <w:rFonts w:ascii="Times New Roman" w:hAnsi="Times New Roman" w:cs="Times New Roman"/>
      </w:rPr>
      <w:fldChar w:fldCharType="begin"/>
    </w:r>
    <w:r w:rsidRPr="00561810">
      <w:rPr>
        <w:rFonts w:ascii="Times New Roman" w:hAnsi="Times New Roman" w:cs="Times New Roman"/>
      </w:rPr>
      <w:instrText xml:space="preserve"> PAGE   \* MERGEFORMAT </w:instrText>
    </w:r>
    <w:r w:rsidRPr="00561810">
      <w:rPr>
        <w:rFonts w:ascii="Times New Roman" w:hAnsi="Times New Roman" w:cs="Times New Roman"/>
      </w:rPr>
      <w:fldChar w:fldCharType="separate"/>
    </w:r>
    <w:r w:rsidR="004249F3">
      <w:rPr>
        <w:rFonts w:ascii="Times New Roman" w:hAnsi="Times New Roman" w:cs="Times New Roman"/>
        <w:noProof/>
      </w:rPr>
      <w:t>8</w:t>
    </w:r>
    <w:r w:rsidRPr="00561810">
      <w:rPr>
        <w:rFonts w:ascii="Times New Roman" w:hAnsi="Times New Roman" w:cs="Times New Roma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1B72E4"/>
    <w:multiLevelType w:val="hybridMultilevel"/>
    <w:tmpl w:val="D38410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C16538A"/>
    <w:multiLevelType w:val="hybridMultilevel"/>
    <w:tmpl w:val="0D7A5B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EBA6ACF"/>
    <w:multiLevelType w:val="hybridMultilevel"/>
    <w:tmpl w:val="3BF6A0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376D8"/>
    <w:rsid w:val="00012E5E"/>
    <w:rsid w:val="000339B2"/>
    <w:rsid w:val="00096C6D"/>
    <w:rsid w:val="000A2816"/>
    <w:rsid w:val="000A6349"/>
    <w:rsid w:val="000A7F3C"/>
    <w:rsid w:val="00163A5E"/>
    <w:rsid w:val="00165021"/>
    <w:rsid w:val="001779F8"/>
    <w:rsid w:val="00193A9F"/>
    <w:rsid w:val="001A5546"/>
    <w:rsid w:val="001B5E99"/>
    <w:rsid w:val="001D10AC"/>
    <w:rsid w:val="001F0346"/>
    <w:rsid w:val="00202D0C"/>
    <w:rsid w:val="00212AD6"/>
    <w:rsid w:val="002133C9"/>
    <w:rsid w:val="00236A7D"/>
    <w:rsid w:val="00246C23"/>
    <w:rsid w:val="002840F8"/>
    <w:rsid w:val="002A3BB7"/>
    <w:rsid w:val="002C1CE5"/>
    <w:rsid w:val="002E424E"/>
    <w:rsid w:val="003305A8"/>
    <w:rsid w:val="00336036"/>
    <w:rsid w:val="003451FD"/>
    <w:rsid w:val="00350A37"/>
    <w:rsid w:val="003A359D"/>
    <w:rsid w:val="003C6ECC"/>
    <w:rsid w:val="003F1AFA"/>
    <w:rsid w:val="003F4D2F"/>
    <w:rsid w:val="004249F3"/>
    <w:rsid w:val="0043042F"/>
    <w:rsid w:val="0044616A"/>
    <w:rsid w:val="004465D1"/>
    <w:rsid w:val="00484369"/>
    <w:rsid w:val="004948F6"/>
    <w:rsid w:val="00497A25"/>
    <w:rsid w:val="004C4D4F"/>
    <w:rsid w:val="004D079F"/>
    <w:rsid w:val="004D5843"/>
    <w:rsid w:val="004D781C"/>
    <w:rsid w:val="004E1B35"/>
    <w:rsid w:val="004E4753"/>
    <w:rsid w:val="004E4925"/>
    <w:rsid w:val="004F1505"/>
    <w:rsid w:val="004F75AC"/>
    <w:rsid w:val="00500C0E"/>
    <w:rsid w:val="00546997"/>
    <w:rsid w:val="00561810"/>
    <w:rsid w:val="00593F74"/>
    <w:rsid w:val="00594875"/>
    <w:rsid w:val="00594C30"/>
    <w:rsid w:val="00595611"/>
    <w:rsid w:val="005D70C9"/>
    <w:rsid w:val="005E70F8"/>
    <w:rsid w:val="00621E37"/>
    <w:rsid w:val="00626C67"/>
    <w:rsid w:val="0067301A"/>
    <w:rsid w:val="006758EE"/>
    <w:rsid w:val="00690389"/>
    <w:rsid w:val="00695221"/>
    <w:rsid w:val="006D39CC"/>
    <w:rsid w:val="006F64E4"/>
    <w:rsid w:val="00701F60"/>
    <w:rsid w:val="00703738"/>
    <w:rsid w:val="00737AAA"/>
    <w:rsid w:val="0076511A"/>
    <w:rsid w:val="00780FE0"/>
    <w:rsid w:val="0079035E"/>
    <w:rsid w:val="007A5AC0"/>
    <w:rsid w:val="007C565A"/>
    <w:rsid w:val="007E58DB"/>
    <w:rsid w:val="00845339"/>
    <w:rsid w:val="008A1F78"/>
    <w:rsid w:val="008C3B2D"/>
    <w:rsid w:val="008D6120"/>
    <w:rsid w:val="008E644F"/>
    <w:rsid w:val="008F49D4"/>
    <w:rsid w:val="008F6D71"/>
    <w:rsid w:val="009075EE"/>
    <w:rsid w:val="00910286"/>
    <w:rsid w:val="0091691A"/>
    <w:rsid w:val="0092023F"/>
    <w:rsid w:val="009376D8"/>
    <w:rsid w:val="00942C07"/>
    <w:rsid w:val="00960C1C"/>
    <w:rsid w:val="00971F6E"/>
    <w:rsid w:val="00972F40"/>
    <w:rsid w:val="009A048F"/>
    <w:rsid w:val="009C0E86"/>
    <w:rsid w:val="009F6F5A"/>
    <w:rsid w:val="00A0478E"/>
    <w:rsid w:val="00A12C04"/>
    <w:rsid w:val="00A34B3B"/>
    <w:rsid w:val="00A77072"/>
    <w:rsid w:val="00AA145A"/>
    <w:rsid w:val="00AB4809"/>
    <w:rsid w:val="00AD3359"/>
    <w:rsid w:val="00AE4258"/>
    <w:rsid w:val="00AF5EC1"/>
    <w:rsid w:val="00B0100D"/>
    <w:rsid w:val="00B271E2"/>
    <w:rsid w:val="00B57A77"/>
    <w:rsid w:val="00B90BF6"/>
    <w:rsid w:val="00B941AA"/>
    <w:rsid w:val="00BA3FC4"/>
    <w:rsid w:val="00BB1C91"/>
    <w:rsid w:val="00BD354E"/>
    <w:rsid w:val="00BE4175"/>
    <w:rsid w:val="00BE4A0B"/>
    <w:rsid w:val="00C05E3C"/>
    <w:rsid w:val="00C24732"/>
    <w:rsid w:val="00C66072"/>
    <w:rsid w:val="00C82D2B"/>
    <w:rsid w:val="00C90995"/>
    <w:rsid w:val="00C90A0F"/>
    <w:rsid w:val="00CD40FD"/>
    <w:rsid w:val="00CF1819"/>
    <w:rsid w:val="00D27443"/>
    <w:rsid w:val="00D3241C"/>
    <w:rsid w:val="00D32978"/>
    <w:rsid w:val="00D40186"/>
    <w:rsid w:val="00D621A6"/>
    <w:rsid w:val="00DA2E10"/>
    <w:rsid w:val="00DC4607"/>
    <w:rsid w:val="00E27F13"/>
    <w:rsid w:val="00E441C5"/>
    <w:rsid w:val="00E5440A"/>
    <w:rsid w:val="00E622C0"/>
    <w:rsid w:val="00E731EF"/>
    <w:rsid w:val="00E822EA"/>
    <w:rsid w:val="00E8643E"/>
    <w:rsid w:val="00E93CC3"/>
    <w:rsid w:val="00EA1F57"/>
    <w:rsid w:val="00ED19E2"/>
    <w:rsid w:val="00F03B29"/>
    <w:rsid w:val="00F12624"/>
    <w:rsid w:val="00F13A60"/>
    <w:rsid w:val="00F34936"/>
    <w:rsid w:val="00F411AC"/>
    <w:rsid w:val="00F634F9"/>
    <w:rsid w:val="00F85504"/>
    <w:rsid w:val="00F90AAE"/>
    <w:rsid w:val="00FC0809"/>
    <w:rsid w:val="00FC1C7B"/>
    <w:rsid w:val="00FD3237"/>
    <w:rsid w:val="00FE38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CC0565A-D4C1-4B23-A8B6-2779F1C2C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76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376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76D8"/>
    <w:rPr>
      <w:sz w:val="20"/>
      <w:szCs w:val="20"/>
    </w:rPr>
  </w:style>
  <w:style w:type="character" w:styleId="FootnoteReference">
    <w:name w:val="footnote reference"/>
    <w:basedOn w:val="DefaultParagraphFont"/>
    <w:uiPriority w:val="99"/>
    <w:semiHidden/>
    <w:unhideWhenUsed/>
    <w:rsid w:val="009376D8"/>
    <w:rPr>
      <w:vertAlign w:val="superscript"/>
    </w:rPr>
  </w:style>
  <w:style w:type="paragraph" w:styleId="Caption">
    <w:name w:val="caption"/>
    <w:basedOn w:val="Normal"/>
    <w:next w:val="Normal"/>
    <w:uiPriority w:val="35"/>
    <w:unhideWhenUsed/>
    <w:qFormat/>
    <w:rsid w:val="009376D8"/>
    <w:pPr>
      <w:spacing w:line="240" w:lineRule="auto"/>
    </w:pPr>
    <w:rPr>
      <w:b/>
      <w:bCs/>
      <w:color w:val="4F81BD" w:themeColor="accent1"/>
      <w:sz w:val="18"/>
      <w:szCs w:val="18"/>
    </w:rPr>
  </w:style>
  <w:style w:type="table" w:styleId="TableGrid">
    <w:name w:val="Table Grid"/>
    <w:basedOn w:val="TableNormal"/>
    <w:uiPriority w:val="59"/>
    <w:rsid w:val="00937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376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6D8"/>
    <w:rPr>
      <w:rFonts w:ascii="Tahoma" w:hAnsi="Tahoma" w:cs="Tahoma"/>
      <w:sz w:val="16"/>
      <w:szCs w:val="16"/>
    </w:rPr>
  </w:style>
  <w:style w:type="paragraph" w:styleId="ListParagraph">
    <w:name w:val="List Paragraph"/>
    <w:basedOn w:val="Normal"/>
    <w:uiPriority w:val="34"/>
    <w:qFormat/>
    <w:rsid w:val="004E4925"/>
    <w:pPr>
      <w:ind w:left="720"/>
      <w:contextualSpacing/>
    </w:pPr>
  </w:style>
  <w:style w:type="character" w:styleId="LineNumber">
    <w:name w:val="line number"/>
    <w:basedOn w:val="DefaultParagraphFont"/>
    <w:uiPriority w:val="99"/>
    <w:semiHidden/>
    <w:unhideWhenUsed/>
    <w:rsid w:val="008F6D71"/>
  </w:style>
  <w:style w:type="character" w:styleId="Hyperlink">
    <w:name w:val="Hyperlink"/>
    <w:basedOn w:val="DefaultParagraphFont"/>
    <w:uiPriority w:val="99"/>
    <w:unhideWhenUsed/>
    <w:rsid w:val="003451FD"/>
    <w:rPr>
      <w:color w:val="0000FF" w:themeColor="hyperlink"/>
      <w:u w:val="single"/>
    </w:rPr>
  </w:style>
  <w:style w:type="paragraph" w:styleId="Header">
    <w:name w:val="header"/>
    <w:basedOn w:val="Normal"/>
    <w:link w:val="HeaderChar"/>
    <w:uiPriority w:val="99"/>
    <w:unhideWhenUsed/>
    <w:rsid w:val="00E822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22EA"/>
  </w:style>
  <w:style w:type="paragraph" w:styleId="Footer">
    <w:name w:val="footer"/>
    <w:basedOn w:val="Normal"/>
    <w:link w:val="FooterChar"/>
    <w:uiPriority w:val="99"/>
    <w:semiHidden/>
    <w:unhideWhenUsed/>
    <w:rsid w:val="00E822E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822EA"/>
  </w:style>
  <w:style w:type="character" w:customStyle="1" w:styleId="apple-converted-space">
    <w:name w:val="apple-converted-space"/>
    <w:basedOn w:val="DefaultParagraphFont"/>
    <w:rsid w:val="009F6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l.morton@leeds.ac.uk"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j.l.anable@leeds.ac.uk"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lovelace@leeds.ac.uk"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D2EB65-A354-470D-B40A-A36D3079F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14</Pages>
  <Words>6737</Words>
  <Characters>38402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45049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Craig</dc:creator>
  <cp:lastModifiedBy>Craig Morton</cp:lastModifiedBy>
  <cp:revision>26</cp:revision>
  <cp:lastPrinted>2016-08-01T17:27:00Z</cp:lastPrinted>
  <dcterms:created xsi:type="dcterms:W3CDTF">2016-08-01T09:55:00Z</dcterms:created>
  <dcterms:modified xsi:type="dcterms:W3CDTF">2016-08-02T09:47:00Z</dcterms:modified>
</cp:coreProperties>
</file>