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53" w:rsidRPr="00142553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142553">
        <w:rPr>
          <w:rFonts w:ascii="Times New Roman" w:hAnsi="Times New Roman" w:cs="Times New Roman"/>
          <w:b/>
          <w:sz w:val="24"/>
          <w:szCs w:val="24"/>
        </w:rPr>
        <w:t>Long</w:t>
      </w:r>
    </w:p>
    <w:tbl>
      <w:tblPr>
        <w:tblW w:w="9130" w:type="dxa"/>
        <w:jc w:val="center"/>
        <w:tblLook w:val="04A0" w:firstRow="1" w:lastRow="0" w:firstColumn="1" w:lastColumn="0" w:noHBand="0" w:noVBand="1"/>
      </w:tblPr>
      <w:tblGrid>
        <w:gridCol w:w="4438"/>
        <w:gridCol w:w="1088"/>
        <w:gridCol w:w="1276"/>
        <w:gridCol w:w="1164"/>
        <w:gridCol w:w="1164"/>
      </w:tblGrid>
      <w:tr w:rsidR="00142553" w:rsidRPr="00116A05" w:rsidTr="00183432">
        <w:trPr>
          <w:trHeight w:val="300"/>
          <w:jc w:val="center"/>
        </w:trPr>
        <w:tc>
          <w:tcPr>
            <w:tcW w:w="9130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b/>
                <w:color w:val="000000"/>
                <w:highlight w:val="yellow"/>
                <w:lang w:eastAsia="en-GB"/>
              </w:rPr>
              <w:t>Table Y: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Descriptive statistics of the dataset used in the analysis 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Min.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Max.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Mean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 xml:space="preserve">Std. </w:t>
            </w:r>
            <w:r w:rsidRPr="00142553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Dev.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Variable of Interest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Diesel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Cars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22.003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88.089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49.927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15.619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Socioeconomics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Mean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Age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(years)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22.700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50.700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37.836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3.901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Employed Part Time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2.175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19.982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13.188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1.880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Employed Full Time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7.734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64.058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35.437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7.166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Self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Employed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0.905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20.055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8.587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4.319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Unemployed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0.181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15.263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5.027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2.210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Retired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0.398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29.138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13.235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4.176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No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Formal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Qual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ifications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2.810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63.481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29.370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9.538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Level 1 Qualification – GCSE G-D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2.473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20.994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11.621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2.502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Level 2 Qualification – GCSE C-A*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6.056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25.099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14.963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2.180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Level 3 Qualification – A Levels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5.664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61.300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12.246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4.119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Level 4 Qualification – University Degree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63.898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23.336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9.643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Travel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No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2.269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75.556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22.303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15.617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One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20.593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64.194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41.344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6.380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Two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2.736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60.514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27.304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11.874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Three or More Car Households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0.116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28.378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9.048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6.156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Train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12.850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1.279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1.816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Bus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0.110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24.570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5.293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5.138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Drive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r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18.080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74.300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56.131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10.766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Pass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enger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1.050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14.240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5.112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1.968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Bicycle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13.590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0.883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1.015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Walk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0.390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46.380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8.717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8.046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Under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10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km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9.371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83.333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47.675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19.846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Ten to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30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km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1.156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61.470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21.569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14.155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Over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30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km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28.760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8.284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5.948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Pop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ulation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Dens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ity (per hectare)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143.900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21.397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24.572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Mean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Residents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1.787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3.466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2.559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0.325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Own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Outright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1.613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59.833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32.433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12.183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Own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with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Mort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gage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2.921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78.178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35.121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10.781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Rent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Social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ly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67.705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14.652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14.324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Rent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Priv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ately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1.054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87.097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14.730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9.299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Detached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1.788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94.752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38.093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26.040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Semi Detached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1.669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88.640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29.036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15.410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Terrace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d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88.716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24.387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19.845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Flats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78.025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8.335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9.806</w:t>
            </w:r>
          </w:p>
        </w:tc>
      </w:tr>
    </w:tbl>
    <w:p w:rsidR="00142553" w:rsidRPr="00142553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42553">
        <w:rPr>
          <w:rFonts w:ascii="Times New Roman" w:hAnsi="Times New Roman" w:cs="Times New Roman"/>
          <w:b/>
          <w:sz w:val="24"/>
          <w:szCs w:val="24"/>
        </w:rPr>
        <w:lastRenderedPageBreak/>
        <w:t>Short</w:t>
      </w:r>
    </w:p>
    <w:bookmarkEnd w:id="0"/>
    <w:p w:rsidR="00142553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130" w:type="dxa"/>
        <w:jc w:val="center"/>
        <w:tblLook w:val="04A0" w:firstRow="1" w:lastRow="0" w:firstColumn="1" w:lastColumn="0" w:noHBand="0" w:noVBand="1"/>
      </w:tblPr>
      <w:tblGrid>
        <w:gridCol w:w="4438"/>
        <w:gridCol w:w="1088"/>
        <w:gridCol w:w="1276"/>
        <w:gridCol w:w="1164"/>
        <w:gridCol w:w="1164"/>
      </w:tblGrid>
      <w:tr w:rsidR="00142553" w:rsidRPr="00116A05" w:rsidTr="00183432">
        <w:trPr>
          <w:trHeight w:val="300"/>
          <w:jc w:val="center"/>
        </w:trPr>
        <w:tc>
          <w:tcPr>
            <w:tcW w:w="9130" w:type="dxa"/>
            <w:gridSpan w:val="5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b/>
                <w:color w:val="000000"/>
                <w:highlight w:val="yellow"/>
                <w:lang w:eastAsia="en-GB"/>
              </w:rPr>
              <w:t>Table Y: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Descriptive statistics of the dataset used in the analysis 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Min.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Max.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Mean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b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 xml:space="preserve">Std. </w:t>
            </w:r>
            <w:r w:rsidRPr="00142553">
              <w:rPr>
                <w:rFonts w:ascii="Calibri" w:eastAsia="Times New Roman" w:hAnsi="Calibri" w:cs="Arial"/>
                <w:b/>
                <w:color w:val="000000"/>
                <w:lang w:eastAsia="en-GB"/>
              </w:rPr>
              <w:t>Dev.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Variable of Interest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Diesel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Cars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22.003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88.089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49.927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15.619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Socioeconomics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Mean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Age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(years)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22.700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50.700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37.836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3.901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Self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Employed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0.905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20.055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8.587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4.319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lang w:eastAsia="en-GB"/>
              </w:rPr>
              <w:t>Level 4 Qualification – University Degree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4.307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63.898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23.336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9.643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 w:rsidRPr="00142553"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Travel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One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20.593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64.194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41.344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6.380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Car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Drive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r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18.080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74.300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56.131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10.766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Over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30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km to Work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0.445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28.760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8.284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5.948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42553" w:rsidRDefault="00142553" w:rsidP="00183432">
            <w:pPr>
              <w:spacing w:after="0" w:line="240" w:lineRule="auto"/>
              <w:ind w:left="720"/>
              <w:rPr>
                <w:rFonts w:ascii="Calibri" w:eastAsia="Times New Roman" w:hAnsi="Calibri" w:cs="Arial"/>
                <w:i/>
                <w:color w:val="000000"/>
                <w:lang w:eastAsia="en-GB"/>
              </w:rPr>
            </w:pPr>
            <w:r>
              <w:rPr>
                <w:rFonts w:ascii="Calibri" w:eastAsia="Times New Roman" w:hAnsi="Calibri" w:cs="Arial"/>
                <w:i/>
                <w:color w:val="000000"/>
                <w:lang w:eastAsia="en-GB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Pop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ulation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Dens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ity (per hectare)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143.900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21.397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24.572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Mean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Residents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1.787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3.466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2.559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0.325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Rent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Household </w:t>
            </w: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Social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>ly (%)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67.705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14.652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14.324</w:t>
            </w:r>
          </w:p>
        </w:tc>
      </w:tr>
      <w:tr w:rsidR="00142553" w:rsidRPr="00116A05" w:rsidTr="00183432">
        <w:trPr>
          <w:trHeight w:val="300"/>
          <w:jc w:val="center"/>
        </w:trPr>
        <w:tc>
          <w:tcPr>
            <w:tcW w:w="4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Flats</w:t>
            </w:r>
            <w:r>
              <w:rPr>
                <w:rFonts w:ascii="Calibri" w:eastAsia="Times New Roman" w:hAnsi="Calibri" w:cs="Arial"/>
                <w:color w:val="000000"/>
                <w:lang w:eastAsia="en-GB"/>
              </w:rPr>
              <w:t xml:space="preserve"> (%)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78.025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8.335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42553" w:rsidRPr="00116A05" w:rsidRDefault="00142553" w:rsidP="00183432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en-GB"/>
              </w:rPr>
            </w:pPr>
            <w:r w:rsidRPr="00116A05">
              <w:rPr>
                <w:rFonts w:ascii="Calibri" w:eastAsia="Times New Roman" w:hAnsi="Calibri" w:cs="Arial"/>
                <w:color w:val="000000"/>
                <w:lang w:eastAsia="en-GB"/>
              </w:rPr>
              <w:t>9.806</w:t>
            </w:r>
          </w:p>
        </w:tc>
      </w:tr>
    </w:tbl>
    <w:p w:rsidR="00142553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2553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42553" w:rsidRPr="00116A05" w:rsidRDefault="00142553" w:rsidP="00116A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C620E" w:rsidRDefault="00AC620E" w:rsidP="00116A05">
      <w:pPr>
        <w:spacing w:after="0"/>
      </w:pPr>
    </w:p>
    <w:sectPr w:rsidR="00AC620E" w:rsidSect="00183432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05"/>
    <w:rsid w:val="00116A05"/>
    <w:rsid w:val="00142553"/>
    <w:rsid w:val="001F4CD2"/>
    <w:rsid w:val="00AC620E"/>
    <w:rsid w:val="00A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D6DA1-CC4E-46EC-9C04-A945087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Morton</dc:creator>
  <cp:keywords/>
  <dc:description/>
  <cp:lastModifiedBy>Craig Morton</cp:lastModifiedBy>
  <cp:revision>1</cp:revision>
  <dcterms:created xsi:type="dcterms:W3CDTF">2017-07-24T09:03:00Z</dcterms:created>
  <dcterms:modified xsi:type="dcterms:W3CDTF">2017-07-24T10:04:00Z</dcterms:modified>
</cp:coreProperties>
</file>