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Author"/>
      </w:pPr>
      <w:r>
        <w:t xml:space="preserve">Gustavo</w:t>
      </w:r>
      <w:r>
        <w:t xml:space="preserve"> </w:t>
      </w:r>
      <w:r>
        <w:t xml:space="preserve">Jun</w:t>
      </w:r>
      <w:r>
        <w:t xml:space="preserve"> </w:t>
      </w:r>
      <w:r>
        <w:t xml:space="preserve">Yakushiji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itulo"/>
      <w:r>
        <w:t xml:space="preserve">Titulo</w:t>
      </w:r>
      <w:bookmarkEnd w:id="20"/>
    </w:p>
    <w:p>
      <w:pPr>
        <w:pStyle w:val="FirstParagraph"/>
      </w:pPr>
      <w:r>
        <w:t xml:space="preserve">No penúltimo jogo da Copa América de 2020, a Colômbia venceu o Peru de virada por 3 a 2 em Brasília nesta sexta-feira e ficou com o terceiro lugar na classificação geral da competição.</w:t>
      </w:r>
    </w:p>
    <w:p>
      <w:pPr>
        <w:pStyle w:val="BodyText"/>
      </w:pPr>
      <w:r>
        <w:t xml:space="preserve">O Peru abriu o placar aos 45 minutos do primeiro tempo com Yotun. Na etapa final, a Colômbia virou com Cuadrado aos 4 minutos e Luis Diáz aos 21 da etapa final. Aos 37 do segundo tempo, Lapadula, de cabeça, empatou o confronto para os peruanos.</w:t>
      </w:r>
    </w:p>
    <w:p>
      <w:pPr>
        <w:pStyle w:val="Heading2"/>
      </w:pPr>
      <w:bookmarkStart w:id="21" w:name="titulo-1"/>
      <w:r>
        <w:t xml:space="preserve">Titulo</w:t>
      </w:r>
      <w:bookmarkEnd w:id="21"/>
    </w:p>
    <w:p>
      <w:pPr>
        <w:pStyle w:val="FirstParagraph"/>
      </w:pPr>
      <w:r>
        <w:t xml:space="preserve">No penúltimo jogo da Copa América de 2020, a Colômbia venceu o Peru de virada por 3 a 2 em Brasília nesta sexta-feira e ficou com o terceiro lugar na classificação geral da competição.</w:t>
      </w:r>
    </w:p>
    <w:p>
      <w:pPr>
        <w:pStyle w:val="BodyText"/>
      </w:pPr>
      <w:r>
        <w:t xml:space="preserve">O Peru abriu o placar aos 45 minutos do primeiro tempo com Yotun. Na etapa final, a Colômbia virou com Cuadrado aos 4 minutos e Luis Diáz aos 21 da etapa final. Aos 37 do segundo tempo, Lapadula, de cabeça, empatou o confronto para os peruanos.</w:t>
      </w:r>
    </w:p>
    <w:p>
      <w:pPr>
        <w:pStyle w:val="Heading3"/>
      </w:pPr>
      <w:bookmarkStart w:id="22" w:name="titulo-2"/>
      <w:r>
        <w:t xml:space="preserve">Titulo</w:t>
      </w:r>
      <w:bookmarkEnd w:id="22"/>
    </w:p>
    <w:p>
      <w:pPr>
        <w:pStyle w:val="FirstParagraph"/>
      </w:pPr>
      <w:r>
        <w:t xml:space="preserve">No penúltimo jogo da Copa América de 2020, a Colômbia venceu o Peru de virada por 3 a 2 em Brasília nesta sexta-feira e ficou com o terceiro lugar na classificação geral da competição.</w:t>
      </w:r>
    </w:p>
    <w:p>
      <w:pPr>
        <w:pStyle w:val="BodyText"/>
      </w:pPr>
      <w:r>
        <w:t xml:space="preserve">O Peru abriu o placar aos 45 minutos do primeiro tempo com Yotun. Na etapa final, a Colômbia virou com Cuadrado aos 4 minutos e Luis Diáz aos 21 da etapa final. Aos 37 do segundo tempo, Lapadula, de cabeça, empatou o confronto para os peruanos.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(pressure)</w:t>
      </w:r>
    </w:p>
    <w:p>
      <w:pPr>
        <w:pStyle w:val="SourceCode"/>
      </w:pPr>
      <w:r>
        <w:rPr>
          <w:rStyle w:val="VerbatimChar"/>
        </w:rPr>
        <w:t xml:space="preserve">##   temperature     pressure       </w:t>
      </w:r>
      <w:r>
        <w:br w:type="textWrapping"/>
      </w:r>
      <w:r>
        <w:rPr>
          <w:rStyle w:val="VerbatimChar"/>
        </w:rPr>
        <w:t xml:space="preserve">##  Min.   :  0   Min.   :  0.0002  </w:t>
      </w:r>
      <w:r>
        <w:br w:type="textWrapping"/>
      </w:r>
      <w:r>
        <w:rPr>
          <w:rStyle w:val="VerbatimChar"/>
        </w:rPr>
        <w:t xml:space="preserve">##  1st Qu.: 90   1st Qu.:  0.1800  </w:t>
      </w:r>
      <w:r>
        <w:br w:type="textWrapping"/>
      </w:r>
      <w:r>
        <w:rPr>
          <w:rStyle w:val="VerbatimChar"/>
        </w:rPr>
        <w:t xml:space="preserve">##  Median :180   Median :  8.8000  </w:t>
      </w:r>
      <w:r>
        <w:br w:type="textWrapping"/>
      </w:r>
      <w:r>
        <w:rPr>
          <w:rStyle w:val="VerbatimChar"/>
        </w:rPr>
        <w:t xml:space="preserve">##  Mean   :180   Mean   :124.3367  </w:t>
      </w:r>
      <w:r>
        <w:br w:type="textWrapping"/>
      </w:r>
      <w:r>
        <w:rPr>
          <w:rStyle w:val="VerbatimChar"/>
        </w:rPr>
        <w:t xml:space="preserve">##  3rd Qu.:270   3rd Qu.:126.5000  </w:t>
      </w:r>
      <w:r>
        <w:br w:type="textWrapping"/>
      </w:r>
      <w:r>
        <w:rPr>
          <w:rStyle w:val="VerbatimChar"/>
        </w:rPr>
        <w:t xml:space="preserve">##  Max.   :360   Max.   :806.0000</w:t>
      </w:r>
    </w:p>
    <w:p>
      <w:pPr>
        <w:pStyle w:val="CaptionedFigure"/>
      </w:pPr>
      <w:r>
        <w:drawing>
          <wp:inline>
            <wp:extent cx="3048000" cy="2095500"/>
            <wp:effectExtent b="0" l="0" r="0" t="0"/>
            <wp:docPr descr="Knitr logo" title="" id="1" name="Picture"/>
            <a:graphic>
              <a:graphicData uri="http://schemas.openxmlformats.org/drawingml/2006/picture">
                <pic:pic>
                  <pic:nvPicPr>
                    <pic:cNvPr descr="knit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Knitr logo</w:t>
      </w:r>
    </w:p>
    <w:p>
      <w:pPr>
        <w:pStyle w:val="Heading2"/>
      </w:pPr>
      <w:bookmarkStart w:id="24" w:name="fórmulas"/>
      <w:r>
        <w:t xml:space="preserve">Fórmulas</w:t>
      </w:r>
      <w:bookmarkEnd w:id="24"/>
    </w:p>
    <w:p>
      <w:pPr>
        <w:pStyle w:val="FirstParagraph"/>
      </w:pPr>
      <w:r>
        <w:t xml:space="preserve">Veja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A seguir um gráfico de dispersão dos nossos dados…(Veja Figura</w:t>
      </w:r>
      <w:r>
        <w:t xml:space="preserve"> 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Wind,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airquality,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Titulo do meu gráfico" title="" id="1" name="Picture"/>
            <a:graphic>
              <a:graphicData uri="http://schemas.openxmlformats.org/drawingml/2006/picture">
                <pic:pic>
                  <pic:nvPicPr>
                    <pic:cNvPr descr="Iniciando_markdown_Gustav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Titulo do meu gráfico</w:t>
      </w:r>
    </w:p>
    <w:p>
      <w:pPr>
        <w:pStyle w:val="BodyText"/>
      </w:pPr>
      <w:r>
        <w:t xml:space="preserve">A seguir o ajuste do modelo usando o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ajuste&lt;-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Wind,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airquality)</w:t>
      </w:r>
      <w:r>
        <w:br w:type="textWrapping"/>
      </w:r>
      <w:r>
        <w:rPr>
          <w:rStyle w:val="NormalTok"/>
        </w:rPr>
        <w:t xml:space="preserve">teta&lt;-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(ajuste),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betaS&lt;-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(ajuste)),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(betaS,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label{tabelajuste}</w:t>
      </w:r>
      <w:r>
        <w:br w:type="textWrapping"/>
      </w:r>
      <w:r>
        <w:rPr>
          <w:rStyle w:val="StringTok"/>
        </w:rPr>
        <w:t xml:space="preserve">             Ajuste de um ML para os dados airquality"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 </w:t>
      </w:r>
      <w:r>
        <w:t xml:space="preserve">Ajuste de um ML para os dados airquality</w:t>
      </w:r>
    </w:p>
    <w:tbl>
      <w:tblPr>
        <w:tblStyle w:val="Table"/>
        <w:tblW w:type="pct" w:w="0.0"/>
        <w:tblLook w:firstRow="1"/>
        <w:tblCaption w:val=" Ajuste de um ML para os dados airqualit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96.873</w:t>
            </w:r>
          </w:p>
        </w:tc>
        <w:tc>
          <w:p>
            <w:pPr>
              <w:pStyle w:val="Compact"/>
              <w:jc w:val="right"/>
            </w:pPr>
            <w:r>
              <w:t xml:space="preserve">7.239</w:t>
            </w:r>
          </w:p>
        </w:tc>
        <w:tc>
          <w:p>
            <w:pPr>
              <w:pStyle w:val="Compact"/>
              <w:jc w:val="right"/>
            </w:pPr>
            <w:r>
              <w:t xml:space="preserve">13.383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p>
            <w:pPr>
              <w:pStyle w:val="Compact"/>
              <w:jc w:val="right"/>
            </w:pPr>
            <w:r>
              <w:t xml:space="preserve">-5.551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-8.040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O modelo ajustado foi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rPr>
                    <m:sty m:val="p"/>
                  </m:rPr>
                  <m:t>Ozone</m:t>
                </m:r>
              </m:e>
            </m:acc>
          </m:e>
          <m:sub>
            <m:r>
              <m:t>i</m:t>
            </m:r>
          </m:sub>
        </m:sSub>
        <m:r>
          <m:t>=</m:t>
        </m:r>
      </m:oMath>
      <w:r>
        <w:t xml:space="preserve"> </w:t>
      </w:r>
      <w:r>
        <w:t xml:space="preserve">96.873 -5.551</w:t>
      </w:r>
      <w:r>
        <w:t xml:space="preserve"> </w:t>
      </w:r>
      <m:oMath>
        <m:sSub>
          <m:e>
            <m:r>
              <m:rPr>
                <m:sty m:val="p"/>
              </m:rPr>
              <m:t>Wind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(Veja Tabela</w:t>
      </w:r>
      <w:r>
        <w:t xml:space="preserve"> 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cite ggplot2 in publications, please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H. Wickham. ggplot2: Elegant Graphics for Data Analysis.</w:t>
      </w:r>
      <w:r>
        <w:br w:type="textWrapping"/>
      </w:r>
      <w:r>
        <w:rPr>
          <w:rStyle w:val="VerbatimChar"/>
        </w:rPr>
        <w:t xml:space="preserve">##   Springer-Verlag New York, 2016.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BibTeX entry for LaTeX users 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@Book{,</w:t>
      </w:r>
      <w:r>
        <w:br w:type="textWrapping"/>
      </w:r>
      <w:r>
        <w:rPr>
          <w:rStyle w:val="VerbatimChar"/>
        </w:rPr>
        <w:t xml:space="preserve">##     author = {Hadley Wickham},</w:t>
      </w:r>
      <w:r>
        <w:br w:type="textWrapping"/>
      </w:r>
      <w:r>
        <w:rPr>
          <w:rStyle w:val="VerbatimChar"/>
        </w:rPr>
        <w:t xml:space="preserve">##     title = {ggplot2: Elegant Graphics for Data Analysis},</w:t>
      </w:r>
      <w:r>
        <w:br w:type="textWrapping"/>
      </w:r>
      <w:r>
        <w:rPr>
          <w:rStyle w:val="VerbatimChar"/>
        </w:rPr>
        <w:t xml:space="preserve">##     publisher = {Springer-Verlag New York},</w:t>
      </w:r>
      <w:r>
        <w:br w:type="textWrapping"/>
      </w:r>
      <w:r>
        <w:rPr>
          <w:rStyle w:val="VerbatimChar"/>
        </w:rPr>
        <w:t xml:space="preserve">##     year = {2016},</w:t>
      </w:r>
      <w:r>
        <w:br w:type="textWrapping"/>
      </w:r>
      <w:r>
        <w:rPr>
          <w:rStyle w:val="VerbatimChar"/>
        </w:rPr>
        <w:t xml:space="preserve">##     isbn = {978-3-319-24277-4},</w:t>
      </w:r>
      <w:r>
        <w:br w:type="textWrapping"/>
      </w:r>
      <w:r>
        <w:rPr>
          <w:rStyle w:val="VerbatimChar"/>
        </w:rPr>
        <w:t xml:space="preserve">##     url = {https://ggplot2.tidyverse.org},</w:t>
      </w:r>
      <w:r>
        <w:br w:type="textWrapping"/>
      </w:r>
      <w:r>
        <w:rPr>
          <w:rStyle w:val="VerbatimChar"/>
        </w:rPr>
        <w:t xml:space="preserve">##   }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Podemos usar</w:t>
      </w:r>
      <w:r>
        <w:t xml:space="preserve"> </w:t>
      </w:r>
      <w:r>
        <w:t xml:space="preserve">Wickham (2016)</w:t>
      </w:r>
      <w:r>
        <w:t xml:space="preserve"> </w:t>
      </w:r>
      <w:r>
        <w:t xml:space="preserve">ou</w:t>
      </w:r>
      <w:r>
        <w:t xml:space="preserve"> </w:t>
      </w:r>
      <w:r>
        <w:t xml:space="preserve">(Wickham 2016)</w:t>
      </w:r>
      <w:r>
        <w:t xml:space="preserve">.</w:t>
      </w:r>
    </w:p>
    <w:p>
      <w:pPr>
        <w:pStyle w:val="Heading1"/>
      </w:pPr>
      <w:bookmarkStart w:id="26" w:name="referências"/>
      <w:r>
        <w:t xml:space="preserve">Referências</w:t>
      </w:r>
      <w:bookmarkEnd w:id="26"/>
    </w:p>
    <w:bookmarkStart w:id="29" w:name="refs"/>
    <w:bookmarkStart w:id="28" w:name="ref-ggplot2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27">
        <w:r>
          <w:rPr>
            <w:rStyle w:val="Hyperlink"/>
          </w:rPr>
          <w:t xml:space="preserve">http://ggplot2.org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b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7" Target="http://ggplot2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ggplot2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Gustavo Jun Yakushiji</dc:creator>
  <cp:keywords/>
  <dcterms:created xsi:type="dcterms:W3CDTF">2021-07-10T17:02:39Z</dcterms:created>
  <dcterms:modified xsi:type="dcterms:W3CDTF">2021-07-10T17:02:39Z</dcterms:modified>
</cp:coreProperties>
</file>