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FB4CC3">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ascii="宋体" w:hAnsi="宋体" w:eastAsia="宋体" w:cs="宋体"/>
          <w:b/>
          <w:bCs/>
          <w:sz w:val="36"/>
          <w:szCs w:val="36"/>
          <w:lang w:val="en-US" w:eastAsia="zh-CN"/>
        </w:rPr>
      </w:pPr>
      <w:r>
        <w:rPr>
          <w:rFonts w:hint="eastAsia" w:ascii="宋体" w:hAnsi="宋体" w:eastAsia="宋体" w:cs="宋体"/>
          <w:b/>
          <w:bCs/>
          <w:sz w:val="36"/>
          <w:szCs w:val="36"/>
          <w:lang w:val="en-US" w:eastAsia="zh-CN"/>
        </w:rPr>
        <w:t>AI项目策划需求提案</w:t>
      </w:r>
      <w:bookmarkStart w:id="0" w:name="_GoBack"/>
      <w:bookmarkEnd w:id="0"/>
    </w:p>
    <w:p w14:paraId="62753D7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CN"/>
        </w:rPr>
        <w:t>项目名称：</w:t>
      </w:r>
      <w:r>
        <w:rPr>
          <w:rFonts w:hint="eastAsia" w:ascii="宋体" w:hAnsi="宋体" w:eastAsia="宋体" w:cs="宋体"/>
          <w:b/>
          <w:bCs/>
          <w:sz w:val="24"/>
          <w:szCs w:val="24"/>
        </w:rPr>
        <w:t>CGT MI工具</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CGT 行业信息速递</w:t>
      </w:r>
      <w:r>
        <w:rPr>
          <w:rFonts w:hint="eastAsia" w:ascii="宋体" w:hAnsi="宋体" w:eastAsia="宋体" w:cs="宋体"/>
          <w:b/>
          <w:bCs/>
          <w:sz w:val="24"/>
          <w:szCs w:val="24"/>
          <w:lang w:eastAsia="zh-CN"/>
        </w:rPr>
        <w:t>）</w:t>
      </w:r>
    </w:p>
    <w:p w14:paraId="49D574F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项目组：</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FA3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30F20ED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需求人（明确需求）：曲宁</w:t>
            </w:r>
          </w:p>
          <w:p w14:paraId="6D59EE5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IT（软件编程、上线、调参）：</w:t>
            </w:r>
          </w:p>
          <w:p w14:paraId="2728394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AI agent 训练人（给AI投喂知识、反馈）：曲宁、潘晓云、牟晓娇</w:t>
            </w:r>
          </w:p>
          <w:p w14:paraId="62E9FF5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AI使用人（认为这个AIagent 自己能用上的人）：牟晓娇、曲宁、王童童、Mars、石通荣、刘强、黄金鑫、管奥、李斐能、李敏慧。。。</w:t>
            </w:r>
          </w:p>
          <w:p w14:paraId="2CE3723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此AI的应用价值预期（尽可能给出量化值）：</w:t>
            </w:r>
          </w:p>
          <w:p w14:paraId="3785E2B3">
            <w:pPr>
              <w:widowControl w:val="0"/>
              <w:numPr>
                <w:ilvl w:val="0"/>
                <w:numId w:val="1"/>
              </w:numPr>
              <w:spacing w:line="120" w:lineRule="auto"/>
              <w:ind w:left="845" w:leftChars="0" w:hanging="425" w:firstLineChars="0"/>
              <w:jc w:val="both"/>
              <w:rPr>
                <w:rFonts w:hint="eastAsia"/>
                <w:lang w:val="en-US" w:eastAsia="zh-CN"/>
              </w:rPr>
            </w:pPr>
            <w:r>
              <w:rPr>
                <w:rFonts w:hint="eastAsia"/>
                <w:lang w:val="en-US" w:eastAsia="zh-CN"/>
              </w:rPr>
              <w:t>减少每周工时——提效</w:t>
            </w:r>
          </w:p>
          <w:p w14:paraId="2A8E3891">
            <w:pPr>
              <w:widowControl w:val="0"/>
              <w:numPr>
                <w:ilvl w:val="0"/>
                <w:numId w:val="1"/>
              </w:numPr>
              <w:spacing w:line="120" w:lineRule="auto"/>
              <w:ind w:left="845" w:leftChars="0" w:hanging="425" w:firstLineChars="0"/>
              <w:jc w:val="both"/>
              <w:rPr>
                <w:rFonts w:hint="default"/>
                <w:lang w:val="en-US" w:eastAsia="zh-CN"/>
              </w:rPr>
            </w:pPr>
            <w:r>
              <w:rPr>
                <w:rFonts w:hint="eastAsia"/>
                <w:lang w:val="en-US" w:eastAsia="zh-CN"/>
              </w:rPr>
              <w:t>提升客户体验——提质</w:t>
            </w:r>
          </w:p>
          <w:p w14:paraId="79642C06">
            <w:pPr>
              <w:widowControl w:val="0"/>
              <w:numPr>
                <w:ilvl w:val="0"/>
                <w:numId w:val="1"/>
              </w:numPr>
              <w:spacing w:line="120" w:lineRule="auto"/>
              <w:ind w:left="845" w:leftChars="0" w:hanging="425" w:firstLineChars="0"/>
              <w:jc w:val="both"/>
              <w:rPr>
                <w:rFonts w:hint="default"/>
                <w:lang w:val="en-US" w:eastAsia="zh-CN"/>
              </w:rPr>
            </w:pPr>
            <w:r>
              <w:rPr>
                <w:rFonts w:hint="eastAsia"/>
                <w:lang w:val="en-US" w:eastAsia="zh-CN"/>
              </w:rPr>
              <w:t>减少外部采购金额——降本</w:t>
            </w:r>
          </w:p>
          <w:p w14:paraId="1627BE1A">
            <w:pPr>
              <w:widowControl w:val="0"/>
              <w:numPr>
                <w:ilvl w:val="0"/>
                <w:numId w:val="1"/>
              </w:numPr>
              <w:spacing w:line="120" w:lineRule="auto"/>
              <w:ind w:left="845" w:leftChars="0" w:hanging="425" w:firstLineChars="0"/>
              <w:jc w:val="both"/>
              <w:rPr>
                <w:rFonts w:hint="default"/>
                <w:lang w:val="en-US" w:eastAsia="zh-CN"/>
              </w:rPr>
            </w:pPr>
            <w:r>
              <w:rPr>
                <w:rFonts w:hint="eastAsia"/>
                <w:lang w:val="en-US" w:eastAsia="zh-CN"/>
              </w:rPr>
              <w:t>增加业务机会——提质</w:t>
            </w:r>
          </w:p>
          <w:p w14:paraId="22DFE33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ascii="宋体" w:hAnsi="宋体" w:eastAsia="宋体" w:cs="宋体"/>
                <w:sz w:val="24"/>
                <w:szCs w:val="24"/>
                <w:lang w:val="en-US" w:eastAsia="zh-CN"/>
              </w:rPr>
            </w:pPr>
          </w:p>
        </w:tc>
      </w:tr>
    </w:tbl>
    <w:p w14:paraId="5B040091">
      <w:pPr>
        <w:keepNext w:val="0"/>
        <w:keepLines w:val="0"/>
        <w:pageBreakBefore w:val="0"/>
        <w:widowControl w:val="0"/>
        <w:tabs>
          <w:tab w:val="left" w:pos="1096"/>
        </w:tabs>
        <w:kinsoku/>
        <w:wordWrap/>
        <w:overflowPunct/>
        <w:topLinePunct w:val="0"/>
        <w:autoSpaceDE/>
        <w:autoSpaceDN/>
        <w:bidi w:val="0"/>
        <w:adjustRightInd/>
        <w:snapToGrid/>
        <w:spacing w:line="240" w:lineRule="atLeast"/>
        <w:textAlignment w:val="auto"/>
        <w:rPr>
          <w:rFonts w:hint="eastAsia" w:ascii="宋体" w:hAnsi="宋体" w:eastAsia="宋体" w:cs="宋体"/>
          <w:b/>
          <w:bCs/>
          <w:sz w:val="24"/>
          <w:szCs w:val="24"/>
          <w:lang w:val="en-US" w:eastAsia="zh-CN"/>
        </w:rPr>
      </w:pPr>
    </w:p>
    <w:p w14:paraId="01607624">
      <w:pPr>
        <w:keepNext w:val="0"/>
        <w:keepLines w:val="0"/>
        <w:pageBreakBefore w:val="0"/>
        <w:widowControl w:val="0"/>
        <w:tabs>
          <w:tab w:val="left" w:pos="1096"/>
        </w:tabs>
        <w:kinsoku/>
        <w:wordWrap/>
        <w:overflowPunct/>
        <w:topLinePunct w:val="0"/>
        <w:autoSpaceDE/>
        <w:autoSpaceDN/>
        <w:bidi w:val="0"/>
        <w:adjustRightInd/>
        <w:snapToGrid/>
        <w:spacing w:line="240" w:lineRule="atLeas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AI 需求：以下由需求人填写</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584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0D06C0E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宋体" w:hAnsi="宋体" w:eastAsia="宋体" w:cs="宋体"/>
                <w:b/>
                <w:bCs/>
                <w:sz w:val="24"/>
                <w:szCs w:val="24"/>
              </w:rPr>
            </w:pPr>
            <w:r>
              <w:rPr>
                <w:rFonts w:hint="eastAsia" w:ascii="宋体" w:hAnsi="宋体" w:eastAsia="宋体" w:cs="宋体"/>
                <w:b/>
                <w:bCs/>
                <w:sz w:val="24"/>
                <w:szCs w:val="24"/>
              </w:rPr>
              <w:t>背景及目的：</w:t>
            </w:r>
          </w:p>
          <w:p w14:paraId="21438D9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ascii="宋体" w:hAnsi="宋体" w:eastAsia="宋体" w:cs="宋体"/>
                <w:b/>
                <w:bCs/>
                <w:sz w:val="24"/>
                <w:szCs w:val="24"/>
                <w:vertAlign w:val="baseline"/>
                <w:lang w:val="en-US" w:eastAsia="zh-CN"/>
              </w:rPr>
            </w:pPr>
            <w:r>
              <w:rPr>
                <w:rFonts w:hint="eastAsia" w:ascii="宋体" w:hAnsi="宋体" w:eastAsia="宋体" w:cs="宋体"/>
                <w:sz w:val="24"/>
                <w:szCs w:val="24"/>
              </w:rPr>
              <w:t>CGT行业发展迅速，新客户层出不穷，目前我们接触到的CGT客户群体并没有特别的全面。为了进一步了解CGT行业发展动态，帮助销售挖掘新客户项目信息，希望有一个AI工具，用于收集市场上客户动态。</w:t>
            </w:r>
          </w:p>
        </w:tc>
      </w:tr>
      <w:tr w14:paraId="4BCB5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11F108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宋体" w:hAnsi="宋体" w:eastAsia="宋体" w:cs="宋体"/>
                <w:b/>
                <w:bCs/>
                <w:sz w:val="24"/>
                <w:szCs w:val="24"/>
              </w:rPr>
            </w:pPr>
            <w:r>
              <w:rPr>
                <w:rFonts w:hint="eastAsia" w:ascii="宋体" w:hAnsi="宋体" w:eastAsia="宋体" w:cs="宋体"/>
                <w:b/>
                <w:bCs/>
                <w:sz w:val="24"/>
                <w:szCs w:val="24"/>
              </w:rPr>
              <w:t>主要信息来源：</w:t>
            </w:r>
          </w:p>
          <w:p w14:paraId="47853A1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ascii="宋体" w:hAnsi="宋体" w:eastAsia="宋体" w:cs="宋体"/>
                <w:b/>
                <w:bCs/>
                <w:sz w:val="24"/>
                <w:szCs w:val="24"/>
                <w:vertAlign w:val="baseline"/>
                <w:lang w:val="en-US" w:eastAsia="zh-CN"/>
              </w:rPr>
            </w:pPr>
            <w:r>
              <w:rPr>
                <w:rFonts w:hint="eastAsia" w:ascii="宋体" w:hAnsi="宋体" w:eastAsia="宋体" w:cs="宋体"/>
                <w:sz w:val="24"/>
                <w:szCs w:val="24"/>
              </w:rPr>
              <w:t>微信公众号：细胞与基因治疗领域、细胞基因研究圈、CSGCT、干细胞之家、医麦客、细胞基因疗法、细胞基因治疗前沿、聊疗细胞、细胞治疗前沿、细胞世界、细胞知聊…(持续更新)</w:t>
            </w:r>
          </w:p>
        </w:tc>
      </w:tr>
      <w:tr w14:paraId="5CBA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C963A7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宋体" w:hAnsi="宋体" w:eastAsia="宋体" w:cs="宋体"/>
                <w:b/>
                <w:bCs/>
                <w:sz w:val="24"/>
                <w:szCs w:val="24"/>
              </w:rPr>
            </w:pPr>
            <w:r>
              <w:rPr>
                <w:rFonts w:hint="eastAsia" w:ascii="宋体" w:hAnsi="宋体" w:eastAsia="宋体" w:cs="宋体"/>
                <w:b/>
                <w:bCs/>
                <w:sz w:val="24"/>
                <w:szCs w:val="24"/>
              </w:rPr>
              <w:t>输出内容：</w:t>
            </w:r>
          </w:p>
          <w:p w14:paraId="71924746">
            <w:pPr>
              <w:pStyle w:val="31"/>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eastAsia" w:ascii="宋体" w:hAnsi="宋体" w:eastAsia="宋体" w:cs="宋体"/>
                <w:sz w:val="24"/>
                <w:szCs w:val="24"/>
              </w:rPr>
              <w:t>MKT intelligence 报告</w:t>
            </w:r>
            <w:r>
              <w:rPr>
                <w:rFonts w:hint="eastAsia" w:ascii="宋体" w:hAnsi="宋体" w:eastAsia="宋体" w:cs="宋体"/>
                <w:sz w:val="24"/>
                <w:szCs w:val="24"/>
                <w:lang w:eastAsia="zh-CN"/>
              </w:rPr>
              <w:t>：</w:t>
            </w:r>
            <w:r>
              <w:rPr>
                <w:rFonts w:hint="eastAsia" w:ascii="宋体" w:hAnsi="宋体" w:eastAsia="宋体" w:cs="宋体"/>
                <w:sz w:val="24"/>
                <w:szCs w:val="24"/>
              </w:rPr>
              <w:t>行业投融资信息</w:t>
            </w:r>
            <w:r>
              <w:rPr>
                <w:rFonts w:hint="eastAsia" w:ascii="宋体" w:hAnsi="宋体" w:eastAsia="宋体" w:cs="宋体"/>
                <w:sz w:val="24"/>
                <w:szCs w:val="24"/>
                <w:lang w:eastAsia="zh-CN"/>
              </w:rPr>
              <w:t>、</w:t>
            </w:r>
            <w:r>
              <w:rPr>
                <w:rFonts w:hint="eastAsia" w:ascii="宋体" w:hAnsi="宋体" w:eastAsia="宋体" w:cs="宋体"/>
                <w:sz w:val="24"/>
                <w:szCs w:val="24"/>
              </w:rPr>
              <w:t>客户项目临床情况</w:t>
            </w:r>
            <w:r>
              <w:rPr>
                <w:rFonts w:hint="eastAsia" w:ascii="宋体" w:hAnsi="宋体" w:eastAsia="宋体" w:cs="宋体"/>
                <w:sz w:val="24"/>
                <w:szCs w:val="24"/>
                <w:lang w:eastAsia="zh-CN"/>
              </w:rPr>
              <w:t>、</w:t>
            </w:r>
            <w:r>
              <w:rPr>
                <w:rFonts w:hint="eastAsia" w:ascii="宋体" w:hAnsi="宋体" w:eastAsia="宋体" w:cs="宋体"/>
                <w:sz w:val="24"/>
                <w:szCs w:val="24"/>
              </w:rPr>
              <w:t>法规政策</w:t>
            </w:r>
            <w:r>
              <w:rPr>
                <w:rFonts w:hint="eastAsia" w:ascii="宋体" w:hAnsi="宋体" w:eastAsia="宋体" w:cs="宋体"/>
                <w:sz w:val="24"/>
                <w:szCs w:val="24"/>
                <w:lang w:eastAsia="zh-CN"/>
              </w:rPr>
              <w:t>、</w:t>
            </w:r>
            <w:r>
              <w:rPr>
                <w:rFonts w:hint="eastAsia" w:ascii="宋体" w:hAnsi="宋体" w:eastAsia="宋体" w:cs="宋体"/>
                <w:sz w:val="24"/>
                <w:szCs w:val="24"/>
              </w:rPr>
              <w:t>友商动态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每日进行新闻推送（自动推送，全体都能看）</w:t>
            </w:r>
          </w:p>
          <w:p w14:paraId="589EB31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2、潜在客户项目追踪：根据公开信息，监控CGT行业现有客户的项目进展以及新成立的企业每日推送到对应的销售手上（一有就推送，只推到特定人及其经理）</w:t>
            </w:r>
          </w:p>
          <w:p w14:paraId="655ECBA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推送形式：</w:t>
            </w:r>
          </w:p>
          <w:p w14:paraId="63EE4E61">
            <w:pPr>
              <w:pStyle w:val="31"/>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客户项目表格</w:t>
            </w:r>
          </w:p>
          <w:tbl>
            <w:tblPr>
              <w:tblStyle w:val="16"/>
              <w:tblpPr w:leftFromText="180" w:rightFromText="180" w:vertAnchor="text" w:horzAnchor="page" w:tblpX="460" w:tblpY="463"/>
              <w:tblOverlap w:val="never"/>
              <w:tblW w:w="73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709"/>
              <w:gridCol w:w="709"/>
              <w:gridCol w:w="850"/>
              <w:gridCol w:w="851"/>
              <w:gridCol w:w="1559"/>
              <w:gridCol w:w="1276"/>
              <w:gridCol w:w="718"/>
            </w:tblGrid>
            <w:tr w14:paraId="302F1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704" w:type="dxa"/>
                </w:tcPr>
                <w:p w14:paraId="76BE236F">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公司名称</w:t>
                  </w:r>
                </w:p>
              </w:tc>
              <w:tc>
                <w:tcPr>
                  <w:tcW w:w="709" w:type="dxa"/>
                </w:tcPr>
                <w:p w14:paraId="148BA90F">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省份</w:t>
                  </w:r>
                </w:p>
              </w:tc>
              <w:tc>
                <w:tcPr>
                  <w:tcW w:w="709" w:type="dxa"/>
                </w:tcPr>
                <w:p w14:paraId="1AE0DDE3">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城市</w:t>
                  </w:r>
                </w:p>
              </w:tc>
              <w:tc>
                <w:tcPr>
                  <w:tcW w:w="850" w:type="dxa"/>
                </w:tcPr>
                <w:p w14:paraId="305839C9">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客户类型</w:t>
                  </w:r>
                </w:p>
              </w:tc>
              <w:tc>
                <w:tcPr>
                  <w:tcW w:w="851" w:type="dxa"/>
                </w:tcPr>
                <w:p w14:paraId="078B1433">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应用场景</w:t>
                  </w:r>
                </w:p>
              </w:tc>
              <w:tc>
                <w:tcPr>
                  <w:tcW w:w="1559" w:type="dxa"/>
                </w:tcPr>
                <w:p w14:paraId="2B88EB4A">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客户项目</w:t>
                  </w:r>
                </w:p>
              </w:tc>
              <w:tc>
                <w:tcPr>
                  <w:tcW w:w="1276" w:type="dxa"/>
                </w:tcPr>
                <w:p w14:paraId="185E3CA2">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项目阶段</w:t>
                  </w:r>
                </w:p>
              </w:tc>
              <w:tc>
                <w:tcPr>
                  <w:tcW w:w="718" w:type="dxa"/>
                </w:tcPr>
                <w:p w14:paraId="452CF22D">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备注</w:t>
                  </w:r>
                </w:p>
              </w:tc>
            </w:tr>
            <w:tr w14:paraId="73809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704" w:type="dxa"/>
                </w:tcPr>
                <w:p w14:paraId="3816B897">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09" w:type="dxa"/>
                </w:tcPr>
                <w:p w14:paraId="51FAE378">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09" w:type="dxa"/>
                </w:tcPr>
                <w:p w14:paraId="36ADB053">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850" w:type="dxa"/>
                </w:tcPr>
                <w:p w14:paraId="6D4BC860">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严肃医疗</w:t>
                  </w:r>
                </w:p>
              </w:tc>
              <w:tc>
                <w:tcPr>
                  <w:tcW w:w="851" w:type="dxa"/>
                </w:tcPr>
                <w:p w14:paraId="4CCA251E">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MSC</w:t>
                  </w:r>
                </w:p>
              </w:tc>
              <w:tc>
                <w:tcPr>
                  <w:tcW w:w="1559" w:type="dxa"/>
                </w:tcPr>
                <w:p w14:paraId="03A3B29A">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人脐带间充质干细胞注射液</w:t>
                  </w:r>
                </w:p>
              </w:tc>
              <w:tc>
                <w:tcPr>
                  <w:tcW w:w="1276" w:type="dxa"/>
                </w:tcPr>
                <w:p w14:paraId="48793B6F">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IND</w:t>
                  </w:r>
                </w:p>
              </w:tc>
              <w:tc>
                <w:tcPr>
                  <w:tcW w:w="718" w:type="dxa"/>
                </w:tcPr>
                <w:p w14:paraId="2D692B81">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r>
            <w:tr w14:paraId="4418E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704" w:type="dxa"/>
                </w:tcPr>
                <w:p w14:paraId="5ADCFA20">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09" w:type="dxa"/>
                </w:tcPr>
                <w:p w14:paraId="14F71411">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09" w:type="dxa"/>
                </w:tcPr>
                <w:p w14:paraId="10CF864A">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850" w:type="dxa"/>
                </w:tcPr>
                <w:p w14:paraId="1BECBAAD">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大健康</w:t>
                  </w:r>
                </w:p>
              </w:tc>
              <w:tc>
                <w:tcPr>
                  <w:tcW w:w="851" w:type="dxa"/>
                </w:tcPr>
                <w:p w14:paraId="022DC6B1">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IPSC</w:t>
                  </w:r>
                </w:p>
              </w:tc>
              <w:tc>
                <w:tcPr>
                  <w:tcW w:w="1559" w:type="dxa"/>
                </w:tcPr>
                <w:p w14:paraId="2F046BB2">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1276" w:type="dxa"/>
                </w:tcPr>
                <w:p w14:paraId="42C1B5C2">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IIT</w:t>
                  </w:r>
                </w:p>
              </w:tc>
              <w:tc>
                <w:tcPr>
                  <w:tcW w:w="718" w:type="dxa"/>
                </w:tcPr>
                <w:p w14:paraId="0FA52437">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r>
            <w:tr w14:paraId="61BE2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704" w:type="dxa"/>
                </w:tcPr>
                <w:p w14:paraId="04CACBDE">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09" w:type="dxa"/>
                </w:tcPr>
                <w:p w14:paraId="48BC7F16">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09" w:type="dxa"/>
                </w:tcPr>
                <w:p w14:paraId="1DB3C80E">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850" w:type="dxa"/>
                </w:tcPr>
                <w:p w14:paraId="33DCF39A">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CRO</w:t>
                  </w:r>
                </w:p>
              </w:tc>
              <w:tc>
                <w:tcPr>
                  <w:tcW w:w="851" w:type="dxa"/>
                </w:tcPr>
                <w:p w14:paraId="1C212768">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AAV</w:t>
                  </w:r>
                </w:p>
              </w:tc>
              <w:tc>
                <w:tcPr>
                  <w:tcW w:w="1559" w:type="dxa"/>
                </w:tcPr>
                <w:p w14:paraId="4FBCC714">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1276" w:type="dxa"/>
                </w:tcPr>
                <w:p w14:paraId="1869825A">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I期</w:t>
                  </w:r>
                </w:p>
              </w:tc>
              <w:tc>
                <w:tcPr>
                  <w:tcW w:w="718" w:type="dxa"/>
                </w:tcPr>
                <w:p w14:paraId="41F912B1">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r>
            <w:tr w14:paraId="4BA47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704" w:type="dxa"/>
                </w:tcPr>
                <w:p w14:paraId="29958527">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09" w:type="dxa"/>
                </w:tcPr>
                <w:p w14:paraId="5154AC80">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09" w:type="dxa"/>
                </w:tcPr>
                <w:p w14:paraId="3B32EC82">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850" w:type="dxa"/>
                </w:tcPr>
                <w:p w14:paraId="6DBAEA8A">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851" w:type="dxa"/>
                </w:tcPr>
                <w:p w14:paraId="580B0864">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外泌体</w:t>
                  </w:r>
                </w:p>
              </w:tc>
              <w:tc>
                <w:tcPr>
                  <w:tcW w:w="1559" w:type="dxa"/>
                </w:tcPr>
                <w:p w14:paraId="43C8A064">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1276" w:type="dxa"/>
                </w:tcPr>
                <w:p w14:paraId="09854D9A">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II期</w:t>
                  </w:r>
                </w:p>
              </w:tc>
              <w:tc>
                <w:tcPr>
                  <w:tcW w:w="718" w:type="dxa"/>
                </w:tcPr>
                <w:p w14:paraId="7BD117EB">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r>
            <w:tr w14:paraId="59D22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704" w:type="dxa"/>
                </w:tcPr>
                <w:p w14:paraId="61356DB3">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09" w:type="dxa"/>
                </w:tcPr>
                <w:p w14:paraId="76A7DA1C">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09" w:type="dxa"/>
                </w:tcPr>
                <w:p w14:paraId="2C840A4D">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850" w:type="dxa"/>
                </w:tcPr>
                <w:p w14:paraId="775A2E40">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851" w:type="dxa"/>
                </w:tcPr>
                <w:p w14:paraId="16E4CEBD">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Car-T</w:t>
                  </w:r>
                </w:p>
              </w:tc>
              <w:tc>
                <w:tcPr>
                  <w:tcW w:w="1559" w:type="dxa"/>
                </w:tcPr>
                <w:p w14:paraId="4E01BF85">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1276" w:type="dxa"/>
                </w:tcPr>
                <w:p w14:paraId="3C3C2E14">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III期</w:t>
                  </w:r>
                </w:p>
              </w:tc>
              <w:tc>
                <w:tcPr>
                  <w:tcW w:w="718" w:type="dxa"/>
                </w:tcPr>
                <w:p w14:paraId="67B5FC9D">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r>
            <w:tr w14:paraId="51632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704" w:type="dxa"/>
                </w:tcPr>
                <w:p w14:paraId="23143C74">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09" w:type="dxa"/>
                </w:tcPr>
                <w:p w14:paraId="382B2D59">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09" w:type="dxa"/>
                </w:tcPr>
                <w:p w14:paraId="3FA421FA">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850" w:type="dxa"/>
                </w:tcPr>
                <w:p w14:paraId="7E8F50D9">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851" w:type="dxa"/>
                </w:tcPr>
                <w:p w14:paraId="2AAA3C6C">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TIL</w:t>
                  </w:r>
                </w:p>
              </w:tc>
              <w:tc>
                <w:tcPr>
                  <w:tcW w:w="1559" w:type="dxa"/>
                </w:tcPr>
                <w:p w14:paraId="4BA7BEC8">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1276" w:type="dxa"/>
                </w:tcPr>
                <w:p w14:paraId="6A898BDB">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临床前</w:t>
                  </w:r>
                </w:p>
              </w:tc>
              <w:tc>
                <w:tcPr>
                  <w:tcW w:w="718" w:type="dxa"/>
                </w:tcPr>
                <w:p w14:paraId="6A4D7E5E">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r>
            <w:tr w14:paraId="4EC61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704" w:type="dxa"/>
                </w:tcPr>
                <w:p w14:paraId="40ADA239">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09" w:type="dxa"/>
                </w:tcPr>
                <w:p w14:paraId="604128D4">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09" w:type="dxa"/>
                </w:tcPr>
                <w:p w14:paraId="4ADDDF36">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850" w:type="dxa"/>
                </w:tcPr>
                <w:p w14:paraId="6952F451">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851" w:type="dxa"/>
                </w:tcPr>
                <w:p w14:paraId="7BA6EBB4">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NK</w:t>
                  </w:r>
                </w:p>
              </w:tc>
              <w:tc>
                <w:tcPr>
                  <w:tcW w:w="1559" w:type="dxa"/>
                </w:tcPr>
                <w:p w14:paraId="7179E943">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1276" w:type="dxa"/>
                </w:tcPr>
                <w:p w14:paraId="2B40B598">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w:t>
                  </w:r>
                </w:p>
              </w:tc>
              <w:tc>
                <w:tcPr>
                  <w:tcW w:w="718" w:type="dxa"/>
                </w:tcPr>
                <w:p w14:paraId="77908A8F">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r>
            <w:tr w14:paraId="19A80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704" w:type="dxa"/>
                </w:tcPr>
                <w:p w14:paraId="1CB5583F">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09" w:type="dxa"/>
                </w:tcPr>
                <w:p w14:paraId="14F0C7F9">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09" w:type="dxa"/>
                </w:tcPr>
                <w:p w14:paraId="0B3DA811">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850" w:type="dxa"/>
                </w:tcPr>
                <w:p w14:paraId="55818020">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851" w:type="dxa"/>
                </w:tcPr>
                <w:p w14:paraId="7BFBA7FF">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r>
                    <w:rPr>
                      <w:rFonts w:hint="eastAsia" w:ascii="宋体" w:hAnsi="宋体" w:eastAsia="宋体" w:cs="宋体"/>
                      <w:sz w:val="22"/>
                      <w:szCs w:val="22"/>
                    </w:rPr>
                    <w:t>…</w:t>
                  </w:r>
                </w:p>
              </w:tc>
              <w:tc>
                <w:tcPr>
                  <w:tcW w:w="1559" w:type="dxa"/>
                </w:tcPr>
                <w:p w14:paraId="6D63FD3C">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1276" w:type="dxa"/>
                </w:tcPr>
                <w:p w14:paraId="1F0F27FE">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18" w:type="dxa"/>
                </w:tcPr>
                <w:p w14:paraId="2D7F3C34">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r>
            <w:tr w14:paraId="543AA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704" w:type="dxa"/>
                </w:tcPr>
                <w:p w14:paraId="29F5DFDB">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09" w:type="dxa"/>
                </w:tcPr>
                <w:p w14:paraId="67CC9479">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09" w:type="dxa"/>
                </w:tcPr>
                <w:p w14:paraId="7E7B08CD">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850" w:type="dxa"/>
                </w:tcPr>
                <w:p w14:paraId="3FB3C39C">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851" w:type="dxa"/>
                </w:tcPr>
                <w:p w14:paraId="214F6423">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1559" w:type="dxa"/>
                </w:tcPr>
                <w:p w14:paraId="6865C4D6">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1276" w:type="dxa"/>
                </w:tcPr>
                <w:p w14:paraId="0FA08685">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18" w:type="dxa"/>
                </w:tcPr>
                <w:p w14:paraId="12605C56">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r>
            <w:tr w14:paraId="2CBFE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704" w:type="dxa"/>
                </w:tcPr>
                <w:p w14:paraId="19A65503">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09" w:type="dxa"/>
                </w:tcPr>
                <w:p w14:paraId="3A6DDA36">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09" w:type="dxa"/>
                </w:tcPr>
                <w:p w14:paraId="311F264E">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850" w:type="dxa"/>
                </w:tcPr>
                <w:p w14:paraId="13CEAA1B">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851" w:type="dxa"/>
                </w:tcPr>
                <w:p w14:paraId="3CBE771C">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1559" w:type="dxa"/>
                </w:tcPr>
                <w:p w14:paraId="2E4B2676">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1276" w:type="dxa"/>
                </w:tcPr>
                <w:p w14:paraId="01D86754">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c>
                <w:tcPr>
                  <w:tcW w:w="718" w:type="dxa"/>
                </w:tcPr>
                <w:p w14:paraId="277F81BE">
                  <w:pPr>
                    <w:keepNext w:val="0"/>
                    <w:keepLines w:val="0"/>
                    <w:pageBreakBefore w:val="0"/>
                    <w:widowControl w:val="0"/>
                    <w:kinsoku/>
                    <w:wordWrap/>
                    <w:overflowPunct/>
                    <w:topLinePunct w:val="0"/>
                    <w:autoSpaceDE/>
                    <w:autoSpaceDN/>
                    <w:bidi w:val="0"/>
                    <w:adjustRightInd/>
                    <w:snapToGrid/>
                    <w:spacing w:after="0" w:line="240" w:lineRule="atLeast"/>
                    <w:textAlignment w:val="auto"/>
                    <w:rPr>
                      <w:rFonts w:hint="eastAsia" w:ascii="宋体" w:hAnsi="宋体" w:eastAsia="宋体" w:cs="宋体"/>
                      <w:sz w:val="22"/>
                      <w:szCs w:val="22"/>
                    </w:rPr>
                  </w:pPr>
                </w:p>
              </w:tc>
            </w:tr>
          </w:tbl>
          <w:p w14:paraId="2FA8F5F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068E0B8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ascii="宋体" w:hAnsi="宋体" w:eastAsia="宋体" w:cs="宋体"/>
                <w:sz w:val="24"/>
                <w:szCs w:val="24"/>
                <w:lang w:val="en-US" w:eastAsia="zh-CN"/>
              </w:rPr>
            </w:pPr>
          </w:p>
          <w:p w14:paraId="27242F6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宋体" w:hAnsi="宋体" w:eastAsia="宋体" w:cs="宋体"/>
                <w:sz w:val="24"/>
                <w:szCs w:val="24"/>
                <w:lang w:val="en-US" w:eastAsia="zh-CN"/>
              </w:rPr>
            </w:pPr>
          </w:p>
          <w:p w14:paraId="6157EA5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ascii="宋体" w:hAnsi="宋体" w:eastAsia="宋体" w:cs="宋体"/>
                <w:sz w:val="24"/>
                <w:szCs w:val="24"/>
                <w:lang w:val="en-US" w:eastAsia="zh-CN"/>
              </w:rPr>
            </w:pPr>
          </w:p>
        </w:tc>
      </w:tr>
    </w:tbl>
    <w:p w14:paraId="13DEB77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宋体" w:hAnsi="宋体" w:eastAsia="宋体" w:cs="宋体"/>
          <w:sz w:val="24"/>
          <w:szCs w:val="24"/>
        </w:rPr>
      </w:pPr>
    </w:p>
    <w:p w14:paraId="1CD024D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思源黑体 CN Light">
    <w:panose1 w:val="020B0300000000000000"/>
    <w:charset w:val="86"/>
    <w:family w:val="swiss"/>
    <w:pitch w:val="default"/>
    <w:sig w:usb0="20000003" w:usb1="2ADF3C10" w:usb2="00000016" w:usb3="00000000" w:csb0="60060107"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思源黑体 CN Normal">
    <w:panose1 w:val="020B0400000000000000"/>
    <w:charset w:val="86"/>
    <w:family w:val="swiss"/>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BDE1D5"/>
    <w:multiLevelType w:val="singleLevel"/>
    <w:tmpl w:val="8ABDE1D5"/>
    <w:lvl w:ilvl="0" w:tentative="0">
      <w:start w:val="1"/>
      <w:numFmt w:val="decimal"/>
      <w:lvlText w:val="%1)"/>
      <w:lvlJc w:val="left"/>
      <w:pPr>
        <w:tabs>
          <w:tab w:val="left" w:pos="420"/>
        </w:tabs>
        <w:ind w:left="84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75D"/>
    <w:rsid w:val="000A463F"/>
    <w:rsid w:val="00147C9F"/>
    <w:rsid w:val="00301C77"/>
    <w:rsid w:val="004A7E76"/>
    <w:rsid w:val="00564287"/>
    <w:rsid w:val="005D4072"/>
    <w:rsid w:val="006F39A2"/>
    <w:rsid w:val="00820F8B"/>
    <w:rsid w:val="009C675D"/>
    <w:rsid w:val="00C54079"/>
    <w:rsid w:val="00CE646C"/>
    <w:rsid w:val="0619570F"/>
    <w:rsid w:val="383450C8"/>
    <w:rsid w:val="77803B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6"/>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6">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7"/>
    <w:link w:val="5"/>
    <w:semiHidden/>
    <w:qFormat/>
    <w:uiPriority w:val="9"/>
    <w:rPr>
      <w:rFonts w:cstheme="majorBidi"/>
      <w:color w:val="104862" w:themeColor="accent1" w:themeShade="BF"/>
      <w:sz w:val="28"/>
      <w:szCs w:val="28"/>
    </w:rPr>
  </w:style>
  <w:style w:type="character" w:customStyle="1" w:styleId="22">
    <w:name w:val="标题 5 字符"/>
    <w:basedOn w:val="17"/>
    <w:link w:val="6"/>
    <w:semiHidden/>
    <w:qFormat/>
    <w:uiPriority w:val="9"/>
    <w:rPr>
      <w:rFonts w:cstheme="majorBidi"/>
      <w:color w:val="104862" w:themeColor="accent1" w:themeShade="BF"/>
      <w:sz w:val="24"/>
    </w:rPr>
  </w:style>
  <w:style w:type="character" w:customStyle="1" w:styleId="23">
    <w:name w:val="标题 6 字符"/>
    <w:basedOn w:val="17"/>
    <w:link w:val="7"/>
    <w:semiHidden/>
    <w:qFormat/>
    <w:uiPriority w:val="9"/>
    <w:rPr>
      <w:rFonts w:cstheme="majorBidi"/>
      <w:b/>
      <w:bCs/>
      <w:color w:val="104862"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7"/>
    <w:link w:val="33"/>
    <w:qFormat/>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页眉 字符"/>
    <w:basedOn w:val="17"/>
    <w:link w:val="12"/>
    <w:qFormat/>
    <w:uiPriority w:val="99"/>
    <w:rPr>
      <w:sz w:val="18"/>
      <w:szCs w:val="18"/>
    </w:rPr>
  </w:style>
  <w:style w:type="character" w:customStyle="1" w:styleId="37">
    <w:name w:val="页脚 字符"/>
    <w:basedOn w:val="17"/>
    <w:link w:val="11"/>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603</Words>
  <Characters>677</Characters>
  <Lines>3</Lines>
  <Paragraphs>1</Paragraphs>
  <TotalTime>3</TotalTime>
  <ScaleCrop>false</ScaleCrop>
  <LinksUpToDate>false</LinksUpToDate>
  <CharactersWithSpaces>687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2025-12-16T01:25:00Z</dcterms:created>
  <dc:creator>曲宁</dc:creator>
  <cp:lastModifiedBy>树杏奇</cp:lastModifiedBy>
  <dcterms:modified xsi:type="dcterms:W3CDTF">2026-02-27T07:48:38Z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DC8A27EBF85443E3ABDAB29B383AC344_13</vt:lpwstr>
  </property>
  <property fmtid="{D5CDD505-2E9C-101B-9397-08002B2CF9AE}" pid="4" name="KSOTemplateDocerSaveRecord">
    <vt:lpwstr>eyJoZGlkIjoiNzljMDFkZjhjMGUwYWJiNDI2YTJiNDM5MTdhYjFjZmIiLCJ1c2VySWQiOiIyMzkyODI1NjIifQ==</vt:lpwstr>
  </property>
</Properties>
</file>