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Бансимба Клодели Дьегра,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с названием lab_PT-04.pkt (рис. fig. 1).</w:t>
      </w:r>
    </w:p>
    <w:bookmarkStart w:id="24" w:name="fig:001"/>
    <w:p>
      <w:pPr>
        <w:pStyle w:val="CaptionedFigure"/>
      </w:pPr>
      <w:r>
        <w:drawing>
          <wp:inline>
            <wp:extent cx="3733800" cy="568053"/>
            <wp:effectExtent b="0" l="0" r="0" t="0"/>
            <wp:docPr descr="Рис. 1: новый проект" title="" id="22" name="Picture"/>
            <a:graphic>
              <a:graphicData uri="http://schemas.openxmlformats.org/drawingml/2006/picture">
                <pic:pic>
                  <pic:nvPicPr>
                    <pic:cNvPr descr="image/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проект</w:t>
      </w:r>
    </w:p>
    <w:bookmarkEnd w:id="24"/>
    <w:p>
      <w:pPr>
        <w:pStyle w:val="BodyText"/>
      </w:pPr>
      <w:r>
        <w:t xml:space="preserve">В логической рабочей области Packet Tracer разместим коммутаторы и оконечные устройства согласно схеме сети L1 (схема приведена в лабораторной работе) и соединим их через соответствующие интерфейсы (рис. fig. 2).</w:t>
      </w:r>
    </w:p>
    <w:bookmarkStart w:id="28" w:name="fig:002"/>
    <w:p>
      <w:pPr>
        <w:pStyle w:val="CaptionedFigure"/>
      </w:pPr>
      <w:r>
        <w:drawing>
          <wp:inline>
            <wp:extent cx="3733800" cy="1964776"/>
            <wp:effectExtent b="0" l="0" r="0" t="0"/>
            <wp:docPr descr="Рис. 2: Размещение коммутаторов и оконченных устройств согласно схеме сети L1.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Размещение коммутаторов и оконченных устройств согласно схеме сети L1.</w:t>
      </w:r>
    </w:p>
    <w:bookmarkEnd w:id="28"/>
    <w:p>
      <w:pPr>
        <w:pStyle w:val="BodyText"/>
      </w:pPr>
      <w:r>
        <w:t xml:space="preserve">устройств согласно схеме сети L1.</w:t>
      </w:r>
      <w:r>
        <w:t xml:space="preserve"> </w:t>
      </w:r>
      <w:r>
        <w:t xml:space="preserve">Используя типовую конфигурацию коммутатора, настроем все коммутаторы, изменяя название устройства и его IP-адрес согласно плану IP (рис. fig. 3).</w:t>
      </w:r>
    </w:p>
    <w:bookmarkStart w:id="32" w:name="fig:003"/>
    <w:p>
      <w:pPr>
        <w:pStyle w:val="CaptionedFigure"/>
      </w:pPr>
      <w:r>
        <w:drawing>
          <wp:inline>
            <wp:extent cx="3733800" cy="4154654"/>
            <wp:effectExtent b="0" l="0" r="0" t="0"/>
            <wp:docPr descr="Рис. 3: Настройка коммутатора msk-donskaya-claudely-sw-1, используя типовую конфигурацию.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коммутатора msk-donskaya-claudely-sw-1, используя типовую конфигурацию.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4900236"/>
            <wp:effectExtent b="0" l="0" r="0" t="0"/>
            <wp:docPr descr="Рис. 4: Настройка коммутатора msk-donskaya-claudely-sw-2, используя типовую конфигурацию.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коммутатора msk-donskaya-claudely-sw-2, используя типовую конфигурацию.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4967150"/>
            <wp:effectExtent b="0" l="0" r="0" t="0"/>
            <wp:docPr descr="Рис. 5: Настройка коммутатора msk-donskaya-claudely-sw-3, используя типовую конфигурацию.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коммутатора msk-donskaya-claudely-sw-3, используя типовую конфигурацию.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4593299"/>
            <wp:effectExtent b="0" l="0" r="0" t="0"/>
            <wp:docPr descr="Рис. 6: Настройка коммутатора msk-donskaya-claudely-sw-4, используя типовую конфигурацию.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коммутатора msk-donskaya-claudely-sw-4, используя типовую конфигурацию.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3961053"/>
            <wp:effectExtent b="0" l="0" r="0" t="0"/>
            <wp:docPr descr="Рис. 7: Настройка коммутатора msk-pavlovskaya-claudely-sw-1, используя типовую конфигурацию.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коммутатора msk-pavlovskaya-claudely-sw-1, используя типовую конфигурацию.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проводить подготовительную работу по первоначальной настройке коммутаторов сети.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посмотреть конфигурацию сетевого оборудования? - show running-config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посмотреть стартовый конфигурационный файл оборудования? - show startup-config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экспортировать конфигурационный файл оборудования? - copy running-config startup-config/copy running-config flash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импортировать конфигурационный файл оборудования? - copy startup-config running-config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Бансимба Клодели Дьегра, НПИбд-02-22</dc:creator>
  <dc:language>ru-RU</dc:language>
  <cp:keywords/>
  <dcterms:created xsi:type="dcterms:W3CDTF">2025-03-13T18:00:34Z</dcterms:created>
  <dcterms:modified xsi:type="dcterms:W3CDTF">2025-03-13T18:00:34Z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Администрирование локальных сетей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