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e9d2tmjhfxt" w:id="0"/>
      <w:bookmarkEnd w:id="0"/>
      <w:r w:rsidDel="00000000" w:rsidR="00000000" w:rsidRPr="00000000">
        <w:rPr>
          <w:rtl w:val="0"/>
        </w:rPr>
        <w:t xml:space="preserve">Cours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Tendances années précédentes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4xdccv38zbw" w:id="1"/>
      <w:bookmarkEnd w:id="1"/>
      <w:r w:rsidDel="00000000" w:rsidR="00000000" w:rsidRPr="00000000">
        <w:rPr>
          <w:rtl w:val="0"/>
        </w:rPr>
        <w:t xml:space="preserve">2022-2023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https://bit.ly/IJBAJAM2023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Identification et Typologie des Associations Subventionnées 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"Quels types d'assos sont les plus subventionnées ?"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"Quels types d'associations sont le plus subventionnées par l'état ?"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Quantification des Subventions 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"À combien s'élèvent les subventions ?"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"Le montant des subventions accordées dépend-il de la couleur politique des institutions qui les versent ?"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Critères et Conditions d’Attribution 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"Conditions pour obtenir des subventions ?"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"L'État finance-t-il les asso qui luttent contre le réchauffement climatique ?"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Impact et Utilisation des Subventions 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"Les subventions permettent elles aux associations de fonctionner convenablement ?"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"Comment ont évolué les subventions aux associations dans les municipalités RN ?"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Comparaisons et Statistiques 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"La France est-elle le pays en Europe qui accorde le plus de subventions aux associations ?"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"En hausse ou en baisse ?"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Gouvernance et Éthique 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"Subventionner des assos privées avec des fonds publics ? Est-ce qu'on peut tous subventionner ?"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"Pourquoi certaines assos ne réussissent pas à obtenir des subventions malgré plusieurs demandes ?"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Politiques et Changements Réglementaires 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"Subvention, nvo axe assos, nvo levier d'action pol ? Nvo canal ?"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"Le passage aux grandes régions en 2015 a-t-il modifié la part de subventions des services gouvernementaux aux petites associations locales de spectacle vivant ?"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Problématiques Spécifiques par Secteur 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"Quel est le montant pour les associations dans l'environnement ?"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"Des subventions de plus en plus rares : comment les associations s'adaptent ?"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Dynamiques Socio-économiques 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"Les fonctionnaires sont-ils les premiers servis ?"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"Faire un don à une association est-il un moyen de défiscaliser ? Si oui, quelle est l'ampleur du phénomène ? Est-ce que ça profite aux plus riches ?"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9:45-10:15 : intro de Cédric, open data, demandes cada, data.gouv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widowControl w:val="0"/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Ubuntu" w:cs="Ubuntu" w:eastAsia="Ubuntu" w:hAnsi="Ubuntu"/>
      <w:color w:val="990000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left"/>
    </w:pPr>
    <w:rPr>
      <w:rFonts w:ascii="Ubuntu" w:cs="Ubuntu" w:eastAsia="Ubuntu" w:hAnsi="Ubuntu"/>
      <w:color w:val="99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</w:pPr>
    <w:rPr>
      <w:rFonts w:ascii="Ubuntu" w:cs="Ubuntu" w:eastAsia="Ubuntu" w:hAnsi="Ubuntu"/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.ly/IJBAJAM202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