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8E446" w14:textId="77777777" w:rsidR="00710FA0" w:rsidRPr="00B30FBD" w:rsidRDefault="00000000" w:rsidP="00710FA0">
      <w:pPr>
        <w:spacing w:after="0" w:line="240" w:lineRule="auto"/>
        <w:jc w:val="center"/>
        <w:rPr>
          <w:b/>
          <w:color w:val="830051"/>
          <w:sz w:val="36"/>
          <w:szCs w:val="36"/>
        </w:rPr>
      </w:pPr>
      <w:proofErr w:type="spellStart"/>
      <w:r w:rsidRPr="00B30FBD">
        <w:rPr>
          <w:b/>
          <w:color w:val="830051"/>
          <w:sz w:val="36"/>
          <w:szCs w:val="36"/>
        </w:rPr>
        <w:t>aCRF</w:t>
      </w:r>
      <w:proofErr w:type="spellEnd"/>
      <w:r w:rsidRPr="00B30FBD">
        <w:rPr>
          <w:b/>
          <w:color w:val="830051"/>
          <w:sz w:val="36"/>
          <w:szCs w:val="36"/>
        </w:rPr>
        <w:t xml:space="preserve"> Annotation Engine</w:t>
      </w:r>
      <w:r w:rsidR="00BE2E4A" w:rsidRPr="00B30FBD">
        <w:rPr>
          <w:b/>
          <w:color w:val="830051"/>
          <w:sz w:val="36"/>
          <w:szCs w:val="36"/>
        </w:rPr>
        <w:t xml:space="preserve"> </w:t>
      </w:r>
    </w:p>
    <w:p w14:paraId="0E6F5C96" w14:textId="510B4953" w:rsidR="002964C4" w:rsidRDefault="00BE2E4A" w:rsidP="00710FA0">
      <w:pPr>
        <w:spacing w:after="0" w:line="240" w:lineRule="auto"/>
        <w:jc w:val="center"/>
      </w:pPr>
      <w:r>
        <w:rPr>
          <w:color w:val="6B6B6B"/>
          <w:sz w:val="22"/>
        </w:rPr>
        <w:t>User Guide</w:t>
      </w:r>
    </w:p>
    <w:p w14:paraId="56755601" w14:textId="77777777" w:rsidR="00693CEB" w:rsidRPr="00B30FBD" w:rsidRDefault="00693CEB" w:rsidP="00693CEB">
      <w:pPr>
        <w:pStyle w:val="Heading1"/>
        <w:rPr>
          <w:sz w:val="26"/>
          <w:szCs w:val="26"/>
        </w:rPr>
      </w:pPr>
      <w:r w:rsidRPr="00B30FBD">
        <w:rPr>
          <w:sz w:val="26"/>
          <w:szCs w:val="26"/>
        </w:rPr>
        <w:t>What it does</w:t>
      </w:r>
    </w:p>
    <w:p w14:paraId="6E714385" w14:textId="19D24BEB" w:rsidR="00693CEB" w:rsidRDefault="00693CEB" w:rsidP="00693CEB">
      <w:pPr>
        <w:spacing w:after="160"/>
      </w:pPr>
      <w:r w:rsidRPr="00005627">
        <w:t xml:space="preserve">The </w:t>
      </w:r>
      <w:proofErr w:type="spellStart"/>
      <w:r w:rsidRPr="00005627">
        <w:t>aCRF</w:t>
      </w:r>
      <w:proofErr w:type="spellEnd"/>
      <w:r w:rsidRPr="00005627">
        <w:t xml:space="preserve"> Annotation Engine automates the creation of SDTM-annotated C</w:t>
      </w:r>
      <w:r>
        <w:t>RFs. It</w:t>
      </w:r>
      <w:r w:rsidRPr="00005627">
        <w:t xml:space="preserve"> extracts every collected field from a blank CRF, maps it to the correct SDTM domain and variable in compliance with CDISC SDTM-MSG v2.0, and produces a submission-ready annotated PDF alongside a field-level traceability export. </w:t>
      </w:r>
      <w:r>
        <w:t>P</w:t>
      </w:r>
      <w:r w:rsidRPr="00005627">
        <w:t>rogrammer</w:t>
      </w:r>
      <w:r>
        <w:t>s</w:t>
      </w:r>
      <w:r w:rsidRPr="00005627">
        <w:t xml:space="preserve"> </w:t>
      </w:r>
      <w:r>
        <w:t>can review the</w:t>
      </w:r>
      <w:r w:rsidRPr="00005627">
        <w:t xml:space="preserve"> annotations in Acrobat </w:t>
      </w:r>
      <w:r>
        <w:t>directly</w:t>
      </w:r>
      <w:r w:rsidRPr="00005627">
        <w:t xml:space="preserve">, </w:t>
      </w:r>
      <w:r>
        <w:t>correct</w:t>
      </w:r>
      <w:r w:rsidRPr="00005627">
        <w:t xml:space="preserve">, and </w:t>
      </w:r>
      <w:r>
        <w:t>sign</w:t>
      </w:r>
      <w:r w:rsidRPr="00005627">
        <w:t xml:space="preserve"> off on </w:t>
      </w:r>
      <w:r>
        <w:t>the</w:t>
      </w:r>
      <w:r w:rsidRPr="00005627">
        <w:t xml:space="preserve"> first</w:t>
      </w:r>
      <w:r w:rsidR="00812CFB">
        <w:t>-</w:t>
      </w:r>
      <w:r w:rsidRPr="00005627">
        <w:t>draft</w:t>
      </w:r>
      <w:r>
        <w:t xml:space="preserve"> CRF.</w:t>
      </w:r>
    </w:p>
    <w:p>
      <w:pPr>
        <w:pStyle w:val="Heading1"/>
      </w:pPr>
      <w:r>
        <w:t>Getting Started — Installing &amp; Running the Tool on Your Computer</w:t>
      </w:r>
    </w:p>
    <w:p>
      <w:pPr>
        <w:spacing w:after="40"/>
      </w:pPr>
      <w:r>
        <w:t>One-time setup, about 15 minutes. Project folder:</w:t>
      </w:r>
    </w:p>
    <w:p>
      <w:pPr>
        <w:spacing w:after="200"/>
        <w:ind w:left="288"/>
      </w:pPr>
      <w:r>
        <w:rPr>
          <w:rFonts w:ascii="Consolas" w:hAnsi="Consolas"/>
          <w:b/>
          <w:color w:val="6B2D88"/>
          <w:sz w:val="19"/>
        </w:rPr>
        <w:t>C:\Users\kjvd631\OneDrive - AZCollaboration\Desktop\acrf_tool</w:t>
      </w:r>
    </w:p>
    <w:p>
      <w:pPr>
        <w:pStyle w:val="Heading2"/>
      </w:pPr>
      <w:r>
        <w:t>1. Get the folder</w:t>
      </w:r>
    </w:p>
    <w:p>
      <w:pPr>
        <w:pStyle w:val="ListNumber"/>
        <w:spacing w:after="60"/>
      </w:pPr>
      <w:r>
        <w:t>Get the acrf_tool folder shared to your OneDrive at the path above. Wait for it to fully sync (green tick in File Explorer).</w:t>
      </w:r>
    </w:p>
    <w:p>
      <w:pPr>
        <w:pStyle w:val="Heading2"/>
      </w:pPr>
      <w:r>
        <w:t>2. Install prerequisites (AZ Software Store)</w:t>
      </w:r>
    </w:p>
    <w:p>
      <w:pPr>
        <w:pStyle w:val="ListNumber"/>
        <w:spacing w:after="60"/>
      </w:pPr>
      <w:r>
        <w:t>Install: Visual Studio Code, Python 3.11, Node.js (LTS). Search each by name in the AZ Software Store / Company Portal. Not available there → raise an IT ticket for the three by name.</w:t>
      </w:r>
    </w:p>
    <w:p>
      <w:pPr>
        <w:pStyle w:val="Heading2"/>
      </w:pPr>
      <w:r>
        <w:t>3. Open the project</w:t>
      </w:r>
    </w:p>
    <w:p>
      <w:pPr>
        <w:pStyle w:val="ListNumber"/>
        <w:spacing w:after="60"/>
      </w:pPr>
      <w:r>
        <w:t>Open VS Code → File → Open Folder → select acrf_tool.</w:t>
      </w:r>
    </w:p>
    <w:p>
      <w:pPr>
        <w:pStyle w:val="ListNumber"/>
        <w:spacing w:after="60"/>
      </w:pPr>
      <w:r>
        <w:t>Terminal → New Terminal.</w:t>
      </w:r>
    </w:p>
    <w:p>
      <w:pPr>
        <w:pStyle w:val="Heading2"/>
      </w:pPr>
      <w:r>
        <w:t>4. Backend (Terminal 1)</w:t>
      </w:r>
    </w:p>
    <w:p>
      <w:pPr>
        <w:spacing w:after="120"/>
        <w:ind w:left="288"/>
      </w:pPr>
      <w:r>
        <w:rPr>
          <w:rFonts w:ascii="Consolas" w:hAnsi="Consolas"/>
          <w:b/>
          <w:color w:val="6B2D88"/>
          <w:sz w:val="20"/>
        </w:rPr>
        <w:t>python -m venv venv</w:t>
      </w:r>
    </w:p>
    <w:p>
      <w:pPr>
        <w:spacing w:after="120"/>
        <w:ind w:left="288"/>
      </w:pPr>
      <w:r>
        <w:rPr>
          <w:rFonts w:ascii="Consolas" w:hAnsi="Consolas"/>
          <w:b/>
          <w:color w:val="6B2D88"/>
          <w:sz w:val="20"/>
        </w:rPr>
        <w:t>.\venv\Scripts\Activate.ps1</w:t>
      </w:r>
    </w:p>
    <w:p>
      <w:pPr>
        <w:spacing w:after="120"/>
      </w:pPr>
      <w:r>
        <w:t>(Command Prompt instead of PowerShell: venv\Scripts\activate.bat)</w:t>
      </w:r>
    </w:p>
    <w:p>
      <w:pPr>
        <w:spacing w:after="120"/>
        <w:ind w:left="288"/>
      </w:pPr>
      <w:r>
        <w:rPr>
          <w:rFonts w:ascii="Consolas" w:hAnsi="Consolas"/>
          <w:b/>
          <w:color w:val="6B2D88"/>
          <w:sz w:val="20"/>
        </w:rPr>
        <w:t>pip install -r requirements.txt</w:t>
      </w:r>
    </w:p>
    <w:p>
      <w:pPr>
        <w:spacing w:after="120"/>
        <w:ind w:left="288"/>
      </w:pPr>
      <w:r>
        <w:rPr>
          <w:rFonts w:ascii="Consolas" w:hAnsi="Consolas"/>
          <w:b/>
          <w:color w:val="6B2D88"/>
          <w:sz w:val="20"/>
        </w:rPr>
        <w:t>python -m uvicorn app.main:app --reload --port 8000</w:t>
      </w:r>
    </w:p>
    <w:p>
      <w:pPr>
        <w:spacing w:after="160"/>
      </w:pPr>
      <w:r>
        <w:t>Leave this running.</w:t>
      </w:r>
    </w:p>
    <w:p>
      <w:pPr>
        <w:pStyle w:val="Heading2"/>
      </w:pPr>
      <w:r>
        <w:t>5. Frontend (Terminal 2 — click “+”)</w:t>
      </w:r>
    </w:p>
    <w:p>
      <w:pPr>
        <w:spacing w:after="120"/>
        <w:ind w:left="288"/>
      </w:pPr>
      <w:r>
        <w:rPr>
          <w:rFonts w:ascii="Consolas" w:hAnsi="Consolas"/>
          <w:b/>
          <w:color w:val="6B2D88"/>
          <w:sz w:val="20"/>
        </w:rPr>
        <w:t>cd frontend</w:t>
      </w:r>
    </w:p>
    <w:p>
      <w:pPr>
        <w:spacing w:after="120"/>
        <w:ind w:left="288"/>
      </w:pPr>
      <w:r>
        <w:rPr>
          <w:rFonts w:ascii="Consolas" w:hAnsi="Consolas"/>
          <w:b/>
          <w:color w:val="6B2D88"/>
          <w:sz w:val="20"/>
        </w:rPr>
        <w:t>npm install</w:t>
      </w:r>
    </w:p>
    <w:p>
      <w:pPr>
        <w:spacing w:after="120"/>
        <w:ind w:left="288"/>
      </w:pPr>
      <w:r>
        <w:rPr>
          <w:rFonts w:ascii="Consolas" w:hAnsi="Consolas"/>
          <w:b/>
          <w:color w:val="6B2D88"/>
          <w:sz w:val="20"/>
        </w:rPr>
        <w:t>npm run dev</w:t>
      </w:r>
    </w:p>
    <w:p>
      <w:pPr>
        <w:pStyle w:val="Heading2"/>
      </w:pPr>
      <w:r>
        <w:t>6. Open it</w:t>
      </w:r>
    </w:p>
    <w:p>
      <w:pPr>
        <w:pStyle w:val="ListNumber"/>
        <w:spacing w:after="60"/>
      </w:pPr>
      <w:r>
        <w:t>Browser → http://localhost:5173</w:t>
      </w:r>
    </w:p>
    <w:p>
      <w:pPr>
        <w:pStyle w:val="Heading2"/>
      </w:pPr>
      <w:r>
        <w:t>Next time (no reinstall needed)</w:t>
      </w:r>
    </w:p>
    <w:p>
      <w:pPr>
        <w:spacing w:after="120"/>
        <w:ind w:left="288"/>
      </w:pPr>
      <w:r>
        <w:rPr>
          <w:rFonts w:ascii="Consolas" w:hAnsi="Consolas"/>
          <w:b/>
          <w:color w:val="6B2D88"/>
          <w:sz w:val="20"/>
        </w:rPr>
        <w:t>Terminal 1:  .\venv\Scripts\Activate.ps1   →   python -m uvicorn app.main:app --reload --port 8000</w:t>
      </w:r>
    </w:p>
    <w:p>
      <w:pPr>
        <w:spacing w:after="120"/>
        <w:ind w:left="288"/>
      </w:pPr>
      <w:r>
        <w:rPr>
          <w:rFonts w:ascii="Consolas" w:hAnsi="Consolas"/>
          <w:b/>
          <w:color w:val="6B2D88"/>
          <w:sz w:val="20"/>
        </w:rPr>
        <w:t>Terminal 2:  cd frontend   →   npm run dev</w:t>
      </w:r>
    </w:p>
    <w:p>
      <w:pPr>
        <w:spacing w:after="160"/>
      </w:pPr>
      <w:r>
        <w:t>Then open http://localhost:5173</w:t>
      </w:r>
    </w:p>
    <w:p>
      <w:pPr>
        <w:pStyle w:val="Heading2"/>
      </w:pPr>
      <w:r>
        <w:t>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5616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“python”/“npm” not recognized</w:t>
            </w:r>
          </w:p>
        </w:tc>
        <w:tc>
          <w:tcPr>
            <w:tcW w:type="dxa" w:w="5616"/>
          </w:tcPr>
          <w:p>
            <w:r>
              <w:t>Reinstall with “Add to PATH” checked; restart VS Code.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Execution policy error on activate</w:t>
            </w:r>
          </w:p>
        </w:tc>
        <w:tc>
          <w:tcPr>
            <w:tcW w:type="dxa" w:w="5616"/>
          </w:tcPr>
          <w:p>
            <w:r>
              <w:t>Set-ExecutionPolicy -Scope Process -ExecutionPolicy Bypass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Port 8000 / 5173 already in use</w:t>
            </w:r>
          </w:p>
        </w:tc>
        <w:tc>
          <w:tcPr>
            <w:tcW w:type="dxa" w:w="5616"/>
          </w:tcPr>
          <w:p>
            <w:r>
              <w:t>Close old terminals / restart the machine.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Nothing at localhost:5173</w:t>
            </w:r>
          </w:p>
        </w:tc>
        <w:tc>
          <w:tcPr>
            <w:tcW w:type="dxa" w:w="5616"/>
          </w:tcPr>
          <w:p>
            <w:r>
              <w:t>Confirm both terminals (backend + frontend) are still running with no errors.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Folder looks incomplete</w:t>
            </w:r>
          </w:p>
        </w:tc>
        <w:tc>
          <w:tcPr>
            <w:tcW w:type="dxa" w:w="5616"/>
          </w:tcPr>
          <w:p>
            <w:r>
              <w:t>OneDrive still syncing — wait for the green tick.</w:t>
            </w:r>
          </w:p>
        </w:tc>
      </w:tr>
    </w:tbl>
    <w:p>
      <w:pPr>
        <w:spacing w:after="40"/>
      </w:pPr>
    </w:p>
    <w:p>
      <w:r>
        <w:br w:type="page"/>
      </w:r>
    </w:p>
    <w:p w14:paraId="0A383962" w14:textId="3881A092" w:rsidR="00693CEB" w:rsidRPr="00B30FBD" w:rsidRDefault="00D767E0" w:rsidP="00693CEB">
      <w:pPr>
        <w:pStyle w:val="Heading1"/>
        <w:rPr>
          <w:sz w:val="26"/>
          <w:szCs w:val="26"/>
        </w:rPr>
      </w:pPr>
      <w:r w:rsidRPr="00B30FBD">
        <w:rPr>
          <w:sz w:val="26"/>
          <w:szCs w:val="26"/>
        </w:rPr>
        <w:t xml:space="preserve">1. </w:t>
      </w:r>
      <w:r w:rsidR="00693CEB" w:rsidRPr="00B30FBD">
        <w:rPr>
          <w:sz w:val="26"/>
          <w:szCs w:val="26"/>
        </w:rPr>
        <w:t>How it works</w:t>
      </w:r>
    </w:p>
    <w:p w14:paraId="2E4B597F" w14:textId="5CF5A8DB" w:rsidR="00812CFB" w:rsidRPr="00812CFB" w:rsidRDefault="00812CFB" w:rsidP="00812CFB">
      <w:pPr>
        <w:pStyle w:val="ListBullet"/>
        <w:rPr>
          <w:lang w:val="en-IN" w:eastAsia="en-IN"/>
        </w:rPr>
      </w:pPr>
      <w:r w:rsidRPr="00812CFB">
        <w:rPr>
          <w:b/>
          <w:bCs/>
          <w:lang w:val="en-IN" w:eastAsia="en-IN"/>
        </w:rPr>
        <w:t>Upload</w:t>
      </w:r>
      <w:r w:rsidRPr="00812CFB">
        <w:rPr>
          <w:lang w:val="en-IN" w:eastAsia="en-IN"/>
        </w:rPr>
        <w:t> — accepts any standard AZ-EDC CRF export (Blank, RSG, or DB format) — no pre-cleaning required</w:t>
      </w:r>
      <w:r>
        <w:rPr>
          <w:lang w:val="en-IN" w:eastAsia="en-IN"/>
        </w:rPr>
        <w:t>.</w:t>
      </w:r>
    </w:p>
    <w:p w14:paraId="1BB52A8A" w14:textId="77777777" w:rsidR="00812CFB" w:rsidRPr="00812CFB" w:rsidRDefault="00812CFB" w:rsidP="00812CFB">
      <w:pPr>
        <w:pStyle w:val="ListBullet"/>
        <w:rPr>
          <w:lang w:val="en-IN" w:eastAsia="en-IN"/>
        </w:rPr>
      </w:pPr>
      <w:r w:rsidRPr="00812CFB">
        <w:rPr>
          <w:b/>
          <w:bCs/>
          <w:lang w:val="en-IN" w:eastAsia="en-IN"/>
        </w:rPr>
        <w:t>Extract</w:t>
      </w:r>
      <w:r w:rsidRPr="00812CFB">
        <w:rPr>
          <w:lang w:val="en-IN" w:eastAsia="en-IN"/>
        </w:rPr>
        <w:t> — reads every page to identify forms, visits, and collected fields, filtering out non-collected noise.</w:t>
      </w:r>
    </w:p>
    <w:p w14:paraId="102DBBF7" w14:textId="77777777" w:rsidR="00812CFB" w:rsidRPr="00812CFB" w:rsidRDefault="00812CFB" w:rsidP="00812CFB">
      <w:pPr>
        <w:pStyle w:val="ListBullet"/>
        <w:rPr>
          <w:lang w:val="en-IN" w:eastAsia="en-IN"/>
        </w:rPr>
      </w:pPr>
      <w:r w:rsidRPr="00812CFB">
        <w:rPr>
          <w:b/>
          <w:bCs/>
          <w:lang w:val="en-IN" w:eastAsia="en-IN"/>
        </w:rPr>
        <w:t>Map</w:t>
      </w:r>
      <w:r w:rsidRPr="00812CFB">
        <w:rPr>
          <w:lang w:val="en-IN" w:eastAsia="en-IN"/>
        </w:rPr>
        <w:t xml:space="preserve"> — resolves each field to its SDTM domain, variable, </w:t>
      </w:r>
      <w:proofErr w:type="spellStart"/>
      <w:r w:rsidRPr="00812CFB">
        <w:rPr>
          <w:lang w:val="en-IN" w:eastAsia="en-IN"/>
        </w:rPr>
        <w:t>codelist</w:t>
      </w:r>
      <w:proofErr w:type="spellEnd"/>
      <w:r w:rsidRPr="00812CFB">
        <w:rPr>
          <w:lang w:val="en-IN" w:eastAsia="en-IN"/>
        </w:rPr>
        <w:t>, and qualifier, with a confidence score and supplemental-dataset support.</w:t>
      </w:r>
    </w:p>
    <w:p w14:paraId="58E199B4" w14:textId="2DA9F8F0" w:rsidR="00693CEB" w:rsidRPr="00812CFB" w:rsidRDefault="00812CFB" w:rsidP="00812CFB">
      <w:pPr>
        <w:pStyle w:val="ListBullet"/>
        <w:rPr>
          <w:lang w:val="en-IN" w:eastAsia="en-IN"/>
        </w:rPr>
      </w:pPr>
      <w:r w:rsidRPr="00812CFB">
        <w:rPr>
          <w:b/>
          <w:bCs/>
          <w:lang w:val="en-IN" w:eastAsia="en-IN"/>
        </w:rPr>
        <w:t>Output</w:t>
      </w:r>
      <w:r w:rsidRPr="00812CFB">
        <w:rPr>
          <w:lang w:val="en-IN" w:eastAsia="en-IN"/>
        </w:rPr>
        <w:t> — produces a colour-coded, MSG-compliant annotated PDF plus a CSV traceability file.</w:t>
      </w:r>
    </w:p>
    <w:p w14:paraId="2CF49D8F" w14:textId="64342AE5" w:rsidR="002964C4" w:rsidRDefault="00812CFB">
      <w:pPr>
        <w:jc w:val="center"/>
      </w:pPr>
      <w:r w:rsidRPr="00812CFB">
        <w:rPr>
          <w:noProof/>
        </w:rPr>
        <w:drawing>
          <wp:inline distT="0" distB="0" distL="0" distR="0" wp14:anchorId="0EA6FC89" wp14:editId="6EEC4E0A">
            <wp:extent cx="5626620" cy="3042285"/>
            <wp:effectExtent l="0" t="0" r="0" b="5715"/>
            <wp:docPr id="78196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65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1527" cy="307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5369" w14:textId="77777777" w:rsidR="002964C4" w:rsidRDefault="00000000">
      <w:pPr>
        <w:spacing w:after="160"/>
        <w:jc w:val="center"/>
      </w:pPr>
      <w:r>
        <w:rPr>
          <w:i/>
          <w:color w:val="6B6B6B"/>
          <w:sz w:val="17"/>
        </w:rPr>
        <w:t>Figure: Upload screen — drag-and-drop with a five-step summary of the pipeline.</w:t>
      </w:r>
    </w:p>
    <w:p w14:paraId="1485C288" w14:textId="494EC932" w:rsidR="002964C4" w:rsidRPr="00B30FBD" w:rsidRDefault="00000000">
      <w:pPr>
        <w:pStyle w:val="Heading1"/>
        <w:rPr>
          <w:sz w:val="26"/>
          <w:szCs w:val="26"/>
        </w:rPr>
      </w:pPr>
      <w:r w:rsidRPr="00B30FBD">
        <w:rPr>
          <w:sz w:val="26"/>
          <w:szCs w:val="26"/>
        </w:rPr>
        <w:t>2</w:t>
      </w:r>
      <w:r w:rsidR="00A831F4" w:rsidRPr="00B30FBD">
        <w:rPr>
          <w:sz w:val="26"/>
          <w:szCs w:val="26"/>
        </w:rPr>
        <w:t>. Reading</w:t>
      </w:r>
      <w:r w:rsidRPr="00B30FBD">
        <w:rPr>
          <w:sz w:val="26"/>
          <w:szCs w:val="26"/>
        </w:rPr>
        <w:t xml:space="preserve"> the results dashboard</w:t>
      </w:r>
    </w:p>
    <w:p w14:paraId="6A8497A5" w14:textId="40402804" w:rsidR="002964C4" w:rsidRDefault="00D767E0">
      <w:pPr>
        <w:spacing w:after="120"/>
      </w:pPr>
      <w:r w:rsidRPr="00D767E0">
        <w:t>Processing takes 30–90 seconds. The job page shows four summary cards: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964C4" w:rsidRPr="00B30FBD" w14:paraId="588B3DE3" w14:textId="77777777" w:rsidTr="002964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BBA96A4" w14:textId="77777777" w:rsidR="002964C4" w:rsidRPr="00B30FBD" w:rsidRDefault="00000000">
            <w:pPr>
              <w:rPr>
                <w:sz w:val="18"/>
                <w:szCs w:val="18"/>
              </w:rPr>
            </w:pPr>
            <w:r w:rsidRPr="00B30FBD">
              <w:rPr>
                <w:sz w:val="18"/>
                <w:szCs w:val="18"/>
              </w:rPr>
              <w:t>Metric</w:t>
            </w:r>
          </w:p>
        </w:tc>
        <w:tc>
          <w:tcPr>
            <w:tcW w:w="4968" w:type="dxa"/>
          </w:tcPr>
          <w:p w14:paraId="4031FB87" w14:textId="77777777" w:rsidR="002964C4" w:rsidRPr="00B30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0FBD">
              <w:rPr>
                <w:sz w:val="18"/>
                <w:szCs w:val="18"/>
              </w:rPr>
              <w:t>What it tells you</w:t>
            </w:r>
          </w:p>
        </w:tc>
      </w:tr>
      <w:tr w:rsidR="002964C4" w:rsidRPr="00B30FBD" w14:paraId="615B0EDE" w14:textId="77777777" w:rsidTr="002964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0D2111E" w14:textId="77777777" w:rsidR="002964C4" w:rsidRPr="00B30FBD" w:rsidRDefault="00000000">
            <w:pPr>
              <w:rPr>
                <w:sz w:val="18"/>
                <w:szCs w:val="18"/>
              </w:rPr>
            </w:pPr>
            <w:r w:rsidRPr="00B30FBD">
              <w:rPr>
                <w:sz w:val="18"/>
                <w:szCs w:val="18"/>
              </w:rPr>
              <w:t>Resolution Rate</w:t>
            </w:r>
          </w:p>
        </w:tc>
        <w:tc>
          <w:tcPr>
            <w:tcW w:w="4968" w:type="dxa"/>
          </w:tcPr>
          <w:p w14:paraId="45E79C11" w14:textId="660A6B8B" w:rsidR="002964C4" w:rsidRPr="00B30FBD" w:rsidRDefault="00D76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0FBD">
              <w:rPr>
                <w:sz w:val="18"/>
                <w:szCs w:val="18"/>
              </w:rPr>
              <w:t>Share of fields mapped to an SDTM variable (or marked NOT SUBMITTED)</w:t>
            </w:r>
          </w:p>
        </w:tc>
      </w:tr>
      <w:tr w:rsidR="002964C4" w:rsidRPr="00B30FBD" w14:paraId="61CE8D3C" w14:textId="77777777" w:rsidTr="002964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D563A8E" w14:textId="77777777" w:rsidR="002964C4" w:rsidRPr="00B30FBD" w:rsidRDefault="00000000">
            <w:pPr>
              <w:rPr>
                <w:sz w:val="18"/>
                <w:szCs w:val="18"/>
              </w:rPr>
            </w:pPr>
            <w:r w:rsidRPr="00B30FBD">
              <w:rPr>
                <w:sz w:val="18"/>
                <w:szCs w:val="18"/>
              </w:rPr>
              <w:t>Annotations Written</w:t>
            </w:r>
          </w:p>
        </w:tc>
        <w:tc>
          <w:tcPr>
            <w:tcW w:w="4968" w:type="dxa"/>
          </w:tcPr>
          <w:p w14:paraId="7011469B" w14:textId="289FA1B5" w:rsidR="002964C4" w:rsidRPr="00B30FBD" w:rsidRDefault="00D767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B30FBD">
              <w:rPr>
                <w:sz w:val="18"/>
                <w:szCs w:val="18"/>
              </w:rPr>
              <w:t>Annotation boxes placed in the output PDF</w:t>
            </w:r>
          </w:p>
        </w:tc>
      </w:tr>
      <w:tr w:rsidR="002964C4" w:rsidRPr="00B30FBD" w14:paraId="789A3E3D" w14:textId="77777777" w:rsidTr="002964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C0D2A69" w14:textId="77777777" w:rsidR="002964C4" w:rsidRPr="00B30FBD" w:rsidRDefault="00000000">
            <w:pPr>
              <w:rPr>
                <w:sz w:val="18"/>
                <w:szCs w:val="18"/>
              </w:rPr>
            </w:pPr>
            <w:r w:rsidRPr="00B30FBD">
              <w:rPr>
                <w:sz w:val="18"/>
                <w:szCs w:val="18"/>
              </w:rPr>
              <w:t>Fields Extracted</w:t>
            </w:r>
          </w:p>
        </w:tc>
        <w:tc>
          <w:tcPr>
            <w:tcW w:w="4968" w:type="dxa"/>
          </w:tcPr>
          <w:p w14:paraId="3020E266" w14:textId="72708235" w:rsidR="002964C4" w:rsidRPr="00B30FBD" w:rsidRDefault="00D76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0FBD">
              <w:rPr>
                <w:sz w:val="18"/>
                <w:szCs w:val="18"/>
              </w:rPr>
              <w:t>Total fields read from the CRF vs. dropped as noise</w:t>
            </w:r>
          </w:p>
        </w:tc>
      </w:tr>
      <w:tr w:rsidR="002964C4" w:rsidRPr="00B30FBD" w14:paraId="58DFF7B9" w14:textId="77777777" w:rsidTr="002964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052AC89" w14:textId="77777777" w:rsidR="002964C4" w:rsidRPr="00B30FBD" w:rsidRDefault="00000000">
            <w:pPr>
              <w:rPr>
                <w:sz w:val="18"/>
                <w:szCs w:val="18"/>
              </w:rPr>
            </w:pPr>
            <w:r w:rsidRPr="00B30FBD">
              <w:rPr>
                <w:sz w:val="18"/>
                <w:szCs w:val="18"/>
              </w:rPr>
              <w:t>Unique Forms</w:t>
            </w:r>
          </w:p>
        </w:tc>
        <w:tc>
          <w:tcPr>
            <w:tcW w:w="4968" w:type="dxa"/>
          </w:tcPr>
          <w:p w14:paraId="0EB1DFB6" w14:textId="2FDE884B" w:rsidR="002964C4" w:rsidRPr="00B30FBD" w:rsidRDefault="00D767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B30FBD">
              <w:rPr>
                <w:sz w:val="18"/>
                <w:szCs w:val="18"/>
              </w:rPr>
              <w:t>Distinct CRF form types detected</w:t>
            </w:r>
          </w:p>
        </w:tc>
      </w:tr>
    </w:tbl>
    <w:p w14:paraId="232F4D4D" w14:textId="77777777" w:rsidR="002964C4" w:rsidRDefault="002964C4">
      <w:pPr>
        <w:spacing w:after="80"/>
      </w:pPr>
    </w:p>
    <w:p w14:paraId="66B9ECE9" w14:textId="77777777" w:rsidR="00D767E0" w:rsidRDefault="00D767E0" w:rsidP="00D767E0">
      <w:r w:rsidRPr="00D767E0">
        <w:lastRenderedPageBreak/>
        <w:t>The Resolution Tier Breakdown shows how each mapping was decided — High Confidence, SDTM Standards, Standards Lookup, Not Submitted, or Unresolved. Higher tiers need less review.</w:t>
      </w:r>
    </w:p>
    <w:p w14:paraId="079170CF" w14:textId="6CE3A212" w:rsidR="002964C4" w:rsidRDefault="00812CFB" w:rsidP="00D767E0">
      <w:pPr>
        <w:jc w:val="center"/>
      </w:pPr>
      <w:r w:rsidRPr="00812CFB">
        <w:rPr>
          <w:noProof/>
        </w:rPr>
        <w:drawing>
          <wp:inline distT="0" distB="0" distL="0" distR="0" wp14:anchorId="026394EC" wp14:editId="6AFB5491">
            <wp:extent cx="5742754" cy="2988128"/>
            <wp:effectExtent l="0" t="0" r="0" b="3175"/>
            <wp:docPr id="33054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44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8406" cy="299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690C" w14:textId="588A3386" w:rsidR="002964C4" w:rsidRDefault="00000000">
      <w:pPr>
        <w:spacing w:after="160"/>
        <w:jc w:val="center"/>
      </w:pPr>
      <w:r>
        <w:rPr>
          <w:i/>
          <w:color w:val="6B6B6B"/>
          <w:sz w:val="17"/>
        </w:rPr>
        <w:t xml:space="preserve">Figure: Job dashboard — quality metrics, resolution </w:t>
      </w:r>
      <w:r w:rsidR="0094215A">
        <w:rPr>
          <w:i/>
          <w:color w:val="6B6B6B"/>
          <w:sz w:val="17"/>
        </w:rPr>
        <w:t>rate</w:t>
      </w:r>
      <w:r>
        <w:rPr>
          <w:i/>
          <w:color w:val="6B6B6B"/>
          <w:sz w:val="17"/>
        </w:rPr>
        <w:t>,</w:t>
      </w:r>
      <w:r w:rsidR="0094215A">
        <w:rPr>
          <w:i/>
          <w:color w:val="6B6B6B"/>
          <w:sz w:val="17"/>
        </w:rPr>
        <w:t xml:space="preserve"> and</w:t>
      </w:r>
      <w:r>
        <w:rPr>
          <w:i/>
          <w:color w:val="6B6B6B"/>
          <w:sz w:val="17"/>
        </w:rPr>
        <w:t xml:space="preserve"> tier breakdown.</w:t>
      </w:r>
    </w:p>
    <w:p w14:paraId="5847E5DF" w14:textId="7DD44105" w:rsidR="002964C4" w:rsidRPr="00B30FBD" w:rsidRDefault="00000000">
      <w:pPr>
        <w:pStyle w:val="Heading1"/>
        <w:rPr>
          <w:sz w:val="26"/>
          <w:szCs w:val="26"/>
        </w:rPr>
      </w:pPr>
      <w:r w:rsidRPr="00B30FBD">
        <w:rPr>
          <w:sz w:val="26"/>
          <w:szCs w:val="26"/>
        </w:rPr>
        <w:t>3</w:t>
      </w:r>
      <w:r w:rsidR="009E721C" w:rsidRPr="00B30FBD">
        <w:rPr>
          <w:sz w:val="26"/>
          <w:szCs w:val="26"/>
        </w:rPr>
        <w:t>. Field</w:t>
      </w:r>
      <w:r w:rsidRPr="00B30FBD">
        <w:rPr>
          <w:sz w:val="26"/>
          <w:szCs w:val="26"/>
        </w:rPr>
        <w:t>-mappings table</w:t>
      </w:r>
    </w:p>
    <w:p w14:paraId="594A873C" w14:textId="476BCA29" w:rsidR="002964C4" w:rsidRDefault="009E721C">
      <w:pPr>
        <w:spacing w:after="120"/>
      </w:pPr>
      <w:r w:rsidRPr="009E721C">
        <w:t>Every extracted field is listed with its CRF label, SDTM annotation, domain, variable, and confidence score. Two tabs split the view: </w:t>
      </w:r>
      <w:r w:rsidRPr="009E721C">
        <w:rPr>
          <w:b/>
          <w:bCs/>
        </w:rPr>
        <w:t>Resolved</w:t>
      </w:r>
      <w:r w:rsidRPr="009E721C">
        <w:t> and </w:t>
      </w:r>
      <w:r w:rsidRPr="009E721C">
        <w:rPr>
          <w:b/>
          <w:bCs/>
        </w:rPr>
        <w:t>Unresolved</w:t>
      </w:r>
      <w:r w:rsidRPr="009E721C">
        <w:t> (fields needing attention</w:t>
      </w:r>
      <w:r>
        <w:t xml:space="preserve">). </w:t>
      </w:r>
    </w:p>
    <w:p w14:paraId="0BA3B280" w14:textId="4A93541E" w:rsidR="00817865" w:rsidRDefault="00817865">
      <w:pPr>
        <w:spacing w:after="120"/>
      </w:pPr>
      <w:r w:rsidRPr="00817865">
        <w:t>Filter by free-text search, form name, SDTM class, or confidence threshold (≥90 / ≥95 / ≥98%) to focus review on the weakest mappings first.</w:t>
      </w:r>
    </w:p>
    <w:p w14:paraId="60E9CE5E" w14:textId="01B3C439" w:rsidR="002964C4" w:rsidRDefault="00656B7A">
      <w:pPr>
        <w:jc w:val="center"/>
      </w:pPr>
      <w:r>
        <w:rPr>
          <w:noProof/>
        </w:rPr>
        <w:drawing>
          <wp:inline distT="0" distB="0" distL="0" distR="0" wp14:anchorId="45A42670" wp14:editId="0E7FC6BC">
            <wp:extent cx="5486400" cy="2966357"/>
            <wp:effectExtent l="0" t="0" r="0" b="5715"/>
            <wp:docPr id="162281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17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8000" cy="301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D474" w14:textId="097D653D" w:rsidR="002964C4" w:rsidRDefault="00000000">
      <w:pPr>
        <w:spacing w:after="160"/>
        <w:jc w:val="center"/>
      </w:pPr>
      <w:r>
        <w:rPr>
          <w:i/>
          <w:color w:val="6B6B6B"/>
          <w:sz w:val="17"/>
        </w:rPr>
        <w:t xml:space="preserve">Figure: </w:t>
      </w:r>
      <w:r w:rsidR="00BF1B94" w:rsidRPr="00BF1B94">
        <w:rPr>
          <w:i/>
          <w:iCs/>
          <w:color w:val="6B6B6B"/>
          <w:sz w:val="17"/>
        </w:rPr>
        <w:t>Field-mappings table with confidence scores, filters, and Resolved/Unresolved tabs.</w:t>
      </w:r>
    </w:p>
    <w:p w14:paraId="5C49139F" w14:textId="652B8BA8" w:rsidR="002964C4" w:rsidRPr="00B30FBD" w:rsidRDefault="00000000">
      <w:pPr>
        <w:pStyle w:val="Heading1"/>
        <w:rPr>
          <w:sz w:val="26"/>
          <w:szCs w:val="26"/>
        </w:rPr>
      </w:pPr>
      <w:r w:rsidRPr="00B30FBD">
        <w:rPr>
          <w:sz w:val="26"/>
          <w:szCs w:val="26"/>
        </w:rPr>
        <w:lastRenderedPageBreak/>
        <w:t>4</w:t>
      </w:r>
      <w:r w:rsidR="00BE2E4A" w:rsidRPr="00B30FBD">
        <w:rPr>
          <w:sz w:val="26"/>
          <w:szCs w:val="26"/>
        </w:rPr>
        <w:t>. Correcting</w:t>
      </w:r>
      <w:r w:rsidRPr="00B30FBD">
        <w:rPr>
          <w:sz w:val="26"/>
          <w:szCs w:val="26"/>
        </w:rPr>
        <w:t xml:space="preserve"> and regenerating</w:t>
      </w:r>
    </w:p>
    <w:p w14:paraId="59C0F498" w14:textId="12744E89" w:rsidR="002964C4" w:rsidRDefault="00BE2E4A">
      <w:pPr>
        <w:spacing w:after="120"/>
      </w:pPr>
      <w:r w:rsidRPr="00BE2E4A">
        <w:t>Click the pencil icon on any row to edit its annotation (comma-separate multiple variables on one field). Stage edits with Enter — nothing commits until you click </w:t>
      </w:r>
      <w:r w:rsidRPr="00BE2E4A">
        <w:rPr>
          <w:b/>
          <w:bCs/>
        </w:rPr>
        <w:t>Save &amp; Regenerate PDF</w:t>
      </w:r>
      <w:r w:rsidRPr="00BE2E4A">
        <w:t>, which rewrites the output with your corrections.</w:t>
      </w:r>
      <w:r>
        <w:t xml:space="preserve"> </w:t>
      </w:r>
    </w:p>
    <w:p w14:paraId="1211D915" w14:textId="44C7D55C" w:rsidR="009C7055" w:rsidRDefault="009C7055" w:rsidP="009C7055">
      <w:pPr>
        <w:spacing w:after="120"/>
        <w:jc w:val="center"/>
      </w:pPr>
      <w:r w:rsidRPr="009C7055">
        <w:drawing>
          <wp:inline distT="0" distB="0" distL="0" distR="0" wp14:anchorId="41510B3B" wp14:editId="63A6CBC4">
            <wp:extent cx="5165645" cy="364490"/>
            <wp:effectExtent l="0" t="0" r="0" b="0"/>
            <wp:docPr id="126806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68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7196" cy="38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5CA9" w14:textId="6AED7C5B" w:rsidR="002964C4" w:rsidRDefault="009C7055" w:rsidP="009C7055">
      <w:pPr>
        <w:spacing w:after="120"/>
        <w:jc w:val="center"/>
      </w:pPr>
      <w:r w:rsidRPr="009C7055">
        <w:drawing>
          <wp:inline distT="0" distB="0" distL="0" distR="0" wp14:anchorId="7BBACA31" wp14:editId="7E245ED1">
            <wp:extent cx="5186983" cy="2041072"/>
            <wp:effectExtent l="0" t="0" r="0" b="0"/>
            <wp:docPr id="158328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86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625" cy="206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9962" w14:textId="77777777" w:rsidR="002964C4" w:rsidRDefault="00000000">
      <w:pPr>
        <w:spacing w:after="160"/>
        <w:jc w:val="center"/>
      </w:pPr>
      <w:r>
        <w:rPr>
          <w:i/>
          <w:color w:val="6B6B6B"/>
          <w:sz w:val="17"/>
        </w:rPr>
        <w:t>Figure: A staged edit highlights the row and raises the “Save &amp; Regenerate PDF” footer.</w:t>
      </w:r>
    </w:p>
    <w:p w14:paraId="33F02436" w14:textId="2DB0117C" w:rsidR="002964C4" w:rsidRPr="00B30FBD" w:rsidRDefault="00000000">
      <w:pPr>
        <w:pStyle w:val="Heading1"/>
        <w:rPr>
          <w:sz w:val="26"/>
          <w:szCs w:val="26"/>
        </w:rPr>
      </w:pPr>
      <w:r w:rsidRPr="00B30FBD">
        <w:rPr>
          <w:sz w:val="26"/>
          <w:szCs w:val="26"/>
        </w:rPr>
        <w:t>5</w:t>
      </w:r>
      <w:r w:rsidR="008908AD" w:rsidRPr="00B30FBD">
        <w:rPr>
          <w:sz w:val="26"/>
          <w:szCs w:val="26"/>
        </w:rPr>
        <w:t>. The</w:t>
      </w:r>
      <w:r w:rsidRPr="00B30FBD">
        <w:rPr>
          <w:sz w:val="26"/>
          <w:szCs w:val="26"/>
        </w:rPr>
        <w:t xml:space="preserve"> annotated PDF output</w:t>
      </w:r>
    </w:p>
    <w:p w14:paraId="1F134C4C" w14:textId="77777777" w:rsidR="00BE2E4A" w:rsidRPr="00BE2E4A" w:rsidRDefault="00BE2E4A" w:rsidP="00BE2E4A">
      <w:pPr>
        <w:rPr>
          <w:lang w:val="en-IN"/>
        </w:rPr>
      </w:pPr>
      <w:r w:rsidRPr="00BE2E4A">
        <w:rPr>
          <w:b/>
          <w:bCs/>
          <w:lang w:val="en-IN"/>
        </w:rPr>
        <w:t>Download PDF</w:t>
      </w:r>
      <w:r w:rsidRPr="00BE2E4A">
        <w:rPr>
          <w:lang w:val="en-IN"/>
        </w:rPr>
        <w:t xml:space="preserve"> gives you the annotated </w:t>
      </w:r>
      <w:proofErr w:type="spellStart"/>
      <w:r w:rsidRPr="00BE2E4A">
        <w:rPr>
          <w:lang w:val="en-IN"/>
        </w:rPr>
        <w:t>aCRF</w:t>
      </w:r>
      <w:proofErr w:type="spellEnd"/>
      <w:r w:rsidRPr="00BE2E4A">
        <w:rPr>
          <w:lang w:val="en-IN"/>
        </w:rPr>
        <w:t>; </w:t>
      </w:r>
      <w:r w:rsidRPr="00BE2E4A">
        <w:rPr>
          <w:b/>
          <w:bCs/>
          <w:lang w:val="en-IN"/>
        </w:rPr>
        <w:t>Export CSV</w:t>
      </w:r>
      <w:r w:rsidRPr="00BE2E4A">
        <w:rPr>
          <w:lang w:val="en-IN"/>
        </w:rPr>
        <w:t> gives the field-level traceability spreadsheet for review sign-off and downstream specs.</w:t>
      </w:r>
    </w:p>
    <w:p w14:paraId="4262B0FD" w14:textId="77777777" w:rsidR="00BE2E4A" w:rsidRDefault="00BE2E4A" w:rsidP="00BE2E4A">
      <w:pPr>
        <w:rPr>
          <w:lang w:val="en-IN"/>
        </w:rPr>
      </w:pPr>
      <w:r w:rsidRPr="00BE2E4A">
        <w:rPr>
          <w:lang w:val="en-IN"/>
        </w:rPr>
        <w:t xml:space="preserve">The PDF follows SDTM-MSG v2.0 conventions: colour-coded domain headers, variable annotation boxes per field, and dashed [NOT SUBMITTED] markers for non-collected fields. All annotations are editable </w:t>
      </w:r>
      <w:proofErr w:type="spellStart"/>
      <w:r w:rsidRPr="00BE2E4A">
        <w:rPr>
          <w:lang w:val="en-IN"/>
        </w:rPr>
        <w:t>FreeText</w:t>
      </w:r>
      <w:proofErr w:type="spellEnd"/>
      <w:r w:rsidRPr="00BE2E4A">
        <w:rPr>
          <w:lang w:val="en-IN"/>
        </w:rPr>
        <w:t xml:space="preserve"> boxes in Acrobat — drag, resize, or retype as needed.</w:t>
      </w:r>
    </w:p>
    <w:p w14:paraId="44A90053" w14:textId="607E1204" w:rsidR="009C7055" w:rsidRPr="00BE2E4A" w:rsidRDefault="009C7055" w:rsidP="009C7055">
      <w:pPr>
        <w:jc w:val="center"/>
        <w:rPr>
          <w:lang w:val="en-IN"/>
        </w:rPr>
      </w:pPr>
      <w:r w:rsidRPr="009C7055">
        <w:rPr>
          <w:lang w:val="en-IN"/>
        </w:rPr>
        <w:drawing>
          <wp:inline distT="0" distB="0" distL="0" distR="0" wp14:anchorId="5F861A4A" wp14:editId="47D87CE6">
            <wp:extent cx="5003014" cy="1600200"/>
            <wp:effectExtent l="0" t="0" r="7620" b="0"/>
            <wp:docPr id="181749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99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1225" cy="1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1F48" w14:textId="5EFCB0DD" w:rsidR="002964C4" w:rsidRDefault="00027922" w:rsidP="00BE2E4A">
      <w:pPr>
        <w:jc w:val="center"/>
      </w:pPr>
      <w:r w:rsidRPr="00027922">
        <w:lastRenderedPageBreak/>
        <w:drawing>
          <wp:inline distT="0" distB="0" distL="0" distR="0" wp14:anchorId="77DEBBC4" wp14:editId="4174EF4C">
            <wp:extent cx="5753100" cy="3190377"/>
            <wp:effectExtent l="0" t="0" r="0" b="0"/>
            <wp:docPr id="139293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35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5189" cy="320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0711" w14:textId="3DD289AE" w:rsidR="002964C4" w:rsidRDefault="00000000">
      <w:pPr>
        <w:spacing w:after="160"/>
        <w:jc w:val="center"/>
      </w:pPr>
      <w:r>
        <w:rPr>
          <w:i/>
          <w:color w:val="6B6B6B"/>
          <w:sz w:val="17"/>
        </w:rPr>
        <w:t xml:space="preserve">Figure: </w:t>
      </w:r>
      <w:r w:rsidR="00BA5372" w:rsidRPr="00BA5372">
        <w:rPr>
          <w:i/>
          <w:iCs/>
          <w:color w:val="6B6B6B"/>
          <w:sz w:val="17"/>
        </w:rPr>
        <w:t xml:space="preserve">Annotated PDF output — </w:t>
      </w:r>
      <w:proofErr w:type="spellStart"/>
      <w:r w:rsidR="00BA5372" w:rsidRPr="00BA5372">
        <w:rPr>
          <w:i/>
          <w:iCs/>
          <w:color w:val="6B6B6B"/>
          <w:sz w:val="17"/>
        </w:rPr>
        <w:t>colour</w:t>
      </w:r>
      <w:proofErr w:type="spellEnd"/>
      <w:r w:rsidR="00BA5372" w:rsidRPr="00BA5372">
        <w:rPr>
          <w:i/>
          <w:iCs/>
          <w:color w:val="6B6B6B"/>
          <w:sz w:val="17"/>
        </w:rPr>
        <w:t>-coded annotations, NOT SUBMITTED markers, and bookmarks</w:t>
      </w:r>
      <w:r>
        <w:rPr>
          <w:i/>
          <w:color w:val="6B6B6B"/>
          <w:sz w:val="17"/>
        </w:rPr>
        <w:t>.</w:t>
      </w:r>
    </w:p>
    <w:p w14:paraId="1E8ADF09" w14:textId="7019511E" w:rsidR="002964C4" w:rsidRPr="00B30FBD" w:rsidRDefault="00000000">
      <w:pPr>
        <w:pStyle w:val="Heading1"/>
        <w:rPr>
          <w:sz w:val="26"/>
          <w:szCs w:val="26"/>
        </w:rPr>
      </w:pPr>
      <w:r w:rsidRPr="00B30FBD">
        <w:rPr>
          <w:sz w:val="26"/>
          <w:szCs w:val="26"/>
        </w:rPr>
        <w:t>6</w:t>
      </w:r>
      <w:r w:rsidR="00B30FBD" w:rsidRPr="00B30FBD">
        <w:rPr>
          <w:sz w:val="26"/>
          <w:szCs w:val="26"/>
        </w:rPr>
        <w:t>. Job</w:t>
      </w:r>
      <w:r w:rsidRPr="00B30FBD">
        <w:rPr>
          <w:sz w:val="26"/>
          <w:szCs w:val="26"/>
        </w:rPr>
        <w:t xml:space="preserve"> history</w:t>
      </w:r>
    </w:p>
    <w:p w14:paraId="18AEA029" w14:textId="64DEF811" w:rsidR="00BE2E4A" w:rsidRDefault="00BE2E4A" w:rsidP="00BE2E4A">
      <w:r w:rsidRPr="00BE2E4A">
        <w:t xml:space="preserve">Every run </w:t>
      </w:r>
      <w:r w:rsidR="00710FA0" w:rsidRPr="00BE2E4A">
        <w:t>persisted</w:t>
      </w:r>
      <w:r w:rsidRPr="00BE2E4A">
        <w:t xml:space="preserve"> with its filename, annotation count, resolution rate, and status. Reopen any previous job to re-download or continue editing.</w:t>
      </w:r>
    </w:p>
    <w:p w14:paraId="68D47741" w14:textId="33D2E91A" w:rsidR="002964C4" w:rsidRDefault="00BE642B" w:rsidP="00BE2E4A">
      <w:pPr>
        <w:jc w:val="center"/>
      </w:pPr>
      <w:r w:rsidRPr="00BE642B">
        <w:rPr>
          <w:noProof/>
        </w:rPr>
        <w:drawing>
          <wp:inline distT="0" distB="0" distL="0" distR="0" wp14:anchorId="721AE4DE" wp14:editId="1CEDD807">
            <wp:extent cx="5856514" cy="2268692"/>
            <wp:effectExtent l="0" t="0" r="0" b="0"/>
            <wp:docPr id="2863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37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1298" cy="227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E004" w14:textId="77777777" w:rsidR="002964C4" w:rsidRDefault="00000000">
      <w:pPr>
        <w:spacing w:after="160"/>
        <w:jc w:val="center"/>
      </w:pPr>
      <w:r>
        <w:rPr>
          <w:i/>
          <w:color w:val="6B6B6B"/>
          <w:sz w:val="17"/>
        </w:rPr>
        <w:t>Figure: Job History — re-open, re-download, or keep editing any previous run.</w:t>
      </w:r>
    </w:p>
    <w:sectPr w:rsidR="002964C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6CE07A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2383D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20359F"/>
    <w:multiLevelType w:val="multilevel"/>
    <w:tmpl w:val="B292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878576">
    <w:abstractNumId w:val="8"/>
  </w:num>
  <w:num w:numId="2" w16cid:durableId="1604920755">
    <w:abstractNumId w:val="6"/>
  </w:num>
  <w:num w:numId="3" w16cid:durableId="1407797173">
    <w:abstractNumId w:val="5"/>
  </w:num>
  <w:num w:numId="4" w16cid:durableId="1132603294">
    <w:abstractNumId w:val="4"/>
  </w:num>
  <w:num w:numId="5" w16cid:durableId="2035230475">
    <w:abstractNumId w:val="7"/>
  </w:num>
  <w:num w:numId="6" w16cid:durableId="1478841935">
    <w:abstractNumId w:val="3"/>
  </w:num>
  <w:num w:numId="7" w16cid:durableId="1193230660">
    <w:abstractNumId w:val="2"/>
  </w:num>
  <w:num w:numId="8" w16cid:durableId="454100420">
    <w:abstractNumId w:val="1"/>
  </w:num>
  <w:num w:numId="9" w16cid:durableId="35856806">
    <w:abstractNumId w:val="0"/>
  </w:num>
  <w:num w:numId="10" w16cid:durableId="1563180243">
    <w:abstractNumId w:val="7"/>
  </w:num>
  <w:num w:numId="11" w16cid:durableId="625157642">
    <w:abstractNumId w:val="7"/>
  </w:num>
  <w:num w:numId="12" w16cid:durableId="18365299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922"/>
    <w:rsid w:val="00034616"/>
    <w:rsid w:val="0006063C"/>
    <w:rsid w:val="0015074B"/>
    <w:rsid w:val="0029639D"/>
    <w:rsid w:val="002964C4"/>
    <w:rsid w:val="002C794C"/>
    <w:rsid w:val="00326F90"/>
    <w:rsid w:val="00656B7A"/>
    <w:rsid w:val="00693CEB"/>
    <w:rsid w:val="006E234C"/>
    <w:rsid w:val="00710FA0"/>
    <w:rsid w:val="00812CFB"/>
    <w:rsid w:val="00817865"/>
    <w:rsid w:val="008908AD"/>
    <w:rsid w:val="0094215A"/>
    <w:rsid w:val="009C7055"/>
    <w:rsid w:val="009E721C"/>
    <w:rsid w:val="00A831F4"/>
    <w:rsid w:val="00AA1D8D"/>
    <w:rsid w:val="00B30FBD"/>
    <w:rsid w:val="00B47730"/>
    <w:rsid w:val="00BA5372"/>
    <w:rsid w:val="00BE2E4A"/>
    <w:rsid w:val="00BE642B"/>
    <w:rsid w:val="00BF1B94"/>
    <w:rsid w:val="00CB0664"/>
    <w:rsid w:val="00D767E0"/>
    <w:rsid w:val="00F57C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C09C3"/>
  <w14:defaultImageDpi w14:val="300"/>
  <w15:docId w15:val="{53EA3A7A-679A-475B-BA1F-39BE5131B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3005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B2D8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Agarwal, Jhanavi</cp:lastModifiedBy>
  <cp:revision>5</cp:revision>
  <dcterms:created xsi:type="dcterms:W3CDTF">2013-12-23T23:15:00Z</dcterms:created>
  <dcterms:modified xsi:type="dcterms:W3CDTF">2026-06-26T06:45:00Z</dcterms:modified>
  <cp:category/>
</cp:coreProperties>
</file>