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08E446" w14:textId="77777777" w:rsidR="00710FA0" w:rsidRPr="00B30FBD" w:rsidRDefault="00000000" w:rsidP="00710FA0">
      <w:pPr>
        <w:spacing w:after="0" w:line="240" w:lineRule="auto"/>
        <w:jc w:val="center"/>
        <w:rPr>
          <w:b/>
          <w:color w:val="830051"/>
          <w:sz w:val="36"/>
          <w:szCs w:val="36"/>
        </w:rPr>
      </w:pPr>
      <w:proofErr w:type="spellStart"/>
      <w:r w:rsidRPr="00B30FBD">
        <w:rPr>
          <w:b/>
          <w:color w:val="830051"/>
          <w:sz w:val="36"/>
          <w:szCs w:val="36"/>
        </w:rPr>
        <w:t>aCRF</w:t>
      </w:r>
      <w:proofErr w:type="spellEnd"/>
      <w:r w:rsidRPr="00B30FBD">
        <w:rPr>
          <w:b/>
          <w:color w:val="830051"/>
          <w:sz w:val="36"/>
          <w:szCs w:val="36"/>
        </w:rPr>
        <w:t xml:space="preserve"> Annotation Engine</w:t>
      </w:r>
      <w:r w:rsidR="00BE2E4A" w:rsidRPr="00B30FBD">
        <w:rPr>
          <w:b/>
          <w:color w:val="830051"/>
          <w:sz w:val="36"/>
          <w:szCs w:val="36"/>
        </w:rPr>
        <w:t xml:space="preserve"> </w:t>
      </w:r>
    </w:p>
    <w:p w14:paraId="0E6F5C96" w14:textId="510B4953" w:rsidR="002964C4" w:rsidRDefault="00BE2E4A" w:rsidP="00710FA0">
      <w:pPr>
        <w:spacing w:after="0" w:line="240" w:lineRule="auto"/>
        <w:jc w:val="center"/>
      </w:pPr>
      <w:r>
        <w:rPr>
          <w:color w:val="6B6B6B"/>
          <w:sz w:val="22"/>
        </w:rPr>
        <w:t>User Guide</w:t>
      </w:r>
    </w:p>
    <w:p w14:paraId="56755601" w14:textId="77777777" w:rsidR="00693CEB" w:rsidRPr="00B30FBD" w:rsidRDefault="00693CEB" w:rsidP="00693CEB">
      <w:pPr>
        <w:pStyle w:val="Heading1"/>
        <w:rPr>
          <w:sz w:val="26"/>
          <w:szCs w:val="26"/>
        </w:rPr>
      </w:pPr>
      <w:r w:rsidRPr="00B30FBD">
        <w:rPr>
          <w:sz w:val="26"/>
          <w:szCs w:val="26"/>
        </w:rPr>
        <w:t>What it does</w:t>
      </w:r>
    </w:p>
    <w:p w14:paraId="6E714385" w14:textId="19D24BEB" w:rsidR="00693CEB" w:rsidRDefault="00693CEB" w:rsidP="00693CEB">
      <w:pPr>
        <w:spacing w:after="160"/>
      </w:pPr>
      <w:r w:rsidRPr="00005627">
        <w:t xml:space="preserve">The </w:t>
      </w:r>
      <w:proofErr w:type="spellStart"/>
      <w:r w:rsidRPr="00005627">
        <w:t>aCRF</w:t>
      </w:r>
      <w:proofErr w:type="spellEnd"/>
      <w:r w:rsidRPr="00005627">
        <w:t xml:space="preserve"> Annotation Engine automates the creation of SDTM-annotated C</w:t>
      </w:r>
      <w:r>
        <w:t>RFs. It</w:t>
      </w:r>
      <w:r w:rsidRPr="00005627">
        <w:t xml:space="preserve"> extracts every collected field from a blank CRF, maps it to the correct SDTM domain and variable in compliance with CDISC SDTM-MSG v2.0, and produces a submission-ready annotated PDF alongside a field-level traceability export. </w:t>
      </w:r>
      <w:r>
        <w:t>P</w:t>
      </w:r>
      <w:r w:rsidRPr="00005627">
        <w:t>rogrammer</w:t>
      </w:r>
      <w:r>
        <w:t>s</w:t>
      </w:r>
      <w:r w:rsidRPr="00005627">
        <w:t xml:space="preserve"> </w:t>
      </w:r>
      <w:r>
        <w:t>can review the</w:t>
      </w:r>
      <w:r w:rsidRPr="00005627">
        <w:t xml:space="preserve"> annotations in Acrobat </w:t>
      </w:r>
      <w:r>
        <w:t>directly</w:t>
      </w:r>
      <w:r w:rsidRPr="00005627">
        <w:t xml:space="preserve">, </w:t>
      </w:r>
      <w:r>
        <w:t>correct</w:t>
      </w:r>
      <w:r w:rsidRPr="00005627">
        <w:t xml:space="preserve">, and </w:t>
      </w:r>
      <w:r>
        <w:t>sign</w:t>
      </w:r>
      <w:r w:rsidRPr="00005627">
        <w:t xml:space="preserve"> off on </w:t>
      </w:r>
      <w:r>
        <w:t>the</w:t>
      </w:r>
      <w:r w:rsidRPr="00005627">
        <w:t xml:space="preserve"> first</w:t>
      </w:r>
      <w:r w:rsidR="00812CFB">
        <w:t>-</w:t>
      </w:r>
      <w:r w:rsidRPr="00005627">
        <w:t>draft</w:t>
      </w:r>
      <w:r>
        <w:t xml:space="preserve"> CRF.</w:t>
      </w:r>
    </w:p>
    <w:p w14:paraId="0A383962" w14:textId="3881A092" w:rsidR="00693CEB" w:rsidRPr="00B30FBD" w:rsidRDefault="00D767E0" w:rsidP="00693CEB">
      <w:pPr>
        <w:pStyle w:val="Heading1"/>
        <w:rPr>
          <w:sz w:val="26"/>
          <w:szCs w:val="26"/>
        </w:rPr>
      </w:pPr>
      <w:r w:rsidRPr="00B30FBD">
        <w:rPr>
          <w:sz w:val="26"/>
          <w:szCs w:val="26"/>
        </w:rPr>
        <w:t xml:space="preserve">1. </w:t>
      </w:r>
      <w:r w:rsidR="00693CEB" w:rsidRPr="00B30FBD">
        <w:rPr>
          <w:sz w:val="26"/>
          <w:szCs w:val="26"/>
        </w:rPr>
        <w:t>How it works</w:t>
      </w:r>
    </w:p>
    <w:p w14:paraId="2E4B597F" w14:textId="5CF5A8DB" w:rsidR="00812CFB" w:rsidRPr="00812CFB" w:rsidRDefault="00812CFB" w:rsidP="00812CFB">
      <w:pPr>
        <w:pStyle w:val="ListBullet"/>
        <w:rPr>
          <w:lang w:val="en-IN" w:eastAsia="en-IN"/>
        </w:rPr>
      </w:pPr>
      <w:r w:rsidRPr="00812CFB">
        <w:rPr>
          <w:b/>
          <w:bCs/>
          <w:lang w:val="en-IN" w:eastAsia="en-IN"/>
        </w:rPr>
        <w:t>Upload</w:t>
      </w:r>
      <w:r w:rsidRPr="00812CFB">
        <w:rPr>
          <w:lang w:val="en-IN" w:eastAsia="en-IN"/>
        </w:rPr>
        <w:t> — accepts any standard AZ-EDC CRF export (Blank, RSG, or DB format) — no pre-cleaning required</w:t>
      </w:r>
      <w:r>
        <w:rPr>
          <w:lang w:val="en-IN" w:eastAsia="en-IN"/>
        </w:rPr>
        <w:t>.</w:t>
      </w:r>
    </w:p>
    <w:p w14:paraId="1BB52A8A" w14:textId="77777777" w:rsidR="00812CFB" w:rsidRPr="00812CFB" w:rsidRDefault="00812CFB" w:rsidP="00812CFB">
      <w:pPr>
        <w:pStyle w:val="ListBullet"/>
        <w:rPr>
          <w:lang w:val="en-IN" w:eastAsia="en-IN"/>
        </w:rPr>
      </w:pPr>
      <w:r w:rsidRPr="00812CFB">
        <w:rPr>
          <w:b/>
          <w:bCs/>
          <w:lang w:val="en-IN" w:eastAsia="en-IN"/>
        </w:rPr>
        <w:t>Extract</w:t>
      </w:r>
      <w:r w:rsidRPr="00812CFB">
        <w:rPr>
          <w:lang w:val="en-IN" w:eastAsia="en-IN"/>
        </w:rPr>
        <w:t> — reads every page to identify forms, visits, and collected fields, filtering out non-collected noise.</w:t>
      </w:r>
    </w:p>
    <w:p w14:paraId="102DBBF7" w14:textId="77777777" w:rsidR="00812CFB" w:rsidRPr="00812CFB" w:rsidRDefault="00812CFB" w:rsidP="00812CFB">
      <w:pPr>
        <w:pStyle w:val="ListBullet"/>
        <w:rPr>
          <w:lang w:val="en-IN" w:eastAsia="en-IN"/>
        </w:rPr>
      </w:pPr>
      <w:r w:rsidRPr="00812CFB">
        <w:rPr>
          <w:b/>
          <w:bCs/>
          <w:lang w:val="en-IN" w:eastAsia="en-IN"/>
        </w:rPr>
        <w:t>Map</w:t>
      </w:r>
      <w:r w:rsidRPr="00812CFB">
        <w:rPr>
          <w:lang w:val="en-IN" w:eastAsia="en-IN"/>
        </w:rPr>
        <w:t xml:space="preserve"> — resolves each field to its SDTM domain, variable, </w:t>
      </w:r>
      <w:proofErr w:type="spellStart"/>
      <w:r w:rsidRPr="00812CFB">
        <w:rPr>
          <w:lang w:val="en-IN" w:eastAsia="en-IN"/>
        </w:rPr>
        <w:t>codelist</w:t>
      </w:r>
      <w:proofErr w:type="spellEnd"/>
      <w:r w:rsidRPr="00812CFB">
        <w:rPr>
          <w:lang w:val="en-IN" w:eastAsia="en-IN"/>
        </w:rPr>
        <w:t>, and qualifier, with a confidence score and supplemental-dataset support.</w:t>
      </w:r>
    </w:p>
    <w:p w14:paraId="58E199B4" w14:textId="2DA9F8F0" w:rsidR="00693CEB" w:rsidRPr="00812CFB" w:rsidRDefault="00812CFB" w:rsidP="00812CFB">
      <w:pPr>
        <w:pStyle w:val="ListBullet"/>
        <w:rPr>
          <w:lang w:val="en-IN" w:eastAsia="en-IN"/>
        </w:rPr>
      </w:pPr>
      <w:r w:rsidRPr="00812CFB">
        <w:rPr>
          <w:b/>
          <w:bCs/>
          <w:lang w:val="en-IN" w:eastAsia="en-IN"/>
        </w:rPr>
        <w:t>Output</w:t>
      </w:r>
      <w:r w:rsidRPr="00812CFB">
        <w:rPr>
          <w:lang w:val="en-IN" w:eastAsia="en-IN"/>
        </w:rPr>
        <w:t> — produces a colour-coded, MSG-compliant annotated PDF plus a CSV traceability file.</w:t>
      </w:r>
    </w:p>
    <w:p w14:paraId="2CF49D8F" w14:textId="64342AE5" w:rsidR="002964C4" w:rsidRDefault="00812CFB">
      <w:pPr>
        <w:jc w:val="center"/>
      </w:pPr>
      <w:r w:rsidRPr="00812CFB">
        <w:rPr>
          <w:noProof/>
        </w:rPr>
        <w:drawing>
          <wp:inline distT="0" distB="0" distL="0" distR="0" wp14:anchorId="0EA6FC89" wp14:editId="6EEC4E0A">
            <wp:extent cx="5626620" cy="3042285"/>
            <wp:effectExtent l="0" t="0" r="0" b="5715"/>
            <wp:docPr id="781965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9659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91527" cy="307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D5369" w14:textId="77777777" w:rsidR="002964C4" w:rsidRDefault="00000000">
      <w:pPr>
        <w:spacing w:after="160"/>
        <w:jc w:val="center"/>
      </w:pPr>
      <w:r>
        <w:rPr>
          <w:i/>
          <w:color w:val="6B6B6B"/>
          <w:sz w:val="17"/>
        </w:rPr>
        <w:t>Figure: Upload screen — drag-and-drop with a five-step summary of the pipeline.</w:t>
      </w:r>
    </w:p>
    <w:p w14:paraId="1485C288" w14:textId="494EC932" w:rsidR="002964C4" w:rsidRPr="00B30FBD" w:rsidRDefault="00000000">
      <w:pPr>
        <w:pStyle w:val="Heading1"/>
        <w:rPr>
          <w:sz w:val="26"/>
          <w:szCs w:val="26"/>
        </w:rPr>
      </w:pPr>
      <w:r w:rsidRPr="00B30FBD">
        <w:rPr>
          <w:sz w:val="26"/>
          <w:szCs w:val="26"/>
        </w:rPr>
        <w:t>2</w:t>
      </w:r>
      <w:r w:rsidR="00A831F4" w:rsidRPr="00B30FBD">
        <w:rPr>
          <w:sz w:val="26"/>
          <w:szCs w:val="26"/>
        </w:rPr>
        <w:t>. Reading</w:t>
      </w:r>
      <w:r w:rsidRPr="00B30FBD">
        <w:rPr>
          <w:sz w:val="26"/>
          <w:szCs w:val="26"/>
        </w:rPr>
        <w:t xml:space="preserve"> the results dashboard</w:t>
      </w:r>
    </w:p>
    <w:p w14:paraId="6A8497A5" w14:textId="40402804" w:rsidR="002964C4" w:rsidRDefault="00D767E0">
      <w:pPr>
        <w:spacing w:after="120"/>
      </w:pPr>
      <w:r w:rsidRPr="00D767E0">
        <w:t>Processing takes 30–90 seconds. The job page shows four summary cards: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2964C4" w:rsidRPr="00B30FBD" w14:paraId="588B3DE3" w14:textId="77777777" w:rsidTr="002964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7BBA96A4" w14:textId="77777777" w:rsidR="002964C4" w:rsidRPr="00B30FBD" w:rsidRDefault="00000000">
            <w:pPr>
              <w:rPr>
                <w:sz w:val="18"/>
                <w:szCs w:val="18"/>
              </w:rPr>
            </w:pPr>
            <w:r w:rsidRPr="00B30FBD">
              <w:rPr>
                <w:sz w:val="18"/>
                <w:szCs w:val="18"/>
              </w:rPr>
              <w:t>Metric</w:t>
            </w:r>
          </w:p>
        </w:tc>
        <w:tc>
          <w:tcPr>
            <w:tcW w:w="4968" w:type="dxa"/>
          </w:tcPr>
          <w:p w14:paraId="4031FB87" w14:textId="77777777" w:rsidR="002964C4" w:rsidRPr="00B30FB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0FBD">
              <w:rPr>
                <w:sz w:val="18"/>
                <w:szCs w:val="18"/>
              </w:rPr>
              <w:t>What it tells you</w:t>
            </w:r>
          </w:p>
        </w:tc>
      </w:tr>
      <w:tr w:rsidR="002964C4" w:rsidRPr="00B30FBD" w14:paraId="615B0EDE" w14:textId="77777777" w:rsidTr="002964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70D2111E" w14:textId="77777777" w:rsidR="002964C4" w:rsidRPr="00B30FBD" w:rsidRDefault="00000000">
            <w:pPr>
              <w:rPr>
                <w:sz w:val="18"/>
                <w:szCs w:val="18"/>
              </w:rPr>
            </w:pPr>
            <w:r w:rsidRPr="00B30FBD">
              <w:rPr>
                <w:sz w:val="18"/>
                <w:szCs w:val="18"/>
              </w:rPr>
              <w:t>Resolution Rate</w:t>
            </w:r>
          </w:p>
        </w:tc>
        <w:tc>
          <w:tcPr>
            <w:tcW w:w="4968" w:type="dxa"/>
          </w:tcPr>
          <w:p w14:paraId="45E79C11" w14:textId="660A6B8B" w:rsidR="002964C4" w:rsidRPr="00B30FBD" w:rsidRDefault="00D767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0FBD">
              <w:rPr>
                <w:sz w:val="18"/>
                <w:szCs w:val="18"/>
              </w:rPr>
              <w:t>Share of fields mapped to an SDTM variable (or marked NOT SUBMITTED)</w:t>
            </w:r>
          </w:p>
        </w:tc>
      </w:tr>
      <w:tr w:rsidR="002964C4" w:rsidRPr="00B30FBD" w14:paraId="61CE8D3C" w14:textId="77777777" w:rsidTr="002964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7D563A8E" w14:textId="77777777" w:rsidR="002964C4" w:rsidRPr="00B30FBD" w:rsidRDefault="00000000">
            <w:pPr>
              <w:rPr>
                <w:sz w:val="18"/>
                <w:szCs w:val="18"/>
              </w:rPr>
            </w:pPr>
            <w:r w:rsidRPr="00B30FBD">
              <w:rPr>
                <w:sz w:val="18"/>
                <w:szCs w:val="18"/>
              </w:rPr>
              <w:t>Annotations Written</w:t>
            </w:r>
          </w:p>
        </w:tc>
        <w:tc>
          <w:tcPr>
            <w:tcW w:w="4968" w:type="dxa"/>
          </w:tcPr>
          <w:p w14:paraId="7011469B" w14:textId="289FA1B5" w:rsidR="002964C4" w:rsidRPr="00B30FBD" w:rsidRDefault="00D767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B30FBD">
              <w:rPr>
                <w:sz w:val="18"/>
                <w:szCs w:val="18"/>
              </w:rPr>
              <w:t>Annotation boxes placed in the output PDF</w:t>
            </w:r>
          </w:p>
        </w:tc>
      </w:tr>
      <w:tr w:rsidR="002964C4" w:rsidRPr="00B30FBD" w14:paraId="789A3E3D" w14:textId="77777777" w:rsidTr="002964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4C0D2A69" w14:textId="77777777" w:rsidR="002964C4" w:rsidRPr="00B30FBD" w:rsidRDefault="00000000">
            <w:pPr>
              <w:rPr>
                <w:sz w:val="18"/>
                <w:szCs w:val="18"/>
              </w:rPr>
            </w:pPr>
            <w:r w:rsidRPr="00B30FBD">
              <w:rPr>
                <w:sz w:val="18"/>
                <w:szCs w:val="18"/>
              </w:rPr>
              <w:t>Fields Extracted</w:t>
            </w:r>
          </w:p>
        </w:tc>
        <w:tc>
          <w:tcPr>
            <w:tcW w:w="4968" w:type="dxa"/>
          </w:tcPr>
          <w:p w14:paraId="3020E266" w14:textId="72708235" w:rsidR="002964C4" w:rsidRPr="00B30FBD" w:rsidRDefault="00D767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30FBD">
              <w:rPr>
                <w:sz w:val="18"/>
                <w:szCs w:val="18"/>
              </w:rPr>
              <w:t>Total fields read from the CRF vs. dropped as noise</w:t>
            </w:r>
          </w:p>
        </w:tc>
      </w:tr>
      <w:tr w:rsidR="002964C4" w:rsidRPr="00B30FBD" w14:paraId="58DFF7B9" w14:textId="77777777" w:rsidTr="002964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5052AC89" w14:textId="77777777" w:rsidR="002964C4" w:rsidRPr="00B30FBD" w:rsidRDefault="00000000">
            <w:pPr>
              <w:rPr>
                <w:sz w:val="18"/>
                <w:szCs w:val="18"/>
              </w:rPr>
            </w:pPr>
            <w:r w:rsidRPr="00B30FBD">
              <w:rPr>
                <w:sz w:val="18"/>
                <w:szCs w:val="18"/>
              </w:rPr>
              <w:t>Unique Forms</w:t>
            </w:r>
          </w:p>
        </w:tc>
        <w:tc>
          <w:tcPr>
            <w:tcW w:w="4968" w:type="dxa"/>
          </w:tcPr>
          <w:p w14:paraId="0EB1DFB6" w14:textId="2FDE884B" w:rsidR="002964C4" w:rsidRPr="00B30FBD" w:rsidRDefault="00D767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B30FBD">
              <w:rPr>
                <w:sz w:val="18"/>
                <w:szCs w:val="18"/>
              </w:rPr>
              <w:t>Distinct CRF form types detected</w:t>
            </w:r>
          </w:p>
        </w:tc>
      </w:tr>
    </w:tbl>
    <w:p w14:paraId="232F4D4D" w14:textId="77777777" w:rsidR="002964C4" w:rsidRDefault="002964C4">
      <w:pPr>
        <w:spacing w:after="80"/>
      </w:pPr>
    </w:p>
    <w:p w14:paraId="66B9ECE9" w14:textId="77777777" w:rsidR="00D767E0" w:rsidRDefault="00D767E0" w:rsidP="00D767E0">
      <w:r w:rsidRPr="00D767E0">
        <w:lastRenderedPageBreak/>
        <w:t>The Resolution Tier Breakdown shows how each mapping was decided — High Confidence, SDTM Standards, Standards Lookup, Not Submitted, or Unresolved. Higher tiers need less review.</w:t>
      </w:r>
    </w:p>
    <w:p w14:paraId="079170CF" w14:textId="6CE3A212" w:rsidR="002964C4" w:rsidRDefault="00812CFB" w:rsidP="00D767E0">
      <w:pPr>
        <w:jc w:val="center"/>
      </w:pPr>
      <w:r w:rsidRPr="00812CFB">
        <w:rPr>
          <w:noProof/>
        </w:rPr>
        <w:drawing>
          <wp:inline distT="0" distB="0" distL="0" distR="0" wp14:anchorId="026394EC" wp14:editId="6AFB5491">
            <wp:extent cx="5742754" cy="2988128"/>
            <wp:effectExtent l="0" t="0" r="0" b="3175"/>
            <wp:docPr id="330544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5444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58406" cy="2996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1690C" w14:textId="588A3386" w:rsidR="002964C4" w:rsidRDefault="00000000">
      <w:pPr>
        <w:spacing w:after="160"/>
        <w:jc w:val="center"/>
      </w:pPr>
      <w:r>
        <w:rPr>
          <w:i/>
          <w:color w:val="6B6B6B"/>
          <w:sz w:val="17"/>
        </w:rPr>
        <w:t xml:space="preserve">Figure: Job dashboard — quality metrics, resolution </w:t>
      </w:r>
      <w:r w:rsidR="0094215A">
        <w:rPr>
          <w:i/>
          <w:color w:val="6B6B6B"/>
          <w:sz w:val="17"/>
        </w:rPr>
        <w:t>rate</w:t>
      </w:r>
      <w:r>
        <w:rPr>
          <w:i/>
          <w:color w:val="6B6B6B"/>
          <w:sz w:val="17"/>
        </w:rPr>
        <w:t>,</w:t>
      </w:r>
      <w:r w:rsidR="0094215A">
        <w:rPr>
          <w:i/>
          <w:color w:val="6B6B6B"/>
          <w:sz w:val="17"/>
        </w:rPr>
        <w:t xml:space="preserve"> and</w:t>
      </w:r>
      <w:r>
        <w:rPr>
          <w:i/>
          <w:color w:val="6B6B6B"/>
          <w:sz w:val="17"/>
        </w:rPr>
        <w:t xml:space="preserve"> tier breakdown.</w:t>
      </w:r>
    </w:p>
    <w:p w14:paraId="5847E5DF" w14:textId="7DD44105" w:rsidR="002964C4" w:rsidRPr="00B30FBD" w:rsidRDefault="00000000">
      <w:pPr>
        <w:pStyle w:val="Heading1"/>
        <w:rPr>
          <w:sz w:val="26"/>
          <w:szCs w:val="26"/>
        </w:rPr>
      </w:pPr>
      <w:r w:rsidRPr="00B30FBD">
        <w:rPr>
          <w:sz w:val="26"/>
          <w:szCs w:val="26"/>
        </w:rPr>
        <w:t>3</w:t>
      </w:r>
      <w:r w:rsidR="009E721C" w:rsidRPr="00B30FBD">
        <w:rPr>
          <w:sz w:val="26"/>
          <w:szCs w:val="26"/>
        </w:rPr>
        <w:t>. Field</w:t>
      </w:r>
      <w:r w:rsidRPr="00B30FBD">
        <w:rPr>
          <w:sz w:val="26"/>
          <w:szCs w:val="26"/>
        </w:rPr>
        <w:t>-mappings table</w:t>
      </w:r>
    </w:p>
    <w:p w14:paraId="594A873C" w14:textId="476BCA29" w:rsidR="002964C4" w:rsidRDefault="009E721C">
      <w:pPr>
        <w:spacing w:after="120"/>
      </w:pPr>
      <w:r w:rsidRPr="009E721C">
        <w:t>Every extracted field is listed with its CRF label, SDTM annotation, domain, variable, and confidence score. Two tabs split the view: </w:t>
      </w:r>
      <w:r w:rsidRPr="009E721C">
        <w:rPr>
          <w:b/>
          <w:bCs/>
        </w:rPr>
        <w:t>Resolved</w:t>
      </w:r>
      <w:r w:rsidRPr="009E721C">
        <w:t> and </w:t>
      </w:r>
      <w:r w:rsidRPr="009E721C">
        <w:rPr>
          <w:b/>
          <w:bCs/>
        </w:rPr>
        <w:t>Unresolved</w:t>
      </w:r>
      <w:r w:rsidRPr="009E721C">
        <w:t> (fields needing attention</w:t>
      </w:r>
      <w:r>
        <w:t xml:space="preserve">). </w:t>
      </w:r>
    </w:p>
    <w:p w14:paraId="0BA3B280" w14:textId="4A93541E" w:rsidR="00817865" w:rsidRDefault="00817865">
      <w:pPr>
        <w:spacing w:after="120"/>
      </w:pPr>
      <w:r w:rsidRPr="00817865">
        <w:t>Filter by free-text search, form name, SDTM class, or confidence threshold (≥90 / ≥95 / ≥98%) to focus review on the weakest mappings first.</w:t>
      </w:r>
    </w:p>
    <w:p w14:paraId="60E9CE5E" w14:textId="01B3C439" w:rsidR="002964C4" w:rsidRDefault="00656B7A">
      <w:pPr>
        <w:jc w:val="center"/>
      </w:pPr>
      <w:r>
        <w:rPr>
          <w:noProof/>
        </w:rPr>
        <w:drawing>
          <wp:inline distT="0" distB="0" distL="0" distR="0" wp14:anchorId="45A42670" wp14:editId="0E7FC6BC">
            <wp:extent cx="5486400" cy="2966357"/>
            <wp:effectExtent l="0" t="0" r="0" b="5715"/>
            <wp:docPr id="1622817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8172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301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ED474" w14:textId="097D653D" w:rsidR="002964C4" w:rsidRDefault="00000000">
      <w:pPr>
        <w:spacing w:after="160"/>
        <w:jc w:val="center"/>
      </w:pPr>
      <w:r>
        <w:rPr>
          <w:i/>
          <w:color w:val="6B6B6B"/>
          <w:sz w:val="17"/>
        </w:rPr>
        <w:t xml:space="preserve">Figure: </w:t>
      </w:r>
      <w:r w:rsidR="00BF1B94" w:rsidRPr="00BF1B94">
        <w:rPr>
          <w:i/>
          <w:iCs/>
          <w:color w:val="6B6B6B"/>
          <w:sz w:val="17"/>
        </w:rPr>
        <w:t>Field-mappings table with confidence scores, filters, and Resolved/Unresolved tabs.</w:t>
      </w:r>
    </w:p>
    <w:p w14:paraId="5C49139F" w14:textId="652B8BA8" w:rsidR="002964C4" w:rsidRPr="00B30FBD" w:rsidRDefault="00000000">
      <w:pPr>
        <w:pStyle w:val="Heading1"/>
        <w:rPr>
          <w:sz w:val="26"/>
          <w:szCs w:val="26"/>
        </w:rPr>
      </w:pPr>
      <w:r w:rsidRPr="00B30FBD">
        <w:rPr>
          <w:sz w:val="26"/>
          <w:szCs w:val="26"/>
        </w:rPr>
        <w:lastRenderedPageBreak/>
        <w:t>4</w:t>
      </w:r>
      <w:r w:rsidR="00BE2E4A" w:rsidRPr="00B30FBD">
        <w:rPr>
          <w:sz w:val="26"/>
          <w:szCs w:val="26"/>
        </w:rPr>
        <w:t>. Correcting</w:t>
      </w:r>
      <w:r w:rsidRPr="00B30FBD">
        <w:rPr>
          <w:sz w:val="26"/>
          <w:szCs w:val="26"/>
        </w:rPr>
        <w:t xml:space="preserve"> and regenerating</w:t>
      </w:r>
    </w:p>
    <w:p w14:paraId="59C0F498" w14:textId="12744E89" w:rsidR="002964C4" w:rsidRDefault="00BE2E4A">
      <w:pPr>
        <w:spacing w:after="120"/>
      </w:pPr>
      <w:r w:rsidRPr="00BE2E4A">
        <w:t>Click the pencil icon on any row to edit its annotation (comma-separate multiple variables on one field). Stage edits with Enter — nothing commits until you click </w:t>
      </w:r>
      <w:r w:rsidRPr="00BE2E4A">
        <w:rPr>
          <w:b/>
          <w:bCs/>
        </w:rPr>
        <w:t>Save &amp; Regenerate PDF</w:t>
      </w:r>
      <w:r w:rsidRPr="00BE2E4A">
        <w:t>, which rewrites the output with your corrections.</w:t>
      </w:r>
      <w:r>
        <w:t xml:space="preserve"> </w:t>
      </w:r>
    </w:p>
    <w:p w14:paraId="1211D915" w14:textId="44C7D55C" w:rsidR="009C7055" w:rsidRDefault="009C7055" w:rsidP="009C7055">
      <w:pPr>
        <w:spacing w:after="120"/>
        <w:jc w:val="center"/>
      </w:pPr>
      <w:r w:rsidRPr="009C7055">
        <w:drawing>
          <wp:inline distT="0" distB="0" distL="0" distR="0" wp14:anchorId="41510B3B" wp14:editId="63A6CBC4">
            <wp:extent cx="5165645" cy="364490"/>
            <wp:effectExtent l="0" t="0" r="0" b="0"/>
            <wp:docPr id="1268068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0686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47196" cy="384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45CA9" w14:textId="6AED7C5B" w:rsidR="002964C4" w:rsidRDefault="009C7055" w:rsidP="009C7055">
      <w:pPr>
        <w:spacing w:after="120"/>
        <w:jc w:val="center"/>
      </w:pPr>
      <w:r w:rsidRPr="009C7055">
        <w:drawing>
          <wp:inline distT="0" distB="0" distL="0" distR="0" wp14:anchorId="7BBACA31" wp14:editId="7E245ED1">
            <wp:extent cx="5186983" cy="2041072"/>
            <wp:effectExtent l="0" t="0" r="0" b="0"/>
            <wp:docPr id="1583286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2861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35625" cy="2060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39962" w14:textId="77777777" w:rsidR="002964C4" w:rsidRDefault="00000000">
      <w:pPr>
        <w:spacing w:after="160"/>
        <w:jc w:val="center"/>
      </w:pPr>
      <w:r>
        <w:rPr>
          <w:i/>
          <w:color w:val="6B6B6B"/>
          <w:sz w:val="17"/>
        </w:rPr>
        <w:t>Figure: A staged edit highlights the row and raises the “Save &amp; Regenerate PDF” footer.</w:t>
      </w:r>
    </w:p>
    <w:p w14:paraId="33F02436" w14:textId="2DB0117C" w:rsidR="002964C4" w:rsidRPr="00B30FBD" w:rsidRDefault="00000000">
      <w:pPr>
        <w:pStyle w:val="Heading1"/>
        <w:rPr>
          <w:sz w:val="26"/>
          <w:szCs w:val="26"/>
        </w:rPr>
      </w:pPr>
      <w:r w:rsidRPr="00B30FBD">
        <w:rPr>
          <w:sz w:val="26"/>
          <w:szCs w:val="26"/>
        </w:rPr>
        <w:t>5</w:t>
      </w:r>
      <w:r w:rsidR="008908AD" w:rsidRPr="00B30FBD">
        <w:rPr>
          <w:sz w:val="26"/>
          <w:szCs w:val="26"/>
        </w:rPr>
        <w:t>. The</w:t>
      </w:r>
      <w:r w:rsidRPr="00B30FBD">
        <w:rPr>
          <w:sz w:val="26"/>
          <w:szCs w:val="26"/>
        </w:rPr>
        <w:t xml:space="preserve"> annotated PDF output</w:t>
      </w:r>
    </w:p>
    <w:p w14:paraId="1F134C4C" w14:textId="77777777" w:rsidR="00BE2E4A" w:rsidRPr="00BE2E4A" w:rsidRDefault="00BE2E4A" w:rsidP="00BE2E4A">
      <w:pPr>
        <w:rPr>
          <w:lang w:val="en-IN"/>
        </w:rPr>
      </w:pPr>
      <w:r w:rsidRPr="00BE2E4A">
        <w:rPr>
          <w:b/>
          <w:bCs/>
          <w:lang w:val="en-IN"/>
        </w:rPr>
        <w:t>Download PDF</w:t>
      </w:r>
      <w:r w:rsidRPr="00BE2E4A">
        <w:rPr>
          <w:lang w:val="en-IN"/>
        </w:rPr>
        <w:t xml:space="preserve"> gives you the annotated </w:t>
      </w:r>
      <w:proofErr w:type="spellStart"/>
      <w:r w:rsidRPr="00BE2E4A">
        <w:rPr>
          <w:lang w:val="en-IN"/>
        </w:rPr>
        <w:t>aCRF</w:t>
      </w:r>
      <w:proofErr w:type="spellEnd"/>
      <w:r w:rsidRPr="00BE2E4A">
        <w:rPr>
          <w:lang w:val="en-IN"/>
        </w:rPr>
        <w:t>; </w:t>
      </w:r>
      <w:r w:rsidRPr="00BE2E4A">
        <w:rPr>
          <w:b/>
          <w:bCs/>
          <w:lang w:val="en-IN"/>
        </w:rPr>
        <w:t>Export CSV</w:t>
      </w:r>
      <w:r w:rsidRPr="00BE2E4A">
        <w:rPr>
          <w:lang w:val="en-IN"/>
        </w:rPr>
        <w:t> gives the field-level traceability spreadsheet for review sign-off and downstream specs.</w:t>
      </w:r>
    </w:p>
    <w:p w14:paraId="4262B0FD" w14:textId="77777777" w:rsidR="00BE2E4A" w:rsidRDefault="00BE2E4A" w:rsidP="00BE2E4A">
      <w:pPr>
        <w:rPr>
          <w:lang w:val="en-IN"/>
        </w:rPr>
      </w:pPr>
      <w:r w:rsidRPr="00BE2E4A">
        <w:rPr>
          <w:lang w:val="en-IN"/>
        </w:rPr>
        <w:t xml:space="preserve">The PDF follows SDTM-MSG v2.0 conventions: colour-coded domain headers, variable annotation boxes per field, and dashed [NOT SUBMITTED] markers for non-collected fields. All annotations are editable </w:t>
      </w:r>
      <w:proofErr w:type="spellStart"/>
      <w:r w:rsidRPr="00BE2E4A">
        <w:rPr>
          <w:lang w:val="en-IN"/>
        </w:rPr>
        <w:t>FreeText</w:t>
      </w:r>
      <w:proofErr w:type="spellEnd"/>
      <w:r w:rsidRPr="00BE2E4A">
        <w:rPr>
          <w:lang w:val="en-IN"/>
        </w:rPr>
        <w:t xml:space="preserve"> boxes in Acrobat — drag, resize, or retype as needed.</w:t>
      </w:r>
    </w:p>
    <w:p w14:paraId="44A90053" w14:textId="607E1204" w:rsidR="009C7055" w:rsidRPr="00BE2E4A" w:rsidRDefault="009C7055" w:rsidP="009C7055">
      <w:pPr>
        <w:jc w:val="center"/>
        <w:rPr>
          <w:lang w:val="en-IN"/>
        </w:rPr>
      </w:pPr>
      <w:r w:rsidRPr="009C7055">
        <w:rPr>
          <w:lang w:val="en-IN"/>
        </w:rPr>
        <w:drawing>
          <wp:inline distT="0" distB="0" distL="0" distR="0" wp14:anchorId="5F861A4A" wp14:editId="47D87CE6">
            <wp:extent cx="5003014" cy="1600200"/>
            <wp:effectExtent l="0" t="0" r="7620" b="0"/>
            <wp:docPr id="1817499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4993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81225" cy="162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61F48" w14:textId="5EFCB0DD" w:rsidR="002964C4" w:rsidRDefault="00027922" w:rsidP="00BE2E4A">
      <w:pPr>
        <w:jc w:val="center"/>
      </w:pPr>
      <w:r w:rsidRPr="00027922">
        <w:lastRenderedPageBreak/>
        <w:drawing>
          <wp:inline distT="0" distB="0" distL="0" distR="0" wp14:anchorId="77DEBBC4" wp14:editId="4174EF4C">
            <wp:extent cx="5753100" cy="3190377"/>
            <wp:effectExtent l="0" t="0" r="0" b="0"/>
            <wp:docPr id="1392935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9353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75189" cy="3202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B0711" w14:textId="3DD289AE" w:rsidR="002964C4" w:rsidRDefault="00000000">
      <w:pPr>
        <w:spacing w:after="160"/>
        <w:jc w:val="center"/>
      </w:pPr>
      <w:r>
        <w:rPr>
          <w:i/>
          <w:color w:val="6B6B6B"/>
          <w:sz w:val="17"/>
        </w:rPr>
        <w:t xml:space="preserve">Figure: </w:t>
      </w:r>
      <w:r w:rsidR="00BA5372" w:rsidRPr="00BA5372">
        <w:rPr>
          <w:i/>
          <w:iCs/>
          <w:color w:val="6B6B6B"/>
          <w:sz w:val="17"/>
        </w:rPr>
        <w:t xml:space="preserve">Annotated PDF output — </w:t>
      </w:r>
      <w:proofErr w:type="spellStart"/>
      <w:r w:rsidR="00BA5372" w:rsidRPr="00BA5372">
        <w:rPr>
          <w:i/>
          <w:iCs/>
          <w:color w:val="6B6B6B"/>
          <w:sz w:val="17"/>
        </w:rPr>
        <w:t>colour</w:t>
      </w:r>
      <w:proofErr w:type="spellEnd"/>
      <w:r w:rsidR="00BA5372" w:rsidRPr="00BA5372">
        <w:rPr>
          <w:i/>
          <w:iCs/>
          <w:color w:val="6B6B6B"/>
          <w:sz w:val="17"/>
        </w:rPr>
        <w:t>-coded annotations, NOT SUBMITTED markers, and bookmarks</w:t>
      </w:r>
      <w:r>
        <w:rPr>
          <w:i/>
          <w:color w:val="6B6B6B"/>
          <w:sz w:val="17"/>
        </w:rPr>
        <w:t>.</w:t>
      </w:r>
    </w:p>
    <w:p w14:paraId="1E8ADF09" w14:textId="7019511E" w:rsidR="002964C4" w:rsidRPr="00B30FBD" w:rsidRDefault="00000000">
      <w:pPr>
        <w:pStyle w:val="Heading1"/>
        <w:rPr>
          <w:sz w:val="26"/>
          <w:szCs w:val="26"/>
        </w:rPr>
      </w:pPr>
      <w:r w:rsidRPr="00B30FBD">
        <w:rPr>
          <w:sz w:val="26"/>
          <w:szCs w:val="26"/>
        </w:rPr>
        <w:t>6</w:t>
      </w:r>
      <w:r w:rsidR="00B30FBD" w:rsidRPr="00B30FBD">
        <w:rPr>
          <w:sz w:val="26"/>
          <w:szCs w:val="26"/>
        </w:rPr>
        <w:t>. Job</w:t>
      </w:r>
      <w:r w:rsidRPr="00B30FBD">
        <w:rPr>
          <w:sz w:val="26"/>
          <w:szCs w:val="26"/>
        </w:rPr>
        <w:t xml:space="preserve"> history</w:t>
      </w:r>
    </w:p>
    <w:p w14:paraId="18AEA029" w14:textId="64DEF811" w:rsidR="00BE2E4A" w:rsidRDefault="00BE2E4A" w:rsidP="00BE2E4A">
      <w:r w:rsidRPr="00BE2E4A">
        <w:t xml:space="preserve">Every run </w:t>
      </w:r>
      <w:r w:rsidR="00710FA0" w:rsidRPr="00BE2E4A">
        <w:t>persisted</w:t>
      </w:r>
      <w:r w:rsidRPr="00BE2E4A">
        <w:t xml:space="preserve"> with its filename, annotation count, resolution rate, and status. Reopen any previous job to re-download or continue editing.</w:t>
      </w:r>
    </w:p>
    <w:p w14:paraId="68D47741" w14:textId="33D2E91A" w:rsidR="002964C4" w:rsidRDefault="00BE642B" w:rsidP="00BE2E4A">
      <w:pPr>
        <w:jc w:val="center"/>
      </w:pPr>
      <w:r w:rsidRPr="00BE642B">
        <w:rPr>
          <w:noProof/>
        </w:rPr>
        <w:drawing>
          <wp:inline distT="0" distB="0" distL="0" distR="0" wp14:anchorId="721AE4DE" wp14:editId="1CEDD807">
            <wp:extent cx="5856514" cy="2268692"/>
            <wp:effectExtent l="0" t="0" r="0" b="0"/>
            <wp:docPr id="28633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3378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81298" cy="2278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FE004" w14:textId="77777777" w:rsidR="002964C4" w:rsidRDefault="00000000">
      <w:pPr>
        <w:spacing w:after="160"/>
        <w:jc w:val="center"/>
      </w:pPr>
      <w:r>
        <w:rPr>
          <w:i/>
          <w:color w:val="6B6B6B"/>
          <w:sz w:val="17"/>
        </w:rPr>
        <w:t>Figure: Job History — re-open, re-download, or keep editing any previous run.</w:t>
      </w:r>
    </w:p>
    <w:sectPr w:rsidR="002964C4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altName w:val="Courier New"/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26CE07A8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82383DD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A20359F"/>
    <w:multiLevelType w:val="multilevel"/>
    <w:tmpl w:val="B2924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8878576">
    <w:abstractNumId w:val="8"/>
  </w:num>
  <w:num w:numId="2" w16cid:durableId="1604920755">
    <w:abstractNumId w:val="6"/>
  </w:num>
  <w:num w:numId="3" w16cid:durableId="1407797173">
    <w:abstractNumId w:val="5"/>
  </w:num>
  <w:num w:numId="4" w16cid:durableId="1132603294">
    <w:abstractNumId w:val="4"/>
  </w:num>
  <w:num w:numId="5" w16cid:durableId="2035230475">
    <w:abstractNumId w:val="7"/>
  </w:num>
  <w:num w:numId="6" w16cid:durableId="1478841935">
    <w:abstractNumId w:val="3"/>
  </w:num>
  <w:num w:numId="7" w16cid:durableId="1193230660">
    <w:abstractNumId w:val="2"/>
  </w:num>
  <w:num w:numId="8" w16cid:durableId="454100420">
    <w:abstractNumId w:val="1"/>
  </w:num>
  <w:num w:numId="9" w16cid:durableId="35856806">
    <w:abstractNumId w:val="0"/>
  </w:num>
  <w:num w:numId="10" w16cid:durableId="1563180243">
    <w:abstractNumId w:val="7"/>
  </w:num>
  <w:num w:numId="11" w16cid:durableId="625157642">
    <w:abstractNumId w:val="7"/>
  </w:num>
  <w:num w:numId="12" w16cid:durableId="183652993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7922"/>
    <w:rsid w:val="00034616"/>
    <w:rsid w:val="0006063C"/>
    <w:rsid w:val="0015074B"/>
    <w:rsid w:val="0029639D"/>
    <w:rsid w:val="002964C4"/>
    <w:rsid w:val="002C794C"/>
    <w:rsid w:val="00326F90"/>
    <w:rsid w:val="00656B7A"/>
    <w:rsid w:val="00693CEB"/>
    <w:rsid w:val="006E234C"/>
    <w:rsid w:val="00710FA0"/>
    <w:rsid w:val="00812CFB"/>
    <w:rsid w:val="00817865"/>
    <w:rsid w:val="008908AD"/>
    <w:rsid w:val="0094215A"/>
    <w:rsid w:val="009C7055"/>
    <w:rsid w:val="009E721C"/>
    <w:rsid w:val="00A831F4"/>
    <w:rsid w:val="00AA1D8D"/>
    <w:rsid w:val="00B30FBD"/>
    <w:rsid w:val="00B47730"/>
    <w:rsid w:val="00BA5372"/>
    <w:rsid w:val="00BE2E4A"/>
    <w:rsid w:val="00BE642B"/>
    <w:rsid w:val="00BF1B94"/>
    <w:rsid w:val="00CB0664"/>
    <w:rsid w:val="00D767E0"/>
    <w:rsid w:val="00F57CA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70C09C3"/>
  <w14:defaultImageDpi w14:val="300"/>
  <w15:docId w15:val="{53EA3A7A-679A-475B-BA1F-39BE5131B8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830051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6B2D8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4</Pages>
  <Words>482</Words>
  <Characters>2754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Agarwal, Jhanavi</cp:lastModifiedBy>
  <cp:revision>5</cp:revision>
  <dcterms:created xsi:type="dcterms:W3CDTF">2013-12-23T23:15:00Z</dcterms:created>
  <dcterms:modified xsi:type="dcterms:W3CDTF">2026-06-26T06:45:00Z</dcterms:modified>
  <cp:category/>
</cp:coreProperties>
</file>