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ad"/>
        <w:spacing w:after="240"/>
        <w:jc w:val="center"/>
      </w:pPr>
      <w:r>
        <w:rPr>
          <w:rFonts w:ascii="Arial Unicode MS" w:hAnsi="Arial Unicode MS" w:eastAsia="Arial Unicode MS" w:cs="Arial Unicode MS"/>
          <w:lang w:val="en-US" w:eastAsia="zh-CN"/>
        </w:rPr>
        <w:t>美欧日汽车政策情报</w:t>
      </w:r>
    </w:p>
    <w:p>
      <w:pPr>
        <w:spacing w:after="240"/>
        <w:jc w:val="center"/>
      </w:pPr>
      <w:r>
        <w:rPr>
          <w:rFonts w:ascii="Arial Unicode MS" w:hAnsi="Arial Unicode MS" w:eastAsia="Arial Unicode MS" w:cs="Arial Unicode MS"/>
          <w:color w:val="5A5A5A"/>
          <w:lang w:val="en-US" w:eastAsia="zh-CN"/>
        </w:rPr>
        <w:t>2026 年 10 月 8 日</w:t>
      </w:r>
    </w:p>
    <w:p>
      <w:pPr>
        <w:pStyle w:val="1"/>
      </w:pPr>
      <w:r>
        <w:rPr>
          <w:rFonts w:ascii="Arial Unicode MS" w:hAnsi="Arial Unicode MS" w:eastAsia="Arial Unicode MS" w:cs="Arial Unicode MS"/>
          <w:sz w:val="32"/>
          <w:lang w:val="en-US" w:eastAsia="zh-CN"/>
        </w:rPr>
        <w:t>一、一句话判断</w:t>
      </w:r>
    </w:p>
    <w:p>
      <w:r>
        <w:rPr>
          <w:rFonts w:ascii="Arial Unicode MS" w:hAnsi="Arial Unicode MS" w:eastAsia="Arial Unicode MS" w:cs="Arial Unicode MS"/>
          <w:sz w:val="32"/>
          <w:lang w:val="en-US" w:eastAsia="zh-CN"/>
        </w:rPr>
        <w:t>&gt; 美国本周重点是“堵后门、固禁令”，明确加拿大配额不构成中国 EV 进入美国的通道，并确认 2027/2029 年联网车辆软硬件禁令时间表；欧盟与中国在北京达成混动车出口“共享理解”，未来四年削减一半以上，但缺乏执行细节，命运取决于 10 月 15–16 日欧盟峰会；日本保持 0% 对华 EV 关税，成为中国车企突破口，但 CEV 补贴预算 4–9 月已用掉 89%，且补贴规则明显向美日车企倾斜。</w:t>
      </w:r>
    </w:p>
    <w:p>
      <w:pPr>
        <w:pStyle w:val="1"/>
      </w:pPr>
      <w:r>
        <w:rPr>
          <w:rFonts w:ascii="Arial Unicode MS" w:hAnsi="Arial Unicode MS" w:eastAsia="Arial Unicode MS" w:cs="Arial Unicode MS"/>
          <w:sz w:val="32"/>
          <w:lang w:val="en-US" w:eastAsia="zh-CN"/>
        </w:rPr>
        <w:t>二、美国：警告加拿大通道，固化关税与禁令时间表</w:t>
      </w:r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10 月 8 日：美国明确警告，中国产电动车经加拿大进入美国无法绕开关税。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加拿大 1 月取消对华 EV 100% 附加税后，对中国产 EV 实施 4.9 万辆/年配额、按 6.1% 关税进口；但美国官员重申，USMCA 要求乘用车满足 75% 北美区域价值含量才能免税，从中国工厂出口的车辆将面临标准 MFN 关税叠加 100% 以上 Section 301 关税。该表态实质否定了“加拿大后门”路径。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</w:t>
      </w:r>
      <w:hyperlink r:id="rId12">
        <w:r>
          <w:rPr>
            <w:rFonts w:ascii="Arial Unicode MS" w:hAnsi="Arial Unicode MS" w:eastAsia="Arial Unicode MS" w:cs="Arial Unicode MS"/>
            <w:rStyle w:val="a9"/>
            <w:color w:val="808080"/>
            <w:sz w:val="18"/>
            <w:u w:val="none"/>
            <w:lang w:val="en-US" w:eastAsia="zh-CN"/>
          </w:rPr>
          <w:t xml:space="preserve">[East Asia Brief 10/8]</w:t>
        </w:r>
      </w:hyperlink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联网车辆软硬件禁令时间表确认：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2027 年款车型起禁止集成中国相关软硬件的联网车辆，软件禁令 2027 车型年生效、硬件禁令 2029 车型年生效。来源同上。</w:t>
      </w:r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10 月 9 日：美国最终确定对中国电动车 100%、半导体 50% 的关税上调，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主要起固化 2024 年 Section 301 复审既定方向的作用。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</w:t>
      </w:r>
      <w:hyperlink r:id="rId13">
        <w:r>
          <w:rPr>
            <w:rFonts w:ascii="Arial Unicode MS" w:hAnsi="Arial Unicode MS" w:eastAsia="Arial Unicode MS" w:cs="Arial Unicode MS"/>
            <w:rStyle w:val="a9"/>
            <w:color w:val="808080"/>
            <w:sz w:val="18"/>
            <w:u w:val="none"/>
            <w:lang w:val="en-US" w:eastAsia="zh-CN"/>
          </w:rPr>
          <w:t xml:space="preserve">[Beijing Post 10/9]</w:t>
        </w:r>
      </w:hyperlink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中美贸易休战与关键矿产管制暂停期延长至 2027 年 1 月 10 日，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但 100% EV 关税、25% 电池/石墨/稀土磁体关税维持不变，为美国汽车业提供短期可预测性，而非关税放松。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</w:t>
      </w:r>
      <w:hyperlink r:id="rId14">
        <w:r>
          <w:rPr>
            <w:rFonts w:ascii="Arial Unicode MS" w:hAnsi="Arial Unicode MS" w:eastAsia="Arial Unicode MS" w:cs="Arial Unicode MS"/>
            <w:rStyle w:val="a9"/>
            <w:color w:val="808080"/>
            <w:sz w:val="18"/>
            <w:u w:val="none"/>
            <w:lang w:val="en-US" w:eastAsia="zh-CN"/>
          </w:rPr>
          <w:t xml:space="preserve">[China Battery Brief No.57]</w:t>
        </w:r>
      </w:hyperlink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S.4429 立法与 USMCA 谈判：无新进展。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参议院仍未重新推动 S.4429 表决；第四轮 USMCA 谈判截至 10 月 8 日尚未公布具体日期。</w:t>
      </w:r>
    </w:p>
    <w:p>
      <w:pPr>
        <w:pStyle w:val="1"/>
      </w:pPr>
      <w:r>
        <w:rPr>
          <w:rFonts w:ascii="Arial Unicode MS" w:hAnsi="Arial Unicode MS" w:eastAsia="Arial Unicode MS" w:cs="Arial Unicode MS"/>
          <w:sz w:val="32"/>
          <w:lang w:val="en-US" w:eastAsia="zh-CN"/>
        </w:rPr>
        <w:t>三、欧洲：与北京达成混动车出口“共享理解”，细节待批</w:t>
      </w:r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10 月 9 日：中欧 TIC 第二次会议后宣布达成“共享理解”，拟将中国出口至欧盟的 HEV/PHEV 在未来四年减少一半以上。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欧盟贸易委员谢夫乔维奇称可防止“数百万辆”中国混动车进入欧盟。但双方未公布出口基线、削减机制、配额规模、关税结构或监督方式。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</w:t>
      </w:r>
      <w:hyperlink r:id="rId15">
        <w:r>
          <w:rPr>
            <w:rFonts w:ascii="Arial Unicode MS" w:hAnsi="Arial Unicode MS" w:eastAsia="Arial Unicode MS" w:cs="Arial Unicode MS"/>
            <w:rStyle w:val="a9"/>
            <w:color w:val="808080"/>
            <w:sz w:val="18"/>
            <w:u w:val="none"/>
            <w:lang w:val="en-US" w:eastAsia="zh-CN"/>
          </w:rPr>
          <w:t xml:space="preserve">[CNEVPost 10/9]</w:t>
        </w:r>
      </w:hyperlink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</w:t>
      </w:r>
      <w:hyperlink r:id="rId16">
        <w:r>
          <w:rPr>
            <w:rFonts w:ascii="Arial Unicode MS" w:hAnsi="Arial Unicode MS" w:eastAsia="Arial Unicode MS" w:cs="Arial Unicode MS"/>
            <w:rStyle w:val="a9"/>
            <w:color w:val="808080"/>
            <w:sz w:val="18"/>
            <w:u w:val="none"/>
            <w:lang w:val="en-US" w:eastAsia="zh-CN"/>
          </w:rPr>
          <w:t xml:space="preserve">[Politico Europe 10/9]</w:t>
        </w:r>
      </w:hyperlink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</w:t>
      </w:r>
      <w:hyperlink r:id="rId17">
        <w:r>
          <w:rPr>
            <w:rFonts w:ascii="Arial Unicode MS" w:hAnsi="Arial Unicode MS" w:eastAsia="Arial Unicode MS" w:cs="Arial Unicode MS"/>
            <w:rStyle w:val="a9"/>
            <w:color w:val="808080"/>
            <w:sz w:val="18"/>
            <w:u w:val="none"/>
            <w:lang w:val="en-US" w:eastAsia="zh-CN"/>
          </w:rPr>
          <w:t xml:space="preserve">[Fortune 10/10]</w:t>
        </w:r>
      </w:hyperlink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</w:t>
      </w:r>
      <w:hyperlink r:id="rId18">
        <w:r>
          <w:rPr>
            <w:rFonts w:ascii="Arial Unicode MS" w:hAnsi="Arial Unicode MS" w:eastAsia="Arial Unicode MS" w:cs="Arial Unicode MS"/>
            <w:rStyle w:val="a9"/>
            <w:color w:val="808080"/>
            <w:sz w:val="18"/>
            <w:u w:val="none"/>
            <w:lang w:val="en-US" w:eastAsia="zh-CN"/>
          </w:rPr>
          <w:t xml:space="preserve">[Euronext/Reuters 10/9]</w:t>
        </w:r>
      </w:hyperlink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欧盟此前已准备启动 PHEV 临时保障措施。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10 月 7 日彭博报道称欧委会正酝酿关税配额限制中国插混进口；2026 年前三季度欧盟 PHEV 进口量同比增长 86%、价格下降 20%，超过半数来自中国。由于 2024 年反补贴税仅覆盖 BEV，PHEV 成为中国车企规避关税的主要通道。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</w:t>
      </w:r>
      <w:hyperlink r:id="rId19">
        <w:r>
          <w:rPr>
            <w:rFonts w:ascii="Arial Unicode MS" w:hAnsi="Arial Unicode MS" w:eastAsia="Arial Unicode MS" w:cs="Arial Unicode MS"/>
            <w:rStyle w:val="a9"/>
            <w:color w:val="808080"/>
            <w:sz w:val="18"/>
            <w:u w:val="none"/>
            <w:lang w:val="en-US" w:eastAsia="zh-CN"/>
          </w:rPr>
          <w:t xml:space="preserve">[auto.pub 10/9]</w:t>
        </w:r>
      </w:hyperlink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中方表态维持“反对自愿限制、遵守 WTO”的底线，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商务部称任何方案必须平衡双方利益、符合 WTO 规则。这表明协议可能以“市场调节/企业自律”框架包装，而非政府直接配额。</w:t>
      </w: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具体文本待公布、待证实。</w:t>
      </w:r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10 月 15–16 日欧盟领导人峰会将审议该“共享理解”，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若未获批准，欧委会仍可能转向单边保障措施或新的反补贴调查。</w:t>
      </w:r>
    </w:p>
    <w:p>
      <w:pPr>
        <w:pStyle w:val="1"/>
      </w:pPr>
      <w:r>
        <w:rPr>
          <w:rFonts w:ascii="Arial Unicode MS" w:hAnsi="Arial Unicode MS" w:eastAsia="Arial Unicode MS" w:cs="Arial Unicode MS"/>
          <w:sz w:val="32"/>
          <w:lang w:val="en-US" w:eastAsia="zh-CN"/>
        </w:rPr>
        <w:t>四、日本：0% 关税成为中国 EV 突破口，但补贴规则倾斜</w:t>
      </w:r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日本维持 0% 乘用电动车进口关税、无反补贴税、无配额，成为中国 EV 在美欧高关税下的替代出口地。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比亚迪 kei 级 EV “Racco” 已确认在日本上市，中国车企把日本视为 G7 中最后的“低壁垒市场”。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</w:t>
      </w:r>
      <w:hyperlink r:id="rId20">
        <w:r>
          <w:rPr>
            <w:rFonts w:ascii="Arial Unicode MS" w:hAnsi="Arial Unicode MS" w:eastAsia="Arial Unicode MS" w:cs="Arial Unicode MS"/>
            <w:rStyle w:val="a9"/>
            <w:color w:val="808080"/>
            <w:sz w:val="18"/>
            <w:u w:val="none"/>
            <w:lang w:val="en-US" w:eastAsia="zh-CN"/>
          </w:rPr>
          <w:t xml:space="preserve">[Think EV 10/8]</w:t>
        </w:r>
      </w:hyperlink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日本 CEV 补贴预算 4–9 月已用掉 89%（974 亿日元/1100 亿日元），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申请可能最早 12 月关闭，日本 EV 市场将面临“补贴悬崖”。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</w:t>
      </w:r>
      <w:hyperlink r:id="rId21">
        <w:r>
          <w:rPr>
            <w:rFonts w:ascii="Arial Unicode MS" w:hAnsi="Arial Unicode MS" w:eastAsia="Arial Unicode MS" w:cs="Arial Unicode MS"/>
            <w:rStyle w:val="a9"/>
            <w:color w:val="808080"/>
            <w:sz w:val="18"/>
            <w:u w:val="none"/>
            <w:lang w:val="en-US" w:eastAsia="zh-CN"/>
          </w:rPr>
          <w:t xml:space="preserve">[Automotive World 10/8]</w:t>
        </w:r>
      </w:hyperlink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补贴规则明显向美日车企倾斜：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丰田 bZ4X 可获 130 万日元全额补贴，特斯拉 Model Y 获 127 万日元，而比亚迪全部车型仅获 35–45 万日元，最大差距达 95 万日元。比亚迪日本社长曾公开质疑补贴标准的公平性。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</w:t>
      </w:r>
      <w:hyperlink r:id="rId22">
        <w:r>
          <w:rPr>
            <w:rFonts w:ascii="Arial Unicode MS" w:hAnsi="Arial Unicode MS" w:eastAsia="Arial Unicode MS" w:cs="Arial Unicode MS"/>
            <w:rStyle w:val="a9"/>
            <w:color w:val="808080"/>
            <w:sz w:val="18"/>
            <w:u w:val="none"/>
            <w:lang w:val="en-US" w:eastAsia="zh-CN"/>
          </w:rPr>
          <w:t xml:space="preserve">[Mitsuru Misawa 3/7（政策分析）]</w:t>
        </w:r>
      </w:hyperlink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b/>
          <w:sz w:val="32"/>
          <w:lang w:val="en-US" w:eastAsia="zh-CN"/>
        </w:rPr>
        <w:t>广汽收购一汽丰田 50% 股权、日系在华产销数据：无新的本周进展。</w:t>
      </w:r>
      <w:r>
        <w:rPr>
          <w:rFonts w:ascii="Arial Unicode MS" w:hAnsi="Arial Unicode MS" w:eastAsia="Arial Unicode MS" w:cs="Arial Unicode MS"/>
          <w:sz w:val="32"/>
          <w:lang w:val="en-US" w:eastAsia="zh-CN"/>
        </w:rPr>
        <w:t xml:space="preserve"> 详见上期报告。</w:t>
      </w:r>
    </w:p>
    <w:p>
      <w:pPr>
        <w:pStyle w:val="1"/>
      </w:pPr>
      <w:r>
        <w:rPr>
          <w:rFonts w:ascii="Arial Unicode MS" w:hAnsi="Arial Unicode MS" w:eastAsia="Arial Unicode MS" w:cs="Arial Unicode MS"/>
          <w:sz w:val="32"/>
          <w:lang w:val="en-US" w:eastAsia="zh-CN"/>
        </w:rPr>
        <w:t>五、未来节点（新增或调整）</w:t>
      </w:r>
    </w:p>
    <w:tbl>
      <w:tblPr>
        <w:tblW w:type="dxa" w:w="8306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000"/>
        <w:gridCol w:w="850"/>
        <w:gridCol w:w="5456"/>
      </w:tblGrid>
      <w:tr>
        <w:trPr>
          <w:tblHeader/>
        </w:trPr>
        <w:tc>
          <w:tcPr>
            <w:tcW w:type="dxa" w:w="2000"/>
            <w:shd w:val="clear" w:color="auto" w:fill="E7E6E6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b/>
                <w:sz w:val="21"/>
                <w:lang w:val="en-US" w:eastAsia="zh-CN"/>
              </w:rPr>
              <w:t>日期</w:t>
            </w:r>
          </w:p>
        </w:tc>
        <w:tc>
          <w:tcPr>
            <w:tcW w:type="dxa" w:w="850"/>
            <w:shd w:val="clear" w:color="auto" w:fill="E7E6E6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b/>
                <w:sz w:val="21"/>
                <w:lang w:val="en-US" w:eastAsia="zh-CN"/>
              </w:rPr>
              <w:t>区域</w:t>
            </w:r>
          </w:p>
        </w:tc>
        <w:tc>
          <w:tcPr>
            <w:tcW w:type="dxa" w:w="5456"/>
            <w:shd w:val="clear" w:color="auto" w:fill="E7E6E6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b/>
                <w:sz w:val="21"/>
                <w:lang w:val="en-US" w:eastAsia="zh-CN"/>
              </w:rPr>
              <w:t>事件</w:t>
            </w:r>
          </w:p>
        </w:tc>
      </w:tr>
      <w:tr>
        <w:tc>
          <w:tcPr>
            <w:tcW w:type="dxa" w:w="200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10 月 14 日</w:t>
            </w:r>
          </w:p>
        </w:tc>
        <w:tc>
          <w:tcPr>
            <w:tcW w:type="dxa" w:w="85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欧</w:t>
            </w:r>
          </w:p>
        </w:tc>
        <w:tc>
          <w:tcPr>
            <w:tcW w:type="dxa" w:w="5456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德国内阁计划提交对华经济安全一揽子方案</w:t>
            </w:r>
          </w:p>
        </w:tc>
      </w:tr>
      <w:tr>
        <w:tc>
          <w:tcPr>
            <w:tcW w:type="dxa" w:w="200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10 月 15–16 日</w:t>
            </w:r>
          </w:p>
        </w:tc>
        <w:tc>
          <w:tcPr>
            <w:tcW w:type="dxa" w:w="85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欧</w:t>
            </w:r>
          </w:p>
        </w:tc>
        <w:tc>
          <w:tcPr>
            <w:tcW w:type="dxa" w:w="5456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欧盟领导人峰会审议中欧混动车“共享理解”</w:t>
            </w:r>
          </w:p>
        </w:tc>
      </w:tr>
      <w:tr>
        <w:tc>
          <w:tcPr>
            <w:tcW w:type="dxa" w:w="200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10 月 23 日</w:t>
            </w:r>
          </w:p>
        </w:tc>
        <w:tc>
          <w:tcPr>
            <w:tcW w:type="dxa" w:w="85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欧</w:t>
            </w:r>
          </w:p>
        </w:tc>
        <w:tc>
          <w:tcPr>
            <w:tcW w:type="dxa" w:w="5456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FSR 京东/Ceconomy 案决定期限</w:t>
            </w:r>
          </w:p>
        </w:tc>
      </w:tr>
      <w:tr>
        <w:tc>
          <w:tcPr>
            <w:tcW w:type="dxa" w:w="200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11 月 5 日</w:t>
            </w:r>
          </w:p>
        </w:tc>
        <w:tc>
          <w:tcPr>
            <w:tcW w:type="dxa" w:w="85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美</w:t>
            </w:r>
          </w:p>
        </w:tc>
        <w:tc>
          <w:tcPr>
            <w:tcW w:type="dxa" w:w="5456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美国中期选举，S.4429 或在此后重启</w:t>
            </w:r>
          </w:p>
        </w:tc>
      </w:tr>
      <w:tr>
        <w:tc>
          <w:tcPr>
            <w:tcW w:type="dxa" w:w="200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11 月下旬</w:t>
            </w:r>
          </w:p>
        </w:tc>
        <w:tc>
          <w:tcPr>
            <w:tcW w:type="dxa" w:w="85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日</w:t>
            </w:r>
          </w:p>
        </w:tc>
        <w:tc>
          <w:tcPr>
            <w:tcW w:type="dxa" w:w="5456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比亚迪 ATTO 2 PHEV 日本发售</w:t>
            </w:r>
          </w:p>
        </w:tc>
      </w:tr>
      <w:tr>
        <w:tc>
          <w:tcPr>
            <w:tcW w:type="dxa" w:w="200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2027 年 1 月 10 日</w:t>
            </w:r>
          </w:p>
        </w:tc>
        <w:tc>
          <w:tcPr>
            <w:tcW w:type="dxa" w:w="85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美/中</w:t>
            </w:r>
          </w:p>
        </w:tc>
        <w:tc>
          <w:tcPr>
            <w:tcW w:type="dxa" w:w="5456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中美贸易休战与关键矿产管制暂停新到期日</w:t>
            </w:r>
          </w:p>
        </w:tc>
      </w:tr>
      <w:tr>
        <w:tc>
          <w:tcPr>
            <w:tcW w:type="dxa" w:w="200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2027 车型年</w:t>
            </w:r>
          </w:p>
        </w:tc>
        <w:tc>
          <w:tcPr>
            <w:tcW w:type="dxa" w:w="85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美</w:t>
            </w:r>
          </w:p>
        </w:tc>
        <w:tc>
          <w:tcPr>
            <w:tcW w:type="dxa" w:w="5456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联网车辆中国软件禁令生效</w:t>
            </w:r>
          </w:p>
        </w:tc>
      </w:tr>
      <w:tr>
        <w:tc>
          <w:tcPr>
            <w:tcW w:type="dxa" w:w="200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2029 车型年</w:t>
            </w:r>
          </w:p>
        </w:tc>
        <w:tc>
          <w:tcPr>
            <w:tcW w:type="dxa" w:w="850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美</w:t>
            </w:r>
          </w:p>
        </w:tc>
        <w:tc>
          <w:tcPr>
            <w:tcW w:type="dxa" w:w="5456"/>
          </w:tcPr>
          <w:p>
            <w:pPr>
              <w:snapToGrid w:val="0"/>
              <w:spacing w:before="50" w:after="50"/>
            </w:pPr>
            <w:r>
              <w:rPr>
                <w:rFonts w:ascii="Arial Unicode MS" w:hAnsi="Arial Unicode MS" w:eastAsia="Arial Unicode MS" w:cs="Arial Unicode MS"/>
                <w:sz w:val="21"/>
                <w:lang w:val="en-US" w:eastAsia="zh-CN"/>
              </w:rPr>
              <w:t>联网车辆中国硬件禁令生效</w:t>
            </w:r>
          </w:p>
        </w:tc>
      </w:tr>
    </w:tbl>
    <w:p>
      <w:pPr>
        <w:pStyle w:val="1"/>
      </w:pPr>
      <w:r>
        <w:rPr>
          <w:rFonts w:ascii="Arial Unicode MS" w:hAnsi="Arial Unicode MS" w:eastAsia="Arial Unicode MS" w:cs="Arial Unicode MS"/>
          <w:sz w:val="32"/>
          <w:lang w:val="en-US" w:eastAsia="zh-CN"/>
        </w:rPr>
        <w:t>六、待核实项</w:t>
      </w:r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sz w:val="32"/>
          <w:lang w:val="en-US" w:eastAsia="zh-CN"/>
        </w:rPr>
        <w:t>美：USMCA 第四轮谈判具体日期；S.4429 中期选举后是否会重新推动。</w:t>
      </w:r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sz w:val="32"/>
          <w:lang w:val="en-US" w:eastAsia="zh-CN"/>
        </w:rPr>
        <w:t>欧：中欧混动车“共享理解”的具体基线、配额/机制、WTO 合规性文本待 10 月 15–16 日峰会后公布。</w:t>
      </w:r>
    </w:p>
    <w:p>
      <w:pPr>
        <w:numPr>
          <w:ilvl w:val="0"/>
          <w:numId w:val="6"/>
        </w:numPr>
        <w:spacing w:after="80"/>
      </w:pPr>
      <w:r>
        <w:rPr>
          <w:rFonts w:ascii="Arial Unicode MS" w:hAnsi="Arial Unicode MS" w:eastAsia="Arial Unicode MS" w:cs="Arial Unicode MS"/>
          <w:sz w:val="32"/>
          <w:lang w:val="en-US" w:eastAsia="zh-CN"/>
        </w:rPr>
        <w:t>日：广汽收购一汽丰田 50% 股权的最终估值与监管批准时间；2027 年度 CEV 补贴评分制调整细节。</w:t>
      </w:r>
    </w:p>
    <w:p>
      <w:pPr>
        <w:spacing w:before="240"/>
      </w:pPr>
      <w:r>
        <w:rPr>
          <w:rFonts w:ascii="Arial Unicode MS" w:hAnsi="Arial Unicode MS" w:eastAsia="Arial Unicode MS" w:cs="Arial Unicode MS"/>
          <w:sz w:val="32"/>
          <w:lang w:val="en-US" w:eastAsia="zh-CN"/>
        </w:rPr>
        <w:t>（完）</w:t>
      </w:r>
    </w:p>
    <w:sectPr w:rsidR="00A70A59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58D90D" w14:textId="77777777" w:rsidR="00D109D7" w:rsidRDefault="00D109D7" w:rsidP="00685357">
      <w:r>
        <w:separator/>
      </w:r>
    </w:p>
  </w:endnote>
  <w:endnote w:type="continuationSeparator" w:id="0">
    <w:p w14:paraId="072FCC1D" w14:textId="77777777" w:rsidR="00D109D7" w:rsidRDefault="00D109D7" w:rsidP="00685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8D2D5" w14:textId="77777777" w:rsidR="008D5BC6" w:rsidRPr="008D5BC6" w:rsidRDefault="008D5BC6" w:rsidP="008F517F">
    <w:pPr>
      <w:pStyle w:val="a7"/>
      <w:jc w:val="right"/>
    </w:pPr>
    <w:r>
      <w:rPr>
        <w:noProof/>
      </w:rPr>
      <w:drawing>
        <wp:inline distT="0" distB="0" distL="0" distR="0" wp14:anchorId="4705BA45" wp14:editId="07F72C08">
          <wp:extent cx="1510284" cy="342199"/>
          <wp:effectExtent l="0" t="0" r="1270" b="127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0284" cy="3421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EF98A3" w14:textId="77777777" w:rsidR="00D109D7" w:rsidRDefault="00D109D7" w:rsidP="00685357">
      <w:r>
        <w:separator/>
      </w:r>
    </w:p>
  </w:footnote>
  <w:footnote w:type="continuationSeparator" w:id="0">
    <w:p w14:paraId="22F06AFD" w14:textId="77777777" w:rsidR="00D109D7" w:rsidRDefault="00D109D7" w:rsidP="00685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549AAE" w14:textId="77777777" w:rsidR="00685357" w:rsidRPr="00685357" w:rsidRDefault="00685357">
    <w:pPr>
      <w:pStyle w:val="a5"/>
      <w:rPr>
        <w:lang w:val="en-GB"/>
      </w:rPr>
    </w:pPr>
    <w:r>
      <w:t>V</w:t>
    </w:r>
    <w:r>
      <w:rPr>
        <w:rFonts w:hint="eastAsia"/>
      </w:rPr>
      <w:t>ehicle</w:t>
    </w:r>
    <w:r>
      <w:t xml:space="preserve"> </w:t>
    </w:r>
    <w:r>
      <w:rPr>
        <w:lang w:val="en-GB"/>
      </w:rPr>
      <w:t>VIP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867E3"/>
    <w:multiLevelType w:val="multilevel"/>
    <w:tmpl w:val="8E70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87520"/>
    <w:multiLevelType w:val="multilevel"/>
    <w:tmpl w:val="D65E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60878"/>
    <w:multiLevelType w:val="multilevel"/>
    <w:tmpl w:val="38FE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A3124"/>
    <w:multiLevelType w:val="hybridMultilevel"/>
    <w:tmpl w:val="736C6E52"/>
    <w:lvl w:ilvl="0" w:tplc="54A8422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A415DE9"/>
    <w:multiLevelType w:val="multilevel"/>
    <w:tmpl w:val="15C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singleLevel"/>
    <w:lvl w:ilvl="0">
      <w:start w:val="1"/>
      <w:numFmt w:val="bullet"/>
      <w:lvlText w:val="•"/>
      <w:lvlJc w:val="left"/>
      <w:pPr>
        <w:ind w:left="420" w:hanging="420"/>
      </w:pPr>
      <w:rPr>
        <w:rFonts w:ascii="Arial Unicode MS" w:hAnsi="Arial Unicode MS" w:eastAsia="Arial Unicode MS" w:cs="Arial Unicode MS"/>
      </w:rPr>
    </w:lvl>
  </w:abstractNum>
  <w:num w:numId="1" w16cid:durableId="1321231229">
    <w:abstractNumId w:val="1"/>
  </w:num>
  <w:num w:numId="2" w16cid:durableId="939335008">
    <w:abstractNumId w:val="4"/>
  </w:num>
  <w:num w:numId="3" w16cid:durableId="1816413151">
    <w:abstractNumId w:val="2"/>
  </w:num>
  <w:num w:numId="4" w16cid:durableId="548997666">
    <w:abstractNumId w:val="0"/>
  </w:num>
  <w:num w:numId="5" w16cid:durableId="1188104273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59"/>
    <w:rsid w:val="00063C8A"/>
    <w:rsid w:val="00096FCF"/>
    <w:rsid w:val="000A7012"/>
    <w:rsid w:val="000B2BF6"/>
    <w:rsid w:val="000B52AA"/>
    <w:rsid w:val="00151ED6"/>
    <w:rsid w:val="00192B67"/>
    <w:rsid w:val="001C1BD6"/>
    <w:rsid w:val="001D6E56"/>
    <w:rsid w:val="003567FB"/>
    <w:rsid w:val="00363900"/>
    <w:rsid w:val="00397245"/>
    <w:rsid w:val="003A424F"/>
    <w:rsid w:val="003C311E"/>
    <w:rsid w:val="00401220"/>
    <w:rsid w:val="004309E0"/>
    <w:rsid w:val="00471CA4"/>
    <w:rsid w:val="004816EB"/>
    <w:rsid w:val="004C398E"/>
    <w:rsid w:val="004D6784"/>
    <w:rsid w:val="004E0DB8"/>
    <w:rsid w:val="004E0FC6"/>
    <w:rsid w:val="00511D17"/>
    <w:rsid w:val="00513899"/>
    <w:rsid w:val="00536C93"/>
    <w:rsid w:val="00551991"/>
    <w:rsid w:val="0058552C"/>
    <w:rsid w:val="00602B79"/>
    <w:rsid w:val="00612D33"/>
    <w:rsid w:val="00685357"/>
    <w:rsid w:val="006A308D"/>
    <w:rsid w:val="006B374B"/>
    <w:rsid w:val="006F5125"/>
    <w:rsid w:val="00770C78"/>
    <w:rsid w:val="007D1D23"/>
    <w:rsid w:val="007F340A"/>
    <w:rsid w:val="00837011"/>
    <w:rsid w:val="008B4A59"/>
    <w:rsid w:val="008D0699"/>
    <w:rsid w:val="008D5BC6"/>
    <w:rsid w:val="008F517F"/>
    <w:rsid w:val="009948F7"/>
    <w:rsid w:val="009D2F2A"/>
    <w:rsid w:val="00A14E25"/>
    <w:rsid w:val="00A21C38"/>
    <w:rsid w:val="00A35BD6"/>
    <w:rsid w:val="00A70A59"/>
    <w:rsid w:val="00AC50D8"/>
    <w:rsid w:val="00B40DD9"/>
    <w:rsid w:val="00B76495"/>
    <w:rsid w:val="00B82305"/>
    <w:rsid w:val="00C1088B"/>
    <w:rsid w:val="00C41C13"/>
    <w:rsid w:val="00CF6D49"/>
    <w:rsid w:val="00D109D7"/>
    <w:rsid w:val="00D410E3"/>
    <w:rsid w:val="00D474B2"/>
    <w:rsid w:val="00D82E5C"/>
    <w:rsid w:val="00DC15C8"/>
    <w:rsid w:val="00DD77EC"/>
    <w:rsid w:val="00DF3D2D"/>
    <w:rsid w:val="00DF724C"/>
    <w:rsid w:val="00E02D39"/>
    <w:rsid w:val="00E76A26"/>
    <w:rsid w:val="00EC03B0"/>
    <w:rsid w:val="00F00AF0"/>
    <w:rsid w:val="00F154A5"/>
    <w:rsid w:val="00F44D1F"/>
    <w:rsid w:val="00F528F3"/>
    <w:rsid w:val="00F739F0"/>
    <w:rsid w:val="00F9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9E340"/>
  <w15:chartTrackingRefBased/>
  <w15:docId w15:val="{72CC1511-BA59-8240-B0BC-263E9A55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AF0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link w:val="10"/>
    <w:uiPriority w:val="9"/>
    <w:qFormat/>
    <w:rsid w:val="00A21C38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40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74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948F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0AF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B4A59"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sid w:val="008B4A59"/>
    <w:rPr>
      <w:b/>
      <w:bCs/>
    </w:rPr>
  </w:style>
  <w:style w:type="paragraph" w:styleId="a5">
    <w:name w:val="header"/>
    <w:basedOn w:val="a"/>
    <w:link w:val="a6"/>
    <w:uiPriority w:val="99"/>
    <w:unhideWhenUsed/>
    <w:rsid w:val="006853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8535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8535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85357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21C38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msonormal0">
    <w:name w:val="msonormal"/>
    <w:basedOn w:val="a"/>
    <w:rsid w:val="00A21C38"/>
    <w:pPr>
      <w:spacing w:before="100" w:beforeAutospacing="1" w:after="100" w:afterAutospacing="1"/>
    </w:pPr>
  </w:style>
  <w:style w:type="character" w:customStyle="1" w:styleId="weui-desktop-operation-groupdefault">
    <w:name w:val="weui-desktop-operation-group_default"/>
    <w:basedOn w:val="a0"/>
    <w:rsid w:val="00A21C38"/>
  </w:style>
  <w:style w:type="character" w:styleId="a9">
    <w:name w:val="Hyperlink"/>
    <w:basedOn w:val="a0"/>
    <w:uiPriority w:val="99"/>
    <w:semiHidden/>
    <w:unhideWhenUsed/>
    <w:rsid w:val="00A21C38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A21C38"/>
    <w:rPr>
      <w:color w:val="800080"/>
      <w:u w:val="single"/>
    </w:rPr>
  </w:style>
  <w:style w:type="paragraph" w:customStyle="1" w:styleId="pagedesc">
    <w:name w:val="page_desc"/>
    <w:basedOn w:val="a"/>
    <w:rsid w:val="00A21C38"/>
    <w:pPr>
      <w:spacing w:before="100" w:beforeAutospacing="1" w:after="100" w:afterAutospacing="1"/>
    </w:pPr>
  </w:style>
  <w:style w:type="character" w:customStyle="1" w:styleId="weui-desktop-popovertarget">
    <w:name w:val="weui-desktop-popover__target"/>
    <w:basedOn w:val="a0"/>
    <w:rsid w:val="00A21C38"/>
  </w:style>
  <w:style w:type="character" w:customStyle="1" w:styleId="character">
    <w:name w:val="character"/>
    <w:basedOn w:val="a0"/>
    <w:rsid w:val="00A21C38"/>
  </w:style>
  <w:style w:type="character" w:customStyle="1" w:styleId="block-br-1741358705407">
    <w:name w:val="block-br-1741358705407"/>
    <w:basedOn w:val="a0"/>
    <w:rsid w:val="00A21C38"/>
  </w:style>
  <w:style w:type="paragraph" w:customStyle="1" w:styleId="jspaypreviewfilter">
    <w:name w:val="js_pay_preview_filter"/>
    <w:basedOn w:val="a"/>
    <w:rsid w:val="00A21C38"/>
    <w:pPr>
      <w:spacing w:before="100" w:beforeAutospacing="1" w:after="100" w:afterAutospacing="1"/>
    </w:pPr>
  </w:style>
  <w:style w:type="character" w:customStyle="1" w:styleId="appmsgmodifycovertext">
    <w:name w:val="appmsg_modify_cover__text"/>
    <w:basedOn w:val="a0"/>
    <w:rsid w:val="00A21C38"/>
  </w:style>
  <w:style w:type="paragraph" w:customStyle="1" w:styleId="appmsgextracttitle">
    <w:name w:val="appmsg_extract_title"/>
    <w:basedOn w:val="a"/>
    <w:rsid w:val="00A21C38"/>
    <w:pPr>
      <w:spacing w:before="100" w:beforeAutospacing="1" w:after="100" w:afterAutospacing="1"/>
    </w:pPr>
  </w:style>
  <w:style w:type="paragraph" w:customStyle="1" w:styleId="appmsgextractdescunmodify">
    <w:name w:val="appmsg_extract_desc_unmodify"/>
    <w:basedOn w:val="a"/>
    <w:rsid w:val="00A21C38"/>
    <w:pPr>
      <w:spacing w:before="100" w:beforeAutospacing="1" w:after="100" w:afterAutospacing="1"/>
    </w:pPr>
  </w:style>
  <w:style w:type="character" w:customStyle="1" w:styleId="shortcut--0ozjh">
    <w:name w:val="shortcut--0ozjh"/>
    <w:basedOn w:val="a0"/>
    <w:rsid w:val="00A21C38"/>
  </w:style>
  <w:style w:type="character" w:customStyle="1" w:styleId="popover-content-wrapper-hjny4r">
    <w:name w:val="popover-content-wrapper-hjny4r"/>
    <w:basedOn w:val="a0"/>
    <w:rsid w:val="00A21C38"/>
  </w:style>
  <w:style w:type="character" w:customStyle="1" w:styleId="base-icon-uvxgpd">
    <w:name w:val="base-icon-uvxgpd"/>
    <w:basedOn w:val="a0"/>
    <w:rsid w:val="00A21C38"/>
  </w:style>
  <w:style w:type="character" w:customStyle="1" w:styleId="key-name-d39hjb">
    <w:name w:val="key-name-d39hjb"/>
    <w:basedOn w:val="a0"/>
    <w:rsid w:val="00A21C38"/>
  </w:style>
  <w:style w:type="character" w:customStyle="1" w:styleId="action-btn-vbt3rg">
    <w:name w:val="action-btn-vbt3rg"/>
    <w:basedOn w:val="a0"/>
    <w:rsid w:val="00A21C38"/>
  </w:style>
  <w:style w:type="character" w:customStyle="1" w:styleId="box-drag-handle">
    <w:name w:val="box-drag-handle"/>
    <w:basedOn w:val="a0"/>
    <w:rsid w:val="00A21C38"/>
  </w:style>
  <w:style w:type="character" w:customStyle="1" w:styleId="label-wrapper-l95vwa">
    <w:name w:val="label-wrapper-l95vwa"/>
    <w:basedOn w:val="a0"/>
    <w:rsid w:val="00A21C38"/>
  </w:style>
  <w:style w:type="character" w:customStyle="1" w:styleId="label-lely67">
    <w:name w:val="label-lely67"/>
    <w:basedOn w:val="a0"/>
    <w:rsid w:val="00A21C38"/>
  </w:style>
  <w:style w:type="character" w:customStyle="1" w:styleId="icon-wrapper-7iahjg">
    <w:name w:val="icon-wrapper-7iahjg"/>
    <w:basedOn w:val="a0"/>
    <w:rsid w:val="00A21C38"/>
  </w:style>
  <w:style w:type="character" w:customStyle="1" w:styleId="to-lang-pjrthi">
    <w:name w:val="to-lang-pjrthi"/>
    <w:basedOn w:val="a0"/>
    <w:rsid w:val="00A21C38"/>
  </w:style>
  <w:style w:type="character" w:customStyle="1" w:styleId="icon-wrapper-qwyhkt">
    <w:name w:val="icon-wrapper-qwyhkt"/>
    <w:basedOn w:val="a0"/>
    <w:rsid w:val="00A21C38"/>
  </w:style>
  <w:style w:type="character" w:customStyle="1" w:styleId="label-l0qbt6">
    <w:name w:val="label-l0qbt6"/>
    <w:basedOn w:val="a0"/>
    <w:rsid w:val="00A21C38"/>
  </w:style>
  <w:style w:type="character" w:customStyle="1" w:styleId="memo-action-icon-wrapper-vyxvgs">
    <w:name w:val="memo-action-icon-wrapper-vyxvgs"/>
    <w:basedOn w:val="a0"/>
    <w:rsid w:val="00A21C38"/>
  </w:style>
  <w:style w:type="character" w:customStyle="1" w:styleId="30">
    <w:name w:val="标题 3 字符"/>
    <w:basedOn w:val="a0"/>
    <w:link w:val="3"/>
    <w:uiPriority w:val="9"/>
    <w:rsid w:val="00D474B2"/>
    <w:rPr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0A7012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9948F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c">
    <w:name w:val="Revision"/>
    <w:hidden/>
    <w:uiPriority w:val="99"/>
    <w:semiHidden/>
    <w:rsid w:val="004309E0"/>
    <w:rPr>
      <w:rFonts w:ascii="宋体" w:eastAsia="宋体" w:hAnsi="宋体" w:cs="宋体"/>
      <w:kern w:val="0"/>
      <w:sz w:val="24"/>
    </w:rPr>
  </w:style>
  <w:style w:type="character" w:customStyle="1" w:styleId="50">
    <w:name w:val="标题 5 字符"/>
    <w:basedOn w:val="a0"/>
    <w:link w:val="5"/>
    <w:uiPriority w:val="9"/>
    <w:semiHidden/>
    <w:rsid w:val="00F00AF0"/>
    <w:rPr>
      <w:rFonts w:ascii="宋体" w:eastAsia="宋体" w:hAnsi="宋体" w:cs="宋体"/>
      <w:b/>
      <w:bCs/>
      <w:kern w:val="0"/>
      <w:sz w:val="28"/>
      <w:szCs w:val="28"/>
    </w:rPr>
  </w:style>
  <w:style w:type="character" w:customStyle="1" w:styleId="20">
    <w:name w:val="标题 2 字符"/>
    <w:basedOn w:val="a0"/>
    <w:link w:val="2"/>
    <w:uiPriority w:val="9"/>
    <w:semiHidden/>
    <w:rsid w:val="007F340A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ad">
    <w:name w:val="Title"/>
    <w:basedOn w:val="a"/>
    <w:next w:val="a"/>
    <w:link w:val="ae"/>
    <w:uiPriority w:val="10"/>
    <w:qFormat/>
    <w:rsid w:val="007F340A"/>
    <w:pPr>
      <w:keepNext/>
      <w:pBdr>
        <w:bottom w:val="single" w:sz="8" w:space="4" w:color="4472C4" w:themeColor="accent1"/>
      </w:pBdr>
      <w:spacing w:after="80" w:line="276" w:lineRule="auto"/>
      <w:contextualSpacing/>
    </w:pPr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44"/>
      <w:szCs w:val="52"/>
      <w:lang w:val="zh-CN"/>
    </w:rPr>
  </w:style>
  <w:style w:type="character" w:customStyle="1" w:styleId="ae">
    <w:name w:val="标题 字符"/>
    <w:basedOn w:val="a0"/>
    <w:link w:val="ad"/>
    <w:uiPriority w:val="10"/>
    <w:rsid w:val="007F340A"/>
    <w:rPr>
      <w:rFonts w:asciiTheme="majorHAnsi" w:eastAsiaTheme="majorEastAsia" w:hAnsiTheme="majorHAnsi" w:cstheme="majorBidi"/>
      <w:b/>
      <w:color w:val="323E4F" w:themeColor="text2" w:themeShade="BF"/>
      <w:spacing w:val="5"/>
      <w:kern w:val="28"/>
      <w:sz w:val="44"/>
      <w:szCs w:val="5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8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4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828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4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8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86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27230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0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470311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14046">
                                          <w:marLeft w:val="0"/>
                                          <w:marRight w:val="0"/>
                                          <w:marTop w:val="0"/>
                                          <w:marBottom w:val="25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475998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6" w:space="30" w:color="EBEBEB"/>
                                              </w:divBdr>
                                              <w:divsChild>
                                                <w:div w:id="171967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742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330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24" w:color="E4E8EB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397089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1456392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2676361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565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88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865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647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769">
                                                          <w:blockQuote w:val="1"/>
                                                          <w:marLeft w:val="0"/>
                                                          <w:marRight w:val="0"/>
                                                          <w:marTop w:val="24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single" w:sz="18" w:space="8" w:color="DBDBDB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324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4010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82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489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3127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54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51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1838229">
                                                      <w:marLeft w:val="18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4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72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2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651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4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7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2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36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597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57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65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46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8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026255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39464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8260085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692597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811233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2573386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0012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096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7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61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962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0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04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0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5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261362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3026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3346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60283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4219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95827">
          <w:marLeft w:val="0"/>
          <w:marRight w:val="0"/>
          <w:marTop w:val="206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32842">
          <w:marLeft w:val="0"/>
          <w:marRight w:val="0"/>
          <w:marTop w:val="2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4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4244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69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2143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617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863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804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635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275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165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44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332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284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439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4930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069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828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00685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6281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171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608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622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839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196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474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529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97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632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776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668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7288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009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095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145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999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408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313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026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51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084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48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39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3054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55492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34817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41244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5346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2947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193142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65405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6996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06660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2892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5937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15487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48203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1716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5724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6401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0833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5761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28606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10066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474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106570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52647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223952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668549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188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0526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0751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0437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61722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97215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7821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05818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17799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3688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17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0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5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35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3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2056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7064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36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39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0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407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94799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388413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76287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793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564273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01817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57034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716822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67058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99637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96673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12744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33158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438333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57931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77402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28314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75078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1473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65680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22352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54334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70562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493923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54940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61627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119566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19589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37150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88744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46706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52612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93542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263337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79391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116621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122762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40503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94392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07864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843829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34005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99890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5569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24111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92775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2736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54374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30896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35902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9615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25392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5859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51912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929349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69754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12886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574352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56347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4680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2255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518525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64316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37908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9114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645125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871050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72271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369903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4796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975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31175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829617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326444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25735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51300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16877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48854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19709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769480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27234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33336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18197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48708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90086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01786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66860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84972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67492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336154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8192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61957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60821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88995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64102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91848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75884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56548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38017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77835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64576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374405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20765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867724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80120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792141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280338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577607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99330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73358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14215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58929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708176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8886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640464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81175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0934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60425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91210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886727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00585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535028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24165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7305020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030473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8820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2921037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268305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729501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9172182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0749983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371089">
                                      <w:marLeft w:val="0"/>
                                      <w:marRight w:val="0"/>
                                      <w:marTop w:val="0"/>
                                      <w:marBottom w:val="206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177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6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251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6767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05130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5619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5109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4529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501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6128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284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501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789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496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910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8033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952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746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787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2593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5876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332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368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473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643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698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6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8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2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8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0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0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29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9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9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68361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3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7638775">
                                      <w:marLeft w:val="0"/>
                                      <w:marRight w:val="0"/>
                                      <w:marTop w:val="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85793">
                                          <w:marLeft w:val="0"/>
                                          <w:marRight w:val="0"/>
                                          <w:marTop w:val="0"/>
                                          <w:marBottom w:val="255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027949">
                                              <w:marLeft w:val="0"/>
                                              <w:marRight w:val="3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single" w:sz="6" w:space="30" w:color="EBEBEB"/>
                                              </w:divBdr>
                                              <w:divsChild>
                                                <w:div w:id="33557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0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0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906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4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24" w:color="E4E8EB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77063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4569222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5588032">
                                                          <w:marLeft w:val="0"/>
                                                          <w:marRight w:val="7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776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030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094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36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994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7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9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865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9287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473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5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197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913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714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86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638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591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60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4129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33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759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240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450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745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3929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914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410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555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489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659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8295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285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5910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75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041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647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874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2501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127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707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8131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5208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324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4114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495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870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303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313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347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72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190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420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7621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442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060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594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227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911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161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12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672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253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30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389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792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6409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949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064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408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175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588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50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46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22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109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677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233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8094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212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860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69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3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7222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3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0842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3385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756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051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383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815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021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418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607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370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8934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703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559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824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077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844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47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494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473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902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379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154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591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84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9105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041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775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425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17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723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414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213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349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559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437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700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623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9057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549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90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728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873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89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60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5481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717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0707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718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528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93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73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6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56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5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8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04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0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7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7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34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5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43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0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3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27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423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61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80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0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8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2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9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20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2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6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02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3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3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2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3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4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89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3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9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6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3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0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7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9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0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2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08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9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78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6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58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65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2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8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75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5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8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1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37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69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5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2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38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7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7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2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77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86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14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94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66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7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55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2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01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4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8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43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48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96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5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37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1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9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96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6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29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3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0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67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9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3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2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8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77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8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82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4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46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1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4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45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5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1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28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027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632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6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3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875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0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4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16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36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9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502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8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4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8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4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2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7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1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76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53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56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0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9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6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2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5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3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5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4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52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0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46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41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049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9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8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03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2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5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8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71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37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1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710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32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7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4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931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9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6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701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2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2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9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8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0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4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3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07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7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1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6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0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36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0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6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8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6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393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1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4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5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6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77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2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3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5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1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7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69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8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84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1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1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5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458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2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0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976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20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0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56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5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73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05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32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0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39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63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5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3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94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17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97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970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33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74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9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47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6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6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1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2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43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2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3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3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57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5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9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3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50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0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2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1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25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0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4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20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3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3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4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08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4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5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32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91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4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3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2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9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27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0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7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95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3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6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0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3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1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38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9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55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4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7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87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09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3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1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1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7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6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41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8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84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2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096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2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1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0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0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4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593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2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63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1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4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0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9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66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7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86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11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4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5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55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6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0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70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1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19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03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1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4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08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4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55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1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7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27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5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6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0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3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68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20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59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4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4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45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4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69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3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4588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8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805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83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73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47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2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82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7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44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2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98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53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7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0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3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0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55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0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30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5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48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1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58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9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705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71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4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19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4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4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8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79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5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8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4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2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92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66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71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36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4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2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584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7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81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14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9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724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2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2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80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4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78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4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9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12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8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0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148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0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5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44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8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17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8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29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70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6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44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4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6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21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6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788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4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06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0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9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9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1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0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81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5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0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0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70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81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67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5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2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1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6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687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3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2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4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3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77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4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41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2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59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0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9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2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2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8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0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0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7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3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9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4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4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9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41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3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910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3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7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7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14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60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8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97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253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4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41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5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3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93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0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188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03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22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78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61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0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5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8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67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04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80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89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8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735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56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3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32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5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49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6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0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50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3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50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3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5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75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5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0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83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5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5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7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7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7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8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3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30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7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9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64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627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48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5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06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57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3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8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72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7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27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3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9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5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6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2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5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87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74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8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01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04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80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5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7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2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4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509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8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08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4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177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6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85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9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19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1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5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4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3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3262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9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6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875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9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4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2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2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9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7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97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5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6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76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7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5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1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96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0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63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20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5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1418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2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08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778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7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6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1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06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52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81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62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6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7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8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42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8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11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4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4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1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5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793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23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2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16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7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30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958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2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4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18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8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98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15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9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5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5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2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5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45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3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63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6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9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82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1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01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90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559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7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0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0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49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8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11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8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722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3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5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7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9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9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4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52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3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120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9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6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09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56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5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6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5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187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79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3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14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9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7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3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1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040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613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9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7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644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89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56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8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0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36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9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2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50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3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0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57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7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55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608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72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34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41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0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00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7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39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54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6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038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9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8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2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10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6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67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5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30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9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901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76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51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3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5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2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33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5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0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6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36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30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18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3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702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49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4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71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2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50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7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23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76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23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5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59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58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8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92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7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60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78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5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49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1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34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8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6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129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4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0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12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8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2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3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55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54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34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0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1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9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4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18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2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386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97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13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085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8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42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5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2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2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8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1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6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7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389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6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1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64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54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0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734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4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84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3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28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4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83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6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07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19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4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510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34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4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9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4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2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7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34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19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6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60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311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7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6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8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9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647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6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6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44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41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44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6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23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060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5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29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4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0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12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65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4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85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0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42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89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12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2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95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26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8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26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4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5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8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1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9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77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1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8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83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4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43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52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48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5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3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27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8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39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6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2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80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19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67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8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91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175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4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9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39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7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2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68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3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14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1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4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58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783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065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1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9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144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57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08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45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2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5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5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71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894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6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467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7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40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8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074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66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002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3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28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92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354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2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0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70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6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04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2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974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81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27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20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3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1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9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7343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26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41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2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4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1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8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1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20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1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43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12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73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3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21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0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82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5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92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56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79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4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881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8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57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8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72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8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312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1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43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26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5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56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9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71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7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9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99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08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6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52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51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236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0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0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6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540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95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5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412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51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01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80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1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4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21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9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0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3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9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9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648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5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43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3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4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4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56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18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16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5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185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3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8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20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77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5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03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9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0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7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2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2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67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0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4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2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9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7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1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23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56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8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5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686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1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9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7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3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65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3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76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6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06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7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8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03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39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796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1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40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8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455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9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98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586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92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6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31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3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58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16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12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9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7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61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8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18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7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69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6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2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8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53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9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0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39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8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8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6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3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6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39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10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79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44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0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5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1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3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8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8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61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501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55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610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92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6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5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97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4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12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6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9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3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54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1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1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17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68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4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7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01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7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76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1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14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8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4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56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4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98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8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73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6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6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1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7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0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6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8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3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7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8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74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69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18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1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67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9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01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5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249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1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855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0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110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78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545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59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8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386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8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6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591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9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9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2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40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44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0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195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57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2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927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1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8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813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8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13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4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6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1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9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832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24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4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6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1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2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7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1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6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945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16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7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91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023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855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2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57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61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3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56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9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82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7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75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0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8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49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6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57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5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4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4912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9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030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2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562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2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42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438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2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89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28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03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537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60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0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36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40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2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813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1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8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6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0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24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54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07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0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5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68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8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400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3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444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1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740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171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483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926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9085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487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03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613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132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795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192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936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754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1329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3041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580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0814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4849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1835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9662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41011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818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148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88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5981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4334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2217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257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62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568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321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2626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640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62450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431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035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0053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7892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1013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911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36547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540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485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588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7504">
          <w:marLeft w:val="0"/>
          <w:marRight w:val="0"/>
          <w:marTop w:val="0"/>
          <w:marBottom w:val="2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yperlink" Target="https://eastasiabrief.com/semiconductors/us-blocks-chinese-electric-cars-entering-via-canada-621" TargetMode="External"/><Relationship Id="rId13" Type="http://schemas.openxmlformats.org/officeDocument/2006/relationships/hyperlink" Target="https://beijingpost.com/us-finalises-higher-tariffs-on-chinese-electric-vehicles-and-semiconductors" TargetMode="External"/><Relationship Id="rId14" Type="http://schemas.openxmlformats.org/officeDocument/2006/relationships/hyperlink" Target="https://chinabatterybrief.com/briefs/not-on-the-table" TargetMode="External"/><Relationship Id="rId15" Type="http://schemas.openxmlformats.org/officeDocument/2006/relationships/hyperlink" Target="https://cnevpost.com/2026/10/09/china-eu-make-progress-hybrid-trade/" TargetMode="External"/><Relationship Id="rId16" Type="http://schemas.openxmlformats.org/officeDocument/2006/relationships/hyperlink" Target="https://www.politico.eu/article/china-says-it-reaches-understanding-with-eu-on-hybrid-cars/" TargetMode="External"/><Relationship Id="rId17" Type="http://schemas.openxmlformats.org/officeDocument/2006/relationships/hyperlink" Target="https://fortune.com/2026/10/10/china-shock-eu-trade-deal-chinese-ev-plug-in-hybrid-imports-tariffs/" TargetMode="External"/><Relationship Id="rId18" Type="http://schemas.openxmlformats.org/officeDocument/2006/relationships/hyperlink" Target="https://live.euronext.com/en/financial-news/china-eu-strike-deal-halve-chinese-hybrid-exports" TargetMode="External"/><Relationship Id="rId19" Type="http://schemas.openxmlformats.org/officeDocument/2006/relationships/hyperlink" Target="https://auto.pub/en/eu-considers-temporary-safeguards-on-chinese-plug-in-hybrid-imports" TargetMode="External"/><Relationship Id="rId20" Type="http://schemas.openxmlformats.org/officeDocument/2006/relationships/hyperlink" Target="https://thinkev.ca/blog/electric-power-sliding-doors-to-feature-in-byd-s-smallest-ev-with-tiny-20-kwh-ba" TargetMode="External"/><Relationship Id="rId21" Type="http://schemas.openxmlformats.org/officeDocument/2006/relationships/hyperlink" Target="https://www.automotiveworld.com/intelligence/tesla-outdraws-honda-and-nissan-in-japans-ev-subsidy-rush/" TargetMode="External"/><Relationship Id="rId22" Type="http://schemas.openxmlformats.org/officeDocument/2006/relationships/hyperlink" Target="https://www.mitsuru-misawa.com/en/2026/03/07/ev-subsidy-gx-policy/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3668FD-A281-0A4C-8305-F41F29881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美欧日汽车政策情报 2026 年 10 月 8 日</dc:title>
  <dc:subject/>
  <dc:creator>a3906</dc:creator>
  <cp:keywords/>
  <dc:description/>
  <cp:lastModifiedBy>HB98332@365mak.com</cp:lastModifiedBy>
  <cp:revision>4</cp:revision>
  <cp:lastPrinted>2025-03-22T13:39:00Z</cp:lastPrinted>
  <dcterms:created xsi:type="dcterms:W3CDTF">2026-08-17T07:46:00Z</dcterms:created>
  <dcterms:modified xsi:type="dcterms:W3CDTF">2026-09-22T13:05:00Z</dcterms:modified>
</cp:coreProperties>
</file>