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TABLAS DE CÁLCULO OCRA</w:t>
      </w:r>
    </w:p>
    <w:p>
      <w:pPr>
        <w:pStyle w:val="Subtitle"/>
        <w:jc w:val="center"/>
      </w:pPr>
      <w:r>
        <w:t>Programa Ergonomic Analyzer · comparación de fuentes V3, V15 y libro</w:t>
      </w:r>
    </w:p>
    <w:p>
      <w:pPr>
        <w:spacing w:after="120"/>
      </w:pPr>
      <w:r>
        <w:rPr>
          <w:rFonts w:ascii="Arial" w:hAnsi="Arial"/>
          <w:sz w:val="21"/>
        </w:rPr>
        <w:t>Objeto. Documento de referencia de las tablas, umbrales y reglas que utiliza actualmente el programa OCRA, indicando para cada apartado la fuente de la que procede y las coincidencias verificadas entre las tres fuentes disponibles.</w:t>
      </w:r>
    </w:p>
    <w:p>
      <w:pPr>
        <w:pStyle w:val="Heading1"/>
        <w:keepNext/>
      </w:pPr>
      <w:r>
        <w:t>Fuentes comparadas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820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Fuente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V3</w:t>
            </w:r>
          </w:p>
        </w:tc>
        <w:tc>
          <w:tcPr>
            <w:tcW w:type="dxa" w:w="8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ERGOepm_OCRACheckAutoAP_v3_ESP PARA ELPROGRAMA.xlsx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V15</w:t>
            </w:r>
          </w:p>
        </w:tc>
        <w:tc>
          <w:tcPr>
            <w:tcW w:type="dxa" w:w="8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CENEA-ERGOepm_OCRACheckAutoAP_v15. formulado.xlsx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Libro</w:t>
            </w:r>
          </w:p>
        </w:tc>
        <w:tc>
          <w:tcPr>
            <w:tcW w:type="dxa" w:w="8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El método OCRA Checklist revisado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sz w:val="21"/>
        </w:rPr>
        <w:t>Criterio de lectura. “Coincide” se utiliza cuando los valores o reglas son iguales para el cálculo. Cuando una fuente presenta el mismo modelo pero con redondeos o una presentación diferente, se indica expresamente como equivalencia y no como identidad literal.</w:t>
      </w:r>
    </w:p>
    <w:p>
      <w:pPr>
        <w:pStyle w:val="Heading1"/>
        <w:keepNext/>
      </w:pPr>
      <w:r>
        <w:t>1. Fórmula general implementada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V3 + V15 + Libro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V3 + V15 + Libro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Las tres fuentes utilizan la combinación de frecuencia, fuerza, postura y complementarios, modulada por recuperación y duración.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Arial" w:hAnsi="Arial"/>
          <w:b/>
          <w:sz w:val="22"/>
        </w:rPr>
        <w:t>Índice OCRA = (Frecuencia + Fuerza + Postura + Complementarios) × Recuperación × Duración</w:t>
      </w:r>
    </w:p>
    <w:p>
      <w:pPr>
        <w:spacing w:after="120"/>
      </w:pPr>
      <w:r>
        <w:rPr>
          <w:rFonts w:ascii="Arial" w:hAnsi="Arial"/>
          <w:sz w:val="21"/>
        </w:rPr>
        <w:t>La puntuación de postura es el máximo entre hombro, codo, muñeca y mano-dedo, al que se suma una sola vez la estereotipia.</w:t>
      </w:r>
    </w:p>
    <w:p>
      <w:pPr>
        <w:pStyle w:val="Heading1"/>
        <w:keepNext/>
      </w:pPr>
      <w:r>
        <w:t>2. Factor de frecuencia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V3 + V15 + Libro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V3 + V15 + Libro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Coincidencia metodológica y de puntuación. Los Excel contienen puntos internos de búsqueda; el libro presenta la tabla de forma legible por tramos.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Acciones técnicas/min</w:t>
            </w:r>
          </w:p>
        </w:tc>
        <w:tc>
          <w:tcPr>
            <w:tcW w:type="dxa" w:w="288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 breves interrupciones</w:t>
            </w:r>
          </w:p>
        </w:tc>
        <w:tc>
          <w:tcPr>
            <w:tcW w:type="dxa" w:w="288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Sin breves interrupciones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&lt; 22,5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22,5 – &lt; 27,5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27,5 – &lt; 32,5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32,5 – &lt; 37,5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37,5 – &lt; 42,5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42,5 – &lt; 47,5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47,5 – &lt; 52,5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52,5 – &lt; 57,5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57,5 – &lt; 62,5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62,5 – &lt; 67,5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≥ 67,5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Factor de fuerza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V3 + V15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V3 + V15; Libro equivalente por redondeo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V3 y V15 contienen las mismas tablas internas de alta precisión. El libro reproduce la Tabla 14 con porcentajes redondeados; por ello es equivalente metodológicamente, pero no idéntico en todos los umbrales decimales internos.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sz w:val="21"/>
        </w:rPr>
        <w:t>La fuerza total es la suma de las puntuaciones obtenidas para Borg 3–4, Borg 5–7 y Borg 8–10.</w:t>
      </w:r>
    </w:p>
    <w:p>
      <w:pPr>
        <w:pStyle w:val="Heading2"/>
        <w:keepNext/>
      </w:pPr>
      <w:r>
        <w:t>3.1 Borg 3–4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Umbral interno de consulta</w:t>
            </w:r>
          </w:p>
        </w:tc>
        <w:tc>
          <w:tcPr>
            <w:tcW w:type="dxa" w:w="30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Puntuación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0,1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0,18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0,26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0,33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0,37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0,42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0,46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0,54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0,58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0,63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0,67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0,75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0,83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0,92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Borg 5–7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Umbral interno de consulta</w:t>
            </w:r>
          </w:p>
        </w:tc>
        <w:tc>
          <w:tcPr>
            <w:tcW w:type="dxa" w:w="30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Puntuación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0,16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0,33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0,66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5,63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6,25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6,88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8,13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8,75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9,38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24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Borg 8–10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Umbral interno de consulta</w:t>
            </w:r>
          </w:p>
        </w:tc>
        <w:tc>
          <w:tcPr>
            <w:tcW w:type="dxa" w:w="30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Puntuación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0,16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0,33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0,66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1,33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1,67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2,33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2,67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3,33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3,67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4,33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4,67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5,63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6,25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26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6,88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27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8,13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8,75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9,38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32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Factor de postura</w:t>
      </w:r>
    </w:p>
    <w:p>
      <w:pPr>
        <w:spacing w:after="120"/>
      </w:pPr>
      <w:r>
        <w:rPr>
          <w:rFonts w:ascii="Arial" w:hAnsi="Arial"/>
          <w:sz w:val="21"/>
        </w:rPr>
        <w:t>Criterios de postura forzada utilizados por el programa: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Segmento</w:t>
            </w:r>
          </w:p>
        </w:tc>
        <w:tc>
          <w:tcPr>
            <w:tcW w:type="dxa" w:w="734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Criterio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Hombro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Flexión ≥80°, abducción ≥80° o extensión &gt;20°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Codo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Flexo-extensión &gt;60° o prono-supinación &gt;60°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Muñeca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Flexión/extensión &gt;45°, desviación radial &gt;15° o ulnar &gt;20°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sz w:val="21"/>
        </w:rPr>
        <w:t>Si las manos trabajan por encima de la altura de la cabeza, el programa duplica la puntuación del hombro.</w:t>
      </w:r>
    </w:p>
    <w:p>
      <w:pPr>
        <w:pStyle w:val="Heading2"/>
        <w:keepNext/>
      </w:pPr>
      <w:r>
        <w:t>4.1 Hombro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V3 + V15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La tabla interna de hombro es idéntica en V3 y V15. El libro publica la progresión con porcentajes redondeados (p. ej., 3 % frente a 2,5 % interno), por lo que no es identidad literal.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Desde % de exposición</w:t>
            </w:r>
          </w:p>
        </w:tc>
        <w:tc>
          <w:tcPr>
            <w:tcW w:type="dxa" w:w="30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Puntuación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2,5 %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7,5 %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12 %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14 %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18 %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22 %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24 %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28 %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34 %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37 %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43 %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54 %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58 %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62 %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74 %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78 %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82 %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94 %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24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Codo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La V15 modifica los puntos intermedios respecto a V3 y a la tabla publicada en el libro. El programa usa V15.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Desde % de exposición</w:t>
            </w:r>
          </w:p>
        </w:tc>
        <w:tc>
          <w:tcPr>
            <w:tcW w:type="dxa" w:w="30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Puntuación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6,3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7,9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Muñeca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La V15 modifica los puntos intermedios respecto a V3 y libro. El programa usa V15.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Desde % de exposición</w:t>
            </w:r>
          </w:p>
        </w:tc>
        <w:tc>
          <w:tcPr>
            <w:tcW w:type="dxa" w:w="30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Puntuación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6,3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7,9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Mano: agarre puntuable (pinza, gancho o palmar)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La tabla de V15 difiere de la tabla MANO de V3 y del libro. El agarre de potencia (grip) no puntúa.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Desde % de exposición</w:t>
            </w:r>
          </w:p>
        </w:tc>
        <w:tc>
          <w:tcPr>
            <w:tcW w:type="dxa" w:w="30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Puntuación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6,3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7,9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4.5 Uso de un solo dedo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V15 incorpora una tabla específica MANO-DEDO. No existe como tabla independiente equivalente en V3.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Desde % de exposición</w:t>
            </w:r>
          </w:p>
        </w:tc>
        <w:tc>
          <w:tcPr>
            <w:tcW w:type="dxa" w:w="30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Puntuación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0,25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0,75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1,25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37 %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44 %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54 %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57 %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61 %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2,25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65 %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69 %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2,75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72 %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3,15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76 %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3,75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3,95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100 %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sz w:val="21"/>
        </w:rPr>
        <w:t>Puntuación mano-dedo = puntuación por uso de un solo dedo + puntuación del agarre puntuable. La suma de ambos tiempos no puede superar el 100 % del tiempo analizado.</w:t>
      </w:r>
    </w:p>
    <w:p>
      <w:pPr>
        <w:pStyle w:val="Heading1"/>
        <w:keepNext/>
      </w:pPr>
      <w:r>
        <w:t>5. Estereotipia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V15 + Libro pág. 47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V3 + V15 + Libro pág. 47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Las cinco opciones y sus puntuaciones coinciden en V3, V15 y la ficha reproducida en la pág. 47 del libro. El programa no añade otras opciones.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48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Opción</w:t>
            </w:r>
          </w:p>
        </w:tc>
        <w:tc>
          <w:tcPr>
            <w:tcW w:type="dxa" w:w="158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Puntuación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Tiempo de ciclo superior a 15 segundos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Tiempo de ciclo entre 9 y 15 segundos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1,5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Tiempo de ciclo igual o inferior a 8 segundos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Repetición de las mismas acciones técnicas la mayoría de las veces (más de la mitad)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1,5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Repetición de las mismas acciones técnicas casi todo el tiempo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sz w:val="21"/>
        </w:rPr>
        <w:t>Regla de combinación: si se cumple algún criterio de 3 puntos, la estereotipia vale 3; en caso contrario, si se cumple un criterio de 1,5 puntos, vale 1,5. No se suman entre sí.</w:t>
      </w:r>
    </w:p>
    <w:p>
      <w:pPr>
        <w:pStyle w:val="Heading1"/>
        <w:keepNext/>
      </w:pPr>
      <w:r>
        <w:t>6. Factores complementarios</w:t>
      </w:r>
    </w:p>
    <w:p>
      <w:pPr>
        <w:pStyle w:val="Heading2"/>
        <w:keepNext/>
      </w:pPr>
      <w:r>
        <w:t>6.1 Bloque A · físico-mecánicos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Libro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El bloque implementado reproduce el esquema ampliado del libro. V3 y V15 contienen una estructura de factores complementarios distinta y más compacta, por lo que no se consideran equivalentes.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48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Condición</w:t>
            </w:r>
          </w:p>
        </w:tc>
        <w:tc>
          <w:tcPr>
            <w:tcW w:type="dxa" w:w="158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Puntuación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Guantes inadecuados por más de la mitad del tiempo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Movimientos repentinos o bruscos ≥2 por minuto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Impactos repetidos ≥10 por hora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Superficies &lt;0 °C o cámaras frigoríficas por más de la mitad del tiempo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Herramientas vibradoras ≥1/3 del tiempo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Instrumentos de elevado contenido de vibración ≥1/3 del tiempo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Herramientas que provocan compresión musculotendinosa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Tareas de precisión &gt; mitad del tiempo, áreas &lt;2–3 mm y acercamiento visual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Más factores complementarios simultáneos &gt; mitad del tiempo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Uno o más factores complementarios casi todo el ciclo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Bloque B · socio-organizativos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Libro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V3/V15 incluyen una variante intermedia adicional del ritmo impuesto en línea; el programa mantiene las dos opciones del libro.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48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Condición</w:t>
            </w:r>
          </w:p>
        </w:tc>
        <w:tc>
          <w:tcPr>
            <w:tcW w:type="dxa" w:w="158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Puntuación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Ritmo determinado por la máquina, pero existen espacios de recuperación y puede acelerarse o desacelerarse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Ritmo completamente determinado por la máquina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sz w:val="21"/>
        </w:rPr>
        <w:t>Se selecciona una sola respuesta en cada bloque. Complementarios total = Bloque A + Bloque B.</w:t>
      </w:r>
    </w:p>
    <w:p>
      <w:pPr>
        <w:pStyle w:val="Heading1"/>
        <w:keepNext/>
      </w:pPr>
      <w:r>
        <w:t>7. Factor de recuperación</w:t>
      </w:r>
    </w:p>
    <w:p>
      <w:pPr>
        <w:pStyle w:val="Heading2"/>
        <w:keepNext/>
      </w:pPr>
      <w:r>
        <w:t>7.1 Multiplicador según horas sin recuperación adecuada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V3 + V15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V3 + V15; Libro coincide hasta 8 h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V3 y V15 contienen la misma tabla, incluido 9 h → 3. El libro coincide en los valores de 0 a 8 h y medios puntos, pero presenta 8 o más → 2,5 y no incorpora 9 h → 3.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Horas sin recuperación</w:t>
            </w:r>
          </w:p>
        </w:tc>
        <w:tc>
          <w:tcPr>
            <w:tcW w:type="dxa" w:w="30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Factor de recuperación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1,025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1,05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1,086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1,12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1,16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1,265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1,33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1,4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1,48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1,58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1,7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1,83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7,5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2,25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Reglas del cálculo horario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Libro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V3/V15 contienen tablas automáticas de apoyo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El programa aplica el procedimiento horario detallado del libro y usa la tabla automática como respaldo.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9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Regla</w:t>
            </w:r>
          </w:p>
        </w:tc>
        <w:tc>
          <w:tcPr>
            <w:tcW w:type="dxa" w:w="432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utilizado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Pausa habitual válida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Duración ≥8 min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Comida válida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Duración ≥30 min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Bloque estándar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60 min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Última hora del turno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Recuperada por defecto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 comida válida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También recupera la hora inmediatamente anterior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Periodo residual &lt;20 min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 h sin recuperación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Periodo residual 20–40 min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0,5 h sin recuperación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Periodo residual &gt;40 y &lt;80 min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h sin recuperación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Tabla automática de respaldo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V3 + V15 + Libro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V3 + V15 + Libro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Coincide con la tabla automática/Tabla 6 para los escenarios incluidos.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Duración efectiva (min)</w:t>
            </w:r>
          </w:p>
        </w:tc>
        <w:tc>
          <w:tcPr>
            <w:tcW w:type="dxa" w:w="676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Horas sin recuperación según nº de interrupciones válidas (0→n)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480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0→7; 1→6; 2→5; 3→4; 4→3; 5→2; 6→1; 7→0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460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0→7; 1→6; 2→5; 3→4; 4→3; 5→2; 6→1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440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0→6,5; 1→5,5; 2→4,5; 3→3,5; 4→2,5; 5→1,5; 6→0,5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420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0→6; 1→5; 2→4; 3→3; 4→2,5; 5→1,5; 6→0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390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0→5,5; 1→4,5; 2→3,5; 3→2,5; 4→1,5; 5→0,5; 6→0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360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0→5; 1→4; 2→3; 3→2; 4→1; 5→0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330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0→4,5; 1→3,5; 2→2,5; 3→1,5; 4→0,5; 5→0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300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0→4; 1→3; 2→2; 3→1; 4→0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270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0→3,5; 1→2,5; 2→1,5; 3→0,5; 4→0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240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0→3; 1→2; 2→1; 3→0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0→2,5; 1→1,5; 2→0,5; 3→0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180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0→2; 1→1; 2→0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120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0→1; 1→0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0→0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Factor de duración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V3 + V15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V3 y V15 son idénticos: el umbral interno 480 activa 1,50. El libro indica 421–480 = 1,00 y &gt;480 = 1,50; existe discrepancia exactamente en 480 min. El programa sigue V15.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TNTR (min)</w:t>
            </w:r>
          </w:p>
        </w:tc>
        <w:tc>
          <w:tcPr>
            <w:tcW w:type="dxa" w:w="30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Factor de duración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0–120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0,50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121–180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0,65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181–240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0,75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241–300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0,85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301–360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0,925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361–420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0,95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421–479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≥ 480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1,50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Clasificación final del índice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La clasificación se ha verificado tanto en la leyenda como en las reglas internas del Excel v15. El libro revisado utiliza cortes intermedios distintos; en el V3 no se ha localizado una tabla final de clasificación equivalente.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Índice OCRA</w:t>
            </w:r>
          </w:p>
        </w:tc>
        <w:tc>
          <w:tcPr>
            <w:tcW w:type="dxa" w:w="388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Clasificación</w:t>
            </w:r>
          </w:p>
        </w:tc>
        <w:tc>
          <w:tcPr>
            <w:tcW w:type="dxa" w:w="216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Color visual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≤ 7,5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Riesgo aceptable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Verde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&gt; 7,5 – 11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Riesgo muy leve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Amarillo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&gt; 11 – 16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Riesgo leve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Rojo suave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&gt; 16 – 22,5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Riesgo medio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Rojo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&gt; 22,5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Riesgo alto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Violeta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sz w:val="21"/>
        </w:rPr>
        <w:t>Criterio aplicado exactamente según las reglas internas del Excel v15: &gt;7,5 y ≤11; &gt;11 y ≤16; &gt;16 y ≤22,5; &gt;22,5. El riesgo aceptable incluye los valores ≤7,5.</w:t>
      </w:r>
    </w:p>
    <w:p>
      <w:pPr>
        <w:pStyle w:val="Heading1"/>
        <w:keepNext/>
      </w:pPr>
      <w:r>
        <w:t>10. Reglas de combinación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Fuente aplicada en el programa</w:t>
              <w:br/>
            </w:r>
            <w:r>
              <w:rPr>
                <w:rFonts w:ascii="Arial" w:hAnsi="Arial"/>
                <w:sz w:val="17"/>
              </w:rPr>
              <w:t>Programa, coherente con la estructura OCRA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Coincidencias verificadas</w:t>
              <w:br/>
            </w:r>
            <w:r>
              <w:rPr>
                <w:rFonts w:ascii="Arial" w:hAnsi="Arial"/>
                <w:sz w:val="17"/>
              </w:rPr>
              <w:t>V3 + V15 + Libro en la estructura general</w:t>
            </w:r>
          </w:p>
        </w:tc>
        <w:tc>
          <w:tcPr>
            <w:tcW w:type="dxa" w:w="338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5A9C"/>
                <w:sz w:val="17"/>
              </w:rPr>
              <w:t>Observación</w:t>
              <w:br/>
            </w:r>
            <w:r>
              <w:rPr>
                <w:rFonts w:ascii="Arial" w:hAnsi="Arial"/>
                <w:sz w:val="17"/>
              </w:rPr>
              <w:t>Las tablas particulares aplicadas son las indicadas en cada apartado anterior.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Elemento</w:t>
            </w:r>
          </w:p>
        </w:tc>
        <w:tc>
          <w:tcPr>
            <w:tcW w:type="dxa" w:w="648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Regla implementada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Fuerza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Borg 3–4 + Borg 5–7 + Borg 8–10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Mano-dedo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Uso de un solo dedo + agarre puntuable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Postura base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Máximo de hombro, codo, muñeca y mano-dedo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Postura total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Postura base + estereotipia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Complementarios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Bloque A + Bloque B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Suma de factores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Frecuencia + Fuerza + Postura total + Complementarios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Índice final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Suma de factores × factor de recuperación × factor de duración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Resumen de procedencia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Apartado</w:t>
            </w:r>
          </w:p>
        </w:tc>
        <w:tc>
          <w:tcPr>
            <w:tcW w:type="dxa" w:w="302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Fuente aplicada</w:t>
            </w:r>
          </w:p>
        </w:tc>
        <w:tc>
          <w:tcPr>
            <w:tcW w:type="dxa" w:w="360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Comparación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Fórmula general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V3 + V15 + Libro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Coincidente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Frecuencia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V3 + V15 + Libro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Coincidencia operativa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Fuerza AP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V3 + V15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Libro equivalente por redondeo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Hombro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V3 idéntica; libro redondea %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Codo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Difiere de V3/Libro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Muñeca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Difiere de V3/Libro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Mano / agarre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Difiere de V3/Libro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Un solo dedo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Tabla específica de V15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Estereotipia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V15 + Libro pág. 47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También coincide V3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Complementarios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Libro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V3/V15 usan otra estructura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Recuperación - multiplicador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V3 + V15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Libro coincide hasta 8 h; diverge &gt;8 h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Recuperación - procedimiento horario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Libro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Excel como apoyo automático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Duración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También V3; discrepancia con libro en 480 min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Clasificación final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V15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Difiere del libro en los cortes intermedios; V3 sin tabla final equivalente localizada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sz w:val="21"/>
        </w:rPr>
        <w:t>Archivos verificados: ERGOepm_OCRACheckAutoAP_v3_ESP PARA ELPROGRAMA.xlsx; CENEA-ERGOepm_OCRACheckAutoAP_v15. formulado.xlsx; el_metodo_ocra_checklist_revisado (1).docx; y estado actual de ocra/app.js en Ergonomic Analyzer.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5A9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B6F9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5A9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52647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