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Arial" w:hAnsi="Arial"/>
          <w:b/>
          <w:color w:val="0B67A3"/>
          <w:sz w:val="54"/>
        </w:rPr>
        <w:t>ERGONOMIC ANALYZER</w:t>
      </w:r>
    </w:p>
    <w:p>
      <w:pPr>
        <w:spacing w:before="160"/>
        <w:jc w:val="center"/>
      </w:pPr>
      <w:r>
        <w:rPr>
          <w:rFonts w:ascii="Arial" w:hAnsi="Arial"/>
          <w:b/>
          <w:color w:val="203246"/>
          <w:sz w:val="38"/>
        </w:rPr>
        <w:t>Instrucciones de uso - Empuje y Tracción</w:t>
      </w:r>
    </w:p>
    <w:p>
      <w:pPr>
        <w:spacing w:before="180"/>
        <w:jc w:val="center"/>
      </w:pPr>
      <w:r>
        <w:rPr>
          <w:rFonts w:ascii="Arial" w:hAnsi="Arial"/>
          <w:color w:val="617286"/>
          <w:sz w:val="23"/>
        </w:rPr>
        <w:t>Guía práctica para preparar la evaluación, registrar las mediciones con dinamómetro, interpretar los resultados y utilizar la simulación.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4E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/>
                <w:b/>
                <w:color w:val="0B67A3"/>
                <w:sz w:val="21"/>
              </w:rPr>
              <w:t>¿A quién va dirigida?</w:t>
            </w:r>
          </w:p>
          <w:p>
            <w:pPr>
              <w:spacing w:after="0"/>
            </w:pPr>
            <w:r>
              <w:rPr>
                <w:rFonts w:ascii="Arial" w:hAnsi="Arial"/>
                <w:color w:val="203246"/>
                <w:sz w:val="20"/>
              </w:rPr>
              <w:t>A personal que deba realizar evaluaciones de empuje y tracción con el programa. La aplicación organiza los datos y realiza los cálculos, pero la observación de la tarea, la calidad de las mediciones y la interpretación preventiva requieren criterio técnico.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Arial" w:hAnsi="Arial"/>
          <w:color w:val="203246"/>
          <w:sz w:val="21"/>
        </w:rPr>
        <w:t>Versión editable. Documento maestro en Word para futuras actualizaciones.</w:t>
      </w:r>
    </w:p>
    <w:p>
      <w:r>
        <w:br w:type="page"/>
      </w:r>
    </w:p>
    <w:p>
      <w:pPr>
        <w:pStyle w:val="Heading1"/>
      </w:pPr>
      <w:r>
        <w:t>1. Antes de empezar</w:t>
      </w:r>
    </w:p>
    <w:p>
      <w:r>
        <w:t>Antes de abrir una tarea, identifique claramente qué operación se va a evaluar y prepare los datos necesarios. Un mismo estudio puede contener hasta 50 tareas independientes vinculadas a la misma empresa y puesto.</w:t>
      </w:r>
    </w:p>
    <w:p>
      <w:pPr>
        <w:pStyle w:val="ListBullet"/>
        <w:ind w:left="317" w:hanging="173"/>
      </w:pPr>
      <w:r>
        <w:t>Nombre claro de cada tarea, por ejemplo: “Empuje de carro de picking” o “Tracción de jaula”.</w:t>
      </w:r>
    </w:p>
    <w:p>
      <w:pPr>
        <w:pStyle w:val="ListBullet"/>
        <w:ind w:left="317" w:hanging="173"/>
      </w:pPr>
      <w:r>
        <w:t>Si la acción principal es empujar o tirar.</w:t>
      </w:r>
    </w:p>
    <w:p>
      <w:pPr>
        <w:pStyle w:val="ListBullet"/>
        <w:ind w:left="317" w:hanging="173"/>
      </w:pPr>
      <w:r>
        <w:t>Si se realiza con dos manos, con una mano o entre dos o más personas.</w:t>
      </w:r>
    </w:p>
    <w:p>
      <w:pPr>
        <w:pStyle w:val="ListBullet"/>
        <w:ind w:left="317" w:hanging="173"/>
      </w:pPr>
      <w:r>
        <w:t>Altura de agarre, distancia recorrida y frecuencia de la acción.</w:t>
      </w:r>
    </w:p>
    <w:p>
      <w:pPr>
        <w:pStyle w:val="ListBullet"/>
        <w:ind w:left="317" w:hanging="173"/>
      </w:pPr>
      <w:r>
        <w:t>Dinamómetro adecuado y preparado para registrar fuerzas en newtons (N).</w:t>
      </w:r>
    </w:p>
    <w:p>
      <w:pPr>
        <w:pStyle w:val="ListBullet"/>
        <w:ind w:left="317" w:hanging="173"/>
      </w:pPr>
      <w:r>
        <w:t>Condición de las ruedas: alineadas con el desplazamiento y, cuando corresponda, orientación a 90°.</w:t>
      </w:r>
    </w:p>
    <w:p>
      <w:pPr>
        <w:pStyle w:val="ListBullet"/>
        <w:ind w:left="317" w:hanging="173"/>
      </w:pPr>
      <w:r>
        <w:t>Mediciones de fuerza inicial y, cuando proceda, de fuerza sostenida.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4E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/>
                <w:b/>
                <w:color w:val="0B67A3"/>
                <w:sz w:val="21"/>
              </w:rPr>
              <w:t>Importante</w:t>
            </w:r>
          </w:p>
          <w:p>
            <w:pPr>
              <w:spacing w:after="0"/>
            </w:pPr>
            <w:r>
              <w:rPr>
                <w:rFonts w:ascii="Arial" w:hAnsi="Arial"/>
                <w:color w:val="203246"/>
                <w:sz w:val="20"/>
              </w:rPr>
              <w:t>No mezcle dentro de una misma tarea operaciones diferentes que tengan condiciones de empuje/tracción distintas. Cree tareas separadas y nómbrelas de forma reconocible.</w:t>
            </w:r>
          </w:p>
        </w:tc>
      </w:tr>
    </w:tbl>
    <w:p>
      <w:pPr>
        <w:spacing w:after="40"/>
      </w:pPr>
    </w:p>
    <w:p>
      <w:pPr>
        <w:pStyle w:val="Heading1"/>
      </w:pPr>
      <w:r>
        <w:t>2. Recorrido general por el programa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9"/>
          </w:tcPr>
          <w:p>
            <w:r/>
            <w:r>
              <w:rPr>
                <w:rFonts w:ascii="Arial" w:hAnsi="Arial"/>
                <w:b/>
                <w:color w:val="0B67A3"/>
                <w:sz w:val="18"/>
              </w:rPr>
              <w:t>Paso</w:t>
            </w:r>
          </w:p>
        </w:tc>
        <w:tc>
          <w:tcPr>
            <w:tcW w:type="dxa" w:w="82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B67A3"/>
                <w:sz w:val="18"/>
              </w:rPr>
              <w:t>Qué se hace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1</w:t>
            </w:r>
          </w:p>
        </w:tc>
        <w:tc>
          <w:tcPr>
            <w:tcW w:type="dxa" w:w="82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Introducir los datos generales del estudio.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2</w:t>
            </w:r>
          </w:p>
        </w:tc>
        <w:tc>
          <w:tcPr>
            <w:tcW w:type="dxa" w:w="82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Añadir una tarea y asignarle un nombre.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3</w:t>
            </w:r>
          </w:p>
        </w:tc>
        <w:tc>
          <w:tcPr>
            <w:tcW w:type="dxa" w:w="82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Definir acción, forma de realización y configuración de las ruedas.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4</w:t>
            </w:r>
          </w:p>
        </w:tc>
        <w:tc>
          <w:tcPr>
            <w:tcW w:type="dxa" w:w="82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Introducir altura, distancia y frecuencias.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5</w:t>
            </w:r>
          </w:p>
        </w:tc>
        <w:tc>
          <w:tcPr>
            <w:tcW w:type="dxa" w:w="82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Registrar las mediciones disponibles con dinamómetro.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6</w:t>
            </w:r>
          </w:p>
        </w:tc>
        <w:tc>
          <w:tcPr>
            <w:tcW w:type="dxa" w:w="82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Revisar resultados para mujeres y hombres.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7</w:t>
            </w:r>
          </w:p>
        </w:tc>
        <w:tc>
          <w:tcPr>
            <w:tcW w:type="dxa" w:w="82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Guardar el estudio en JSON si se desea continuar más adelante.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8</w:t>
            </w:r>
          </w:p>
        </w:tc>
        <w:tc>
          <w:tcPr>
            <w:tcW w:type="dxa" w:w="82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Crear simulaciones desde la tarea que se quiera analizar.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9</w:t>
            </w:r>
          </w:p>
        </w:tc>
        <w:tc>
          <w:tcPr>
            <w:tcW w:type="dxa" w:w="82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Abrir “Tablas para Word” para copiar resultados y cálculos al informe.</w:t>
            </w:r>
          </w:p>
        </w:tc>
      </w:tr>
    </w:tbl>
    <w:p>
      <w:pPr>
        <w:spacing w:after="40"/>
      </w:pPr>
    </w:p>
    <w:p>
      <w:pPr>
        <w:pStyle w:val="Heading1"/>
      </w:pPr>
      <w:r>
        <w:t>3. Crear y organizar las tareas</w:t>
      </w:r>
    </w:p>
    <w:p>
      <w:r>
        <w:t>El estudio se organiza por empresa y puesto. Dentro del mismo estudio puede añadir hasta 50 tareas. Cada una se calcula de forma independiente.</w:t>
      </w:r>
    </w:p>
    <w:p>
      <w:pPr>
        <w:pStyle w:val="ListBullet"/>
        <w:ind w:left="317" w:hanging="173"/>
      </w:pPr>
      <w:r>
        <w:t>El nombre de la tarea es obligatorio.</w:t>
      </w:r>
    </w:p>
    <w:p>
      <w:pPr>
        <w:pStyle w:val="ListBullet"/>
        <w:ind w:left="317" w:hanging="173"/>
      </w:pPr>
      <w:r>
        <w:t>Use nombres descriptivos; no dependa del número de orden para reconocer una tarea.</w:t>
      </w:r>
    </w:p>
    <w:p>
      <w:pPr>
        <w:pStyle w:val="ListBullet"/>
        <w:ind w:left="317" w:hanging="173"/>
      </w:pPr>
      <w:r>
        <w:t>Puede editar, duplicar, eliminar o simular una tarea desde su propia fila.</w:t>
      </w:r>
    </w:p>
    <w:p>
      <w:pPr>
        <w:pStyle w:val="ListBullet"/>
        <w:ind w:left="317" w:hanging="173"/>
      </w:pPr>
      <w:r>
        <w:t>El resumen del puesto muestra por separado los índices correspondientes a fuerza inicial 0°, fuerza inicial 90° cuando aplique y fuerza sostenida.</w:t>
      </w:r>
    </w:p>
    <w:p>
      <w:pPr>
        <w:pStyle w:val="Heading1"/>
      </w:pPr>
      <w:r>
        <w:t>4. Elegir el tipo de operación</w:t>
      </w:r>
    </w:p>
    <w:p>
      <w:r>
        <w:t>En cada tarea indique primero qué acción se realiza y cómo se ejecuta.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9"/>
          </w:tcPr>
          <w:p>
            <w:r/>
            <w:r>
              <w:rPr>
                <w:rFonts w:ascii="Arial" w:hAnsi="Arial"/>
                <w:b/>
                <w:color w:val="0B67A3"/>
                <w:sz w:val="18"/>
              </w:rPr>
              <w:t>Selección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B67A3"/>
                <w:sz w:val="18"/>
              </w:rPr>
              <w:t>Cuándo utilizarla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Empujar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La persona aplica una fuerza alejando la carga de su cuerpo y desplazándola hacia delante.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Tirar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La persona aplica una fuerza hacia sí para iniciar o mantener el desplazamiento.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Una persona · dos manos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Situación habitual de aplicación del método de empuje/tracción.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Una persona · una mano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El programa utiliza los límites específicos previstos para esta modalidad.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Dos o más personas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El programa aplica la corrección correspondiente al número de personas.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4E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/>
                <w:b/>
                <w:color w:val="0B67A3"/>
                <w:sz w:val="21"/>
              </w:rPr>
              <w:t>Trabajo entre varias personas</w:t>
            </w:r>
          </w:p>
          <w:p>
            <w:pPr>
              <w:spacing w:after="0"/>
            </w:pPr>
            <w:r>
              <w:rPr>
                <w:rFonts w:ascii="Arial" w:hAnsi="Arial"/>
                <w:color w:val="203246"/>
                <w:sz w:val="20"/>
              </w:rPr>
              <w:t>Introduzca el número real de personas que participan simultáneamente en la misma maniobra. No utilice esta opción si las personas trabajan sobre cargas diferentes.</w:t>
            </w:r>
          </w:p>
        </w:tc>
      </w:tr>
    </w:tbl>
    <w:p>
      <w:pPr>
        <w:spacing w:after="40"/>
      </w:pPr>
    </w:p>
    <w:p>
      <w:pPr>
        <w:pStyle w:val="Heading1"/>
      </w:pPr>
      <w:r>
        <w:t>5. Ruedas a 0° y a 90°</w:t>
      </w:r>
    </w:p>
    <w:p>
      <w:r>
        <w:t>La medición a 90° no se solicita en todas las tareas. Se utiliza cuando el equipo dispone de ruedas giratorias que pueden quedar orientadas transversalmente respecto a la dirección de desplazamiento.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9"/>
          </w:tcPr>
          <w:p>
            <w:r/>
            <w:r>
              <w:rPr>
                <w:rFonts w:ascii="Arial" w:hAnsi="Arial"/>
                <w:b/>
                <w:color w:val="0B67A3"/>
                <w:sz w:val="18"/>
              </w:rPr>
              <w:t>Condición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B67A3"/>
                <w:sz w:val="18"/>
              </w:rPr>
              <w:t>Qué representa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B67A3"/>
                <w:sz w:val="18"/>
              </w:rPr>
              <w:t>Qué registrar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0°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Ruedas alineadas con la dirección de desplazamiento.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Fuerza inicial necesaria para comenzar el movimiento.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90°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Ruedas giratorias orientadas transversalmente antes del arranque.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Fuerza inicial necesaria en esa condición. Solo si aplica.</w:t>
            </w:r>
          </w:p>
        </w:tc>
      </w:tr>
    </w:tbl>
    <w:p>
      <w:pPr>
        <w:spacing w:after="40"/>
      </w:pPr>
    </w:p>
    <w:p>
      <w:pPr>
        <w:pStyle w:val="ListBullet"/>
        <w:ind w:left="317" w:hanging="173"/>
      </w:pPr>
      <w:r>
        <w:t>Si la tarea no requiere valorar 90°, seleccione “No aplica medición a 90°”.</w:t>
      </w:r>
    </w:p>
    <w:p>
      <w:pPr>
        <w:pStyle w:val="ListBullet"/>
        <w:ind w:left="317" w:hanging="173"/>
      </w:pPr>
      <w:r>
        <w:t>Cuando 90° no aplica, esa fila desaparece de resultados, simulación y tablas para Word.</w:t>
      </w:r>
    </w:p>
    <w:p>
      <w:pPr>
        <w:pStyle w:val="ListBullet"/>
        <w:ind w:left="317" w:hanging="173"/>
      </w:pPr>
      <w:r>
        <w:t>Compruebe la posición real de las ruedas antes de cada medición.</w:t>
      </w:r>
    </w:p>
    <w:p>
      <w:pPr>
        <w:pStyle w:val="Heading1"/>
      </w:pPr>
      <w:r>
        <w:t>6. Datos de la tarea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9"/>
          </w:tcPr>
          <w:p>
            <w:r/>
            <w:r>
              <w:rPr>
                <w:rFonts w:ascii="Arial" w:hAnsi="Arial"/>
                <w:b/>
                <w:color w:val="0B67A3"/>
                <w:sz w:val="18"/>
              </w:rPr>
              <w:t>Dato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B67A3"/>
                <w:sz w:val="18"/>
              </w:rPr>
              <w:t>Cómo introducirlo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Altura de agarre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Seleccione la altura correspondiente al punto de aplicación habitual de la fuerza.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Distancia recorrida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Seleccione la distancia del trayecto evaluado.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Frecuencia inicial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Número de inicios de movimiento por minuto.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Frecuencia sostenida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Frecuencia asociada al desplazamiento sostenido cuando el programa la solicita.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4E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/>
                <w:b/>
                <w:color w:val="0B67A3"/>
                <w:sz w:val="21"/>
              </w:rPr>
              <w:t>Distancias inferiores a 5 m</w:t>
            </w:r>
          </w:p>
          <w:p>
            <w:pPr>
              <w:spacing w:after="0"/>
            </w:pPr>
            <w:r>
              <w:rPr>
                <w:rFonts w:ascii="Arial" w:hAnsi="Arial"/>
                <w:color w:val="203246"/>
                <w:sz w:val="20"/>
              </w:rPr>
              <w:t>Cuando la distancia es inferior a 5 m, el programa no muestra un resultado de fuerza sostenida. La evaluación se centra en la fuerza inicial.</w:t>
            </w:r>
          </w:p>
        </w:tc>
      </w:tr>
    </w:tbl>
    <w:p>
      <w:pPr>
        <w:spacing w:after="40"/>
      </w:pPr>
    </w:p>
    <w:p>
      <w:pPr>
        <w:pStyle w:val="Heading1"/>
      </w:pPr>
      <w:r>
        <w:t>7. Cómo medir con el dinamómetro</w:t>
      </w:r>
    </w:p>
    <w:p>
      <w:r>
        <w:t>Realice las mediciones en condiciones representativas de la tarea real. La carga, el estado del suelo, las ruedas, el agarre y la trayectoria deben corresponder a la situación evaluada.</w:t>
      </w:r>
    </w:p>
    <w:p>
      <w:pPr>
        <w:pStyle w:val="ListBullet"/>
        <w:ind w:left="317" w:hanging="173"/>
      </w:pPr>
      <w:r>
        <w:t>Coloque el dinamómetro en el punto de agarre o aplicación de fuerza representativo.</w:t>
      </w:r>
    </w:p>
    <w:p>
      <w:pPr>
        <w:pStyle w:val="ListBullet"/>
        <w:ind w:left="317" w:hanging="173"/>
      </w:pPr>
      <w:r>
        <w:t>Realice la medición con la carga habitual o con la máxima carga normal que se pretenda evaluar.</w:t>
      </w:r>
    </w:p>
    <w:p>
      <w:pPr>
        <w:pStyle w:val="ListBullet"/>
        <w:ind w:left="317" w:hanging="173"/>
      </w:pPr>
      <w:r>
        <w:t>Para fuerza inicial, mida la fuerza necesaria para poner la carga en movimiento.</w:t>
      </w:r>
    </w:p>
    <w:p>
      <w:pPr>
        <w:pStyle w:val="ListBullet"/>
        <w:ind w:left="317" w:hanging="173"/>
      </w:pPr>
      <w:r>
        <w:t>Para fuerza sostenida, mida la fuerza necesaria para mantener el desplazamiento una vez iniciado.</w:t>
      </w:r>
    </w:p>
    <w:p>
      <w:pPr>
        <w:pStyle w:val="ListBullet"/>
        <w:ind w:left="317" w:hanging="173"/>
      </w:pPr>
      <w:r>
        <w:t>Si se evalúan ruedas a 90°, coloque previamente las ruedas en esa orientación.</w:t>
      </w:r>
    </w:p>
    <w:p>
      <w:pPr>
        <w:pStyle w:val="ListBullet"/>
        <w:ind w:left="317" w:hanging="173"/>
      </w:pPr>
      <w:r>
        <w:t>Repita las mediciones siempre que sea posible y descarte únicamente registros que se hayan producido por un error evidente de medición.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4E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/>
                <w:b/>
                <w:color w:val="0B67A3"/>
                <w:sz w:val="21"/>
              </w:rPr>
              <w:t>Número de mediciones</w:t>
            </w:r>
          </w:p>
          <w:p>
            <w:pPr>
              <w:spacing w:after="0"/>
            </w:pPr>
            <w:r>
              <w:rPr>
                <w:rFonts w:ascii="Arial" w:hAnsi="Arial"/>
                <w:color w:val="203246"/>
                <w:sz w:val="20"/>
              </w:rPr>
              <w:t>Se recomienda realizar hasta 5 mediciones cuando sea posible. No es obligatorio disponer de cinco: el programa calcula con las mediciones realmente introducidas. Deje vacías las casillas que no se hayan medido; no introduzca ceros para completar campos.</w:t>
            </w:r>
          </w:p>
        </w:tc>
      </w:tr>
    </w:tbl>
    <w:p>
      <w:pPr>
        <w:spacing w:after="40"/>
      </w:pPr>
    </w:p>
    <w:p>
      <w:pPr>
        <w:pStyle w:val="Heading1"/>
      </w:pPr>
      <w:r>
        <w:t>8. Cómo utiliza el programa las mediciones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9"/>
          </w:tcPr>
          <w:p>
            <w:r/>
            <w:r>
              <w:rPr>
                <w:rFonts w:ascii="Arial" w:hAnsi="Arial"/>
                <w:b/>
                <w:color w:val="0B67A3"/>
                <w:sz w:val="18"/>
              </w:rPr>
              <w:t>Resultado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B67A3"/>
                <w:sz w:val="18"/>
              </w:rPr>
              <w:t>Criterio aplicado por el programa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Fuerza inicial a 0°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Utiliza el valor máximo de las mediciones disponibles.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Fuerza inicial a 90°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Utiliza el valor máximo de las mediciones disponibles, cuando esta condición aplica.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Fuerza sostenida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Utiliza la media aritmética de las mediciones disponibles.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3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/>
                <w:b/>
                <w:color w:val="0B67A3"/>
                <w:sz w:val="21"/>
              </w:rPr>
              <w:t>Ejemplo</w:t>
            </w:r>
          </w:p>
          <w:p>
            <w:pPr>
              <w:spacing w:after="0"/>
            </w:pPr>
            <w:r>
              <w:rPr>
                <w:rFonts w:ascii="Arial" w:hAnsi="Arial"/>
                <w:color w:val="203246"/>
                <w:sz w:val="20"/>
              </w:rPr>
              <w:t>Si se registran tres fuerzas iniciales de 121 N, 128 N y 119 N, el programa utiliza 128 N. Si las fuerzas sostenidas son 42 N, 39 N y 41 N, utiliza su media: 40,67 N.</w:t>
            </w:r>
          </w:p>
        </w:tc>
      </w:tr>
    </w:tbl>
    <w:p>
      <w:pPr>
        <w:spacing w:after="40"/>
      </w:pPr>
    </w:p>
    <w:p>
      <w:pPr>
        <w:pStyle w:val="Heading1"/>
      </w:pPr>
      <w:r>
        <w:t>9. Lectura de los resultados</w:t>
      </w:r>
    </w:p>
    <w:p>
      <w:r>
        <w:t>El programa presenta resultados separados para MUJERES y HOMBRES. Dentro de cada población, fuerza inicial y fuerza sostenida son resultados independientes.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9"/>
          </w:tcPr>
          <w:p>
            <w:r/>
            <w:r>
              <w:rPr>
                <w:rFonts w:ascii="Arial" w:hAnsi="Arial"/>
                <w:b/>
                <w:color w:val="0B67A3"/>
                <w:sz w:val="18"/>
              </w:rPr>
              <w:t>Índice de riesgo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B67A3"/>
                <w:sz w:val="18"/>
              </w:rPr>
              <w:t>Nivel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B67A3"/>
                <w:sz w:val="18"/>
              </w:rPr>
              <w:t>Interpretación visual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&lt; 0,85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Aceptable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Verde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0,85 - 1,00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Leve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Amarillo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&gt; 1,00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Presente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Rojo</w:t>
            </w:r>
          </w:p>
        </w:tc>
      </w:tr>
    </w:tbl>
    <w:p>
      <w:pPr>
        <w:spacing w:after="40"/>
      </w:pPr>
    </w:p>
    <w:p>
      <w:pPr>
        <w:pStyle w:val="ListBullet"/>
        <w:ind w:left="317" w:hanging="173"/>
      </w:pPr>
      <w:r>
        <w:t>Revise por separado la fuerza inicial a 0°.</w:t>
      </w:r>
    </w:p>
    <w:p>
      <w:pPr>
        <w:pStyle w:val="ListBullet"/>
        <w:ind w:left="317" w:hanging="173"/>
      </w:pPr>
      <w:r>
        <w:t>Revise la fuerza inicial a 90° solo cuando exista esa condición.</w:t>
      </w:r>
    </w:p>
    <w:p>
      <w:pPr>
        <w:pStyle w:val="ListBullet"/>
        <w:ind w:left="317" w:hanging="173"/>
      </w:pPr>
      <w:r>
        <w:t>Revise la fuerza sostenida cuando la distancia permita su cálculo.</w:t>
      </w:r>
    </w:p>
    <w:p>
      <w:pPr>
        <w:pStyle w:val="ListBullet"/>
        <w:ind w:left="317" w:hanging="173"/>
      </w:pPr>
      <w:r>
        <w:t>No sustituya estos resultados por un único valor general de la tarea: cada condición conserva su propio índice.</w:t>
      </w:r>
    </w:p>
    <w:p>
      <w:pPr>
        <w:pStyle w:val="Heading1"/>
      </w:pPr>
      <w:r>
        <w:t>10. Simulación</w:t>
      </w:r>
    </w:p>
    <w:p>
      <w:r>
        <w:t>Cada tarea dispone de un botón “Simular”. La simulación crea un escenario temporal a partir de los datos originales sin modificar la tarea guardada.</w:t>
      </w:r>
    </w:p>
    <w:p>
      <w:pPr>
        <w:pStyle w:val="ListBullet"/>
        <w:ind w:left="317" w:hanging="173"/>
      </w:pPr>
      <w:r>
        <w:t>Localice la tarea por su nombre y pulse “Simular”.</w:t>
      </w:r>
    </w:p>
    <w:p>
      <w:pPr>
        <w:pStyle w:val="ListBullet"/>
        <w:ind w:left="317" w:hanging="173"/>
      </w:pPr>
      <w:r>
        <w:t>Modifique los parámetros que quiera analizar: altura, distancia, frecuencia, configuración o mediciones.</w:t>
      </w:r>
    </w:p>
    <w:p>
      <w:pPr>
        <w:pStyle w:val="ListBullet"/>
        <w:ind w:left="317" w:hanging="173"/>
      </w:pPr>
      <w:r>
        <w:t>Puede modificar de forma independiente los valores de fuerza inicial y de fuerza sostenida.</w:t>
      </w:r>
    </w:p>
    <w:p>
      <w:pPr>
        <w:pStyle w:val="ListBullet"/>
        <w:ind w:left="317" w:hanging="173"/>
      </w:pPr>
      <w:r>
        <w:t>El bloque “Cambios realizados en la simulación” muestra cada modificación en formato valor original → valor simulado.</w:t>
      </w:r>
    </w:p>
    <w:p>
      <w:pPr>
        <w:pStyle w:val="ListBullet"/>
        <w:ind w:left="317" w:hanging="173"/>
      </w:pPr>
      <w:r>
        <w:t>Los resultados de la simulación se calculan de nuevo para mujeres y hombres.</w:t>
      </w:r>
    </w:p>
    <w:p>
      <w:pPr>
        <w:pStyle w:val="ListBullet"/>
        <w:ind w:left="317" w:hanging="173"/>
      </w:pPr>
      <w:r>
        <w:t>Al pulsar “Calcular simulación”, el escenario queda disponible en “Tablas para Word”.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3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/>
                <w:b/>
                <w:color w:val="0B67A3"/>
                <w:sz w:val="21"/>
              </w:rPr>
              <w:t>La tarea original no se modifica</w:t>
            </w:r>
          </w:p>
          <w:p>
            <w:pPr>
              <w:spacing w:after="0"/>
            </w:pPr>
            <w:r>
              <w:rPr>
                <w:rFonts w:ascii="Arial" w:hAnsi="Arial"/>
                <w:color w:val="203246"/>
                <w:sz w:val="20"/>
              </w:rPr>
              <w:t>La simulación sirve para valorar un escenario alternativo. Los datos originales permanecen vinculados al estudio.</w:t>
            </w:r>
          </w:p>
        </w:tc>
      </w:tr>
    </w:tbl>
    <w:p>
      <w:pPr>
        <w:spacing w:after="40"/>
      </w:pPr>
    </w:p>
    <w:p>
      <w:pPr>
        <w:pStyle w:val="Heading1"/>
      </w:pPr>
      <w:r>
        <w:t>11. Guardar y cargar el estudio</w:t>
      </w:r>
    </w:p>
    <w:p>
      <w:pPr>
        <w:pStyle w:val="ListBullet"/>
        <w:ind w:left="317" w:hanging="173"/>
      </w:pPr>
      <w:r>
        <w:t>Use “Guardar estudio” para conservar el estudio completo en un archivo JSON.</w:t>
      </w:r>
    </w:p>
    <w:p>
      <w:pPr>
        <w:pStyle w:val="ListBullet"/>
        <w:ind w:left="317" w:hanging="173"/>
      </w:pPr>
      <w:r>
        <w:t>El usuario puede elegir el nombre del archivo y la ubicación de guardado cuando el navegador lo permite.</w:t>
      </w:r>
    </w:p>
    <w:p>
      <w:pPr>
        <w:pStyle w:val="ListBullet"/>
        <w:ind w:left="317" w:hanging="173"/>
      </w:pPr>
      <w:r>
        <w:t>El archivo conserva los datos generales, las tareas y las simulaciones guardadas.</w:t>
      </w:r>
    </w:p>
    <w:p>
      <w:pPr>
        <w:pStyle w:val="ListBullet"/>
        <w:ind w:left="317" w:hanging="173"/>
      </w:pPr>
      <w:r>
        <w:t>Use “Cargar estudio” para continuar una evaluación previamente guardada.</w:t>
      </w:r>
    </w:p>
    <w:p>
      <w:pPr>
        <w:pStyle w:val="ListBullet"/>
        <w:ind w:left="317" w:hanging="173"/>
      </w:pPr>
      <w:r>
        <w:t>Guarde el estudio antes de cerrar el navegador si desea conservar los cambios.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3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/>
                <w:b/>
                <w:color w:val="0B67A3"/>
                <w:sz w:val="21"/>
              </w:rPr>
              <w:t>Nombre del archivo</w:t>
            </w:r>
          </w:p>
          <w:p>
            <w:pPr>
              <w:spacing w:after="0"/>
            </w:pPr>
            <w:r>
              <w:rPr>
                <w:rFonts w:ascii="Arial" w:hAnsi="Arial"/>
                <w:color w:val="203246"/>
                <w:sz w:val="20"/>
              </w:rPr>
              <w:t>Puede cambiar libremente el nombre del JSON. No modifique su extensión .json.</w:t>
            </w:r>
          </w:p>
        </w:tc>
      </w:tr>
    </w:tbl>
    <w:p>
      <w:pPr>
        <w:spacing w:after="40"/>
      </w:pPr>
    </w:p>
    <w:p>
      <w:pPr>
        <w:pStyle w:val="Heading1"/>
      </w:pPr>
      <w:r>
        <w:t>12. Tablas para Word</w:t>
      </w:r>
    </w:p>
    <w:p>
      <w:r>
        <w:t>El botón “Tablas para Word” abre una pantalla independiente. Seleccione la tarea por su nombre y marque las tablas que desea generar.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9"/>
          </w:tcPr>
          <w:p>
            <w:r/>
            <w:r>
              <w:rPr>
                <w:rFonts w:ascii="Arial" w:hAnsi="Arial"/>
                <w:b/>
                <w:color w:val="0B67A3"/>
                <w:sz w:val="18"/>
              </w:rPr>
              <w:t>Tabla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B67A3"/>
                <w:sz w:val="18"/>
              </w:rPr>
              <w:t>Contenido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Resultados finales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Resultados de mujeres y hombres con cada fuerza evaluada, índice de riesgo y nivel de riesgo coloreado.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Cálculos intermedios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Valores utilizados por el programa para obtener los límites de fuerza correspondientes.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Resultados de la simulación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Comparación entre el estudio y el escenario simulado para cada condición disponible.</w:t>
            </w:r>
          </w:p>
        </w:tc>
      </w:tr>
    </w:tbl>
    <w:p>
      <w:pPr>
        <w:spacing w:after="40"/>
      </w:pPr>
    </w:p>
    <w:p>
      <w:pPr>
        <w:pStyle w:val="ListBullet"/>
        <w:ind w:left="317" w:hanging="173"/>
      </w:pPr>
      <w:r>
        <w:t>Cada tabla se puede copiar por separado.</w:t>
      </w:r>
    </w:p>
    <w:p>
      <w:pPr>
        <w:pStyle w:val="ListBullet"/>
        <w:ind w:left="317" w:hanging="173"/>
      </w:pPr>
      <w:r>
        <w:t>Pegue la tabla directamente en Word.</w:t>
      </w:r>
    </w:p>
    <w:p>
      <w:pPr>
        <w:pStyle w:val="ListBullet"/>
        <w:ind w:left="317" w:hanging="173"/>
      </w:pPr>
      <w:r>
        <w:t>Las filas de 90° no aparecen cuando esa condición no aplica.</w:t>
      </w:r>
    </w:p>
    <w:p>
      <w:pPr>
        <w:pStyle w:val="ListBullet"/>
        <w:ind w:left="317" w:hanging="173"/>
      </w:pPr>
      <w:r>
        <w:t>La fuerza sostenida no aparece cuando la distancia seleccionada no requiere ese cálculo.</w:t>
      </w:r>
    </w:p>
    <w:p>
      <w:pPr>
        <w:pStyle w:val="Heading1"/>
      </w:pPr>
      <w:r>
        <w:t>13. Comprobación final</w:t>
      </w:r>
    </w:p>
    <w:p>
      <w:pPr>
        <w:pStyle w:val="ListBullet"/>
        <w:ind w:left="317" w:hanging="173"/>
      </w:pPr>
      <w:r>
        <w:t>☐ La empresa y el puesto corresponden al estudio que se está realizando.</w:t>
      </w:r>
    </w:p>
    <w:p>
      <w:pPr>
        <w:pStyle w:val="ListBullet"/>
        <w:ind w:left="317" w:hanging="173"/>
      </w:pPr>
      <w:r>
        <w:t>☐ Cada tarea tiene un nombre claro y no mezcla operaciones diferentes.</w:t>
      </w:r>
    </w:p>
    <w:p>
      <w:pPr>
        <w:pStyle w:val="ListBullet"/>
        <w:ind w:left="317" w:hanging="173"/>
      </w:pPr>
      <w:r>
        <w:t>☐ Se ha elegido correctamente empujar o tirar.</w:t>
      </w:r>
    </w:p>
    <w:p>
      <w:pPr>
        <w:pStyle w:val="ListBullet"/>
        <w:ind w:left="317" w:hanging="173"/>
      </w:pPr>
      <w:r>
        <w:t>☐ La modalidad una mano / dos manos / varias personas es correcta.</w:t>
      </w:r>
    </w:p>
    <w:p>
      <w:pPr>
        <w:pStyle w:val="ListBullet"/>
        <w:ind w:left="317" w:hanging="173"/>
      </w:pPr>
      <w:r>
        <w:t>☐ La medición a 90° está activada únicamente cuando corresponde.</w:t>
      </w:r>
    </w:p>
    <w:p>
      <w:pPr>
        <w:pStyle w:val="ListBullet"/>
        <w:ind w:left="317" w:hanging="173"/>
      </w:pPr>
      <w:r>
        <w:t>☐ Altura, distancia y frecuencias corresponden a la tarea real.</w:t>
      </w:r>
    </w:p>
    <w:p>
      <w:pPr>
        <w:pStyle w:val="ListBullet"/>
        <w:ind w:left="317" w:hanging="173"/>
      </w:pPr>
      <w:r>
        <w:t>☐ Las mediciones se han realizado con el dinamómetro en condiciones representativas.</w:t>
      </w:r>
    </w:p>
    <w:p>
      <w:pPr>
        <w:pStyle w:val="ListBullet"/>
        <w:ind w:left="317" w:hanging="173"/>
      </w:pPr>
      <w:r>
        <w:t>☐ No se han introducido ceros en casillas sin medición.</w:t>
      </w:r>
    </w:p>
    <w:p>
      <w:pPr>
        <w:pStyle w:val="ListBullet"/>
        <w:ind w:left="317" w:hanging="173"/>
      </w:pPr>
      <w:r>
        <w:t>☐ Se han revisado por separado los índices iniciales y sostenidos.</w:t>
      </w:r>
    </w:p>
    <w:p>
      <w:pPr>
        <w:pStyle w:val="ListBullet"/>
        <w:ind w:left="317" w:hanging="173"/>
      </w:pPr>
      <w:r>
        <w:t>☐ Si se ha realizado una simulación, se han revisado los cambios efectuados.</w:t>
      </w:r>
    </w:p>
    <w:p>
      <w:pPr>
        <w:pStyle w:val="ListBullet"/>
        <w:ind w:left="317" w:hanging="173"/>
      </w:pPr>
      <w:r>
        <w:t>☐ El estudio se ha guardado antes de cerrar.</w:t>
      </w:r>
    </w:p>
    <w:p>
      <w:pPr>
        <w:pStyle w:val="Heading1"/>
      </w:pPr>
      <w:r>
        <w:t>14. Errores frecuentes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9"/>
          </w:tcPr>
          <w:p>
            <w:r/>
            <w:r>
              <w:rPr>
                <w:rFonts w:ascii="Arial" w:hAnsi="Arial"/>
                <w:b/>
                <w:color w:val="0B67A3"/>
                <w:sz w:val="18"/>
              </w:rPr>
              <w:t>Problema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B67A3"/>
                <w:sz w:val="18"/>
              </w:rPr>
              <w:t>Qué hacer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No aparece la fila de 90°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Compruebe que la tarea está configurada con ruedas giratorias a 90°.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No aparece la fuerza sostenida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Compruebe la distancia seleccionada. Para trayectos inferiores a 5 m no se muestra ese cálculo.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Faltan mediciones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No complete con ceros. El programa puede calcular con las mediciones disponibles.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La tarea da resultados diferentes para mujeres y hombres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Es normal: el programa aplica los límites correspondientes a cada población.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No encuentro una tarea al simular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Use el botón “Simular” situado en la propia fila de la tarea.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La simulación no aparece en Tablas para Word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Pulse “Calcular simulación” para guardar ese escenario dentro del estudio.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He modificado una tarea por error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Si no ha guardado el estudio, vuelva a cargar el último JSON guardado.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rial" w:hAnsi="Arial"/>
                <w:b w:val="0"/>
                <w:color w:val="203246"/>
                <w:sz w:val="18"/>
              </w:rPr>
              <w:t>El navegador no permite elegir carpeta al guardar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3246"/>
                <w:sz w:val="18"/>
              </w:rPr>
              <w:t>El archivo se descargará en la carpeta de descargas predeterminada del navegador.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4E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/>
                <w:b/>
                <w:color w:val="0B67A3"/>
                <w:sz w:val="21"/>
              </w:rPr>
              <w:t>Criterio técnico</w:t>
            </w:r>
          </w:p>
          <w:p>
            <w:pPr>
              <w:spacing w:after="0"/>
            </w:pPr>
            <w:r>
              <w:rPr>
                <w:rFonts w:ascii="Arial" w:hAnsi="Arial"/>
                <w:color w:val="203246"/>
                <w:sz w:val="20"/>
              </w:rPr>
              <w:t>El programa facilita el cálculo y la documentación de la evaluación. La representatividad de las mediciones, la definición de la tarea y la interpretación preventiva deben revisarse técnicamente en cada caso.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17286"/>
        <w:sz w:val="17"/>
      </w:rPr>
      <w:t>Documento de instrucciones de uso - Empuje y Tracción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032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B67A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B67A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