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color w:val="0F172A"/>
          <w:sz w:val="32"/>
          <w:szCs w:val="32"/>
        </w:rPr>
        <w:t xml:space="preserve">PAQUETE DE REVISIÓN JURÍDICA</w:t>
      </w:r>
    </w:p>
    <w:p>
      <w:pPr>
        <w:spacing w:after="100"/>
      </w:pPr>
      <w:r>
        <w:rPr>
          <w:color w:val="475569"/>
          <w:sz w:val="18"/>
          <w:szCs w:val="18"/>
        </w:rPr>
        <w:t xml:space="preserve">ArriendoSeguro — un producto de LOTIC · Documento único y completo para revisión legal · Versión 2 (incorpora las observaciones de la revisión jurídica sobre la Ley 820: prórroga art. 6, reajuste art. 20, causales de terminación art. 22 y 24, calidad del arrendador, codeudor en el cuerpo, evaluación como facultad voluntaria) · 13 de agosto de 2026</w:t>
      </w:r>
    </w:p>
    <w:p>
      <w:pPr>
        <w:pBdr>
          <w:bottom w:val="single" w:color="CBD5E1" w:sz="8"/>
        </w:pBdr>
        <w:spacing w:before="120" w:after="120"/>
      </w:pPr>
      <w:r>
        <w:t xml:space="preserve"/>
      </w:r>
    </w:p>
    <w:p>
      <w:pPr>
        <w:spacing w:after="100"/>
        <w:jc w:val="both"/>
      </w:pPr>
      <w:r>
        <w:rPr>
          <w:b w:val="false"/>
          <w:bCs w:val="false"/>
        </w:rPr>
        <w:t xml:space="preserve">Este documento reúne, en un solo archivo, TODO el contenido legal de la plataforma ArriendoSeguro para que sea revisado de una sola vez. Está organizado en tres partes:</w:t>
      </w:r>
    </w:p>
    <w:p>
      <w:pPr>
        <w:pStyle w:val="ListParagraph"/>
        <w:numPr>
          <w:ilvl w:val="0"/>
          <w:numId w:val="2"/>
        </w:numPr>
        <w:spacing w:after="50"/>
      </w:pPr>
      <w:r>
        <w:rPr>
          <w:b/>
          <w:bCs/>
        </w:rPr>
        <w:t xml:space="preserve">Parte 1 — Contrato base de arrendamiento:</w:t>
      </w:r>
      <w:r>
        <w:rPr>
          <w:b w:val="false"/>
          <w:bCs w:val="false"/>
        </w:rPr>
        <w:t xml:space="preserve"> la plantilla completa que la aplicación usa para generar cada contrato de vivienda urbana (con sus bloques condicionales en un anexo).</w:t>
      </w:r>
    </w:p>
    <w:p>
      <w:pPr>
        <w:pStyle w:val="ListParagraph"/>
        <w:numPr>
          <w:ilvl w:val="0"/>
          <w:numId w:val="2"/>
        </w:numPr>
        <w:spacing w:after="50"/>
      </w:pPr>
      <w:r>
        <w:rPr>
          <w:b/>
          <w:bCs/>
        </w:rPr>
        <w:t xml:space="preserve">Parte 2 — Cláusulas adicionales y formatos de notificación:</w:t>
      </w:r>
      <w:r>
        <w:rPr>
          <w:b w:val="false"/>
          <w:bCs w:val="false"/>
        </w:rPr>
        <w:t xml:space="preserve"> el catálogo de cláusulas especiales, la cláusula libre «Otra» y todos los formatos de comunicación que el dueño puede usar (cobro de mora, requerimiento formal, solicitudes, réplica de reputación, etc.).</w:t>
      </w:r>
    </w:p>
    <w:p>
      <w:pPr>
        <w:pStyle w:val="ListParagraph"/>
        <w:numPr>
          <w:ilvl w:val="0"/>
          <w:numId w:val="2"/>
        </w:numPr>
        <w:spacing w:after="50"/>
      </w:pPr>
      <w:r>
        <w:rPr>
          <w:b/>
          <w:bCs/>
        </w:rPr>
        <w:t xml:space="preserve">Parte 3 — Legales del sitio y habeas data:</w:t>
      </w:r>
      <w:r>
        <w:rPr>
          <w:b w:val="false"/>
          <w:bCs w:val="false"/>
        </w:rPr>
        <w:t xml:space="preserve"> términos, política de tratamiento de datos, aviso de privacidad, cookies, firma electrónica, modo demo, evaluación estructurada y el texto de consentimiento.</w:t>
      </w:r>
    </w:p>
    <w:p>
      <w:pPr>
        <w:pBdr>
          <w:left w:val="single" w:color="5B21B6" w:sz="18" w:space="6"/>
        </w:pBdr>
        <w:shd w:fill="F5F3FF" w:color="auto" w:val="clear"/>
        <w:spacing w:after="120"/>
      </w:pPr>
      <w:r>
        <w:rPr>
          <w:i/>
          <w:iCs/>
          <w:color w:val="475569"/>
          <w:sz w:val="19"/>
          <w:szCs w:val="19"/>
        </w:rPr>
        <w:t xml:space="preserve">Identidad del responsable: LOTIC, marca tecnológica sombrilla operada por persona natural comerciante en Colombia (NIT 71.217.228, dígito de verificación por asignar), domicilio Medellín; ArriendoSeguro es uno de sus productos. Al final de la Parte 3 hay una sección «Puntos que conviene confirmar con el abogado» (identidad del responsable y traspaso futuro a sociedad, requerimiento de cobro, aplicación de la Ley 1266, alcance de la firma electrónica y la cláusula «Otra»). Recomendamos empezar la lectura por esa sección para enfocar la revisión.</w:t>
      </w:r>
    </w:p>
    <w:p>
      <w:pPr>
        <w:spacing w:after="100"/>
      </w:pPr>
      <w:r>
        <w:rPr>
          <w:color w:val="475569"/>
          <w:sz w:val="18"/>
          <w:szCs w:val="18"/>
        </w:rPr>
        <w:t xml:space="preserve">Nota de contexto: los campos entre corchetes […] son datos que la aplicación completa automáticamente en cada caso (nombres, documentos, dirección, canon, fechas, enlaces). Marco general: Colombia — Ley 820 de 2003 (arrendamiento), Ley 527 de 1999 (firma electrónica), Ley 1581 de 2012 y Decreto 1377 de 2013 (habeas data).</w:t>
      </w:r>
    </w:p>
    <w:p>
      <w:r>
        <w:br w:type="page"/>
      </w:r>
    </w:p>
    <w:p>
      <w:pPr>
        <w:pStyle w:val="Title"/>
        <w:spacing w:after="160"/>
        <w:jc w:val="center"/>
      </w:pPr>
      <w:r>
        <w:rPr>
          <w:b/>
          <w:bCs/>
          <w:color w:val="0F172A"/>
          <w:sz w:val="32"/>
          <w:szCs w:val="32"/>
        </w:rPr>
        <w:t xml:space="preserve">CONTRATO DE ARRENDAMIENTO DE VIVIENDA URBANA</w:t>
      </w:r>
    </w:p>
    <w:p>
      <w:pPr>
        <w:spacing w:after="100"/>
      </w:pPr>
      <w:r>
        <w:rPr>
          <w:color w:val="475569"/>
          <w:sz w:val="18"/>
          <w:szCs w:val="18"/>
        </w:rPr>
        <w:t xml:space="preserve">Plantilla base de la plataforma ArriendoSeguro (un producto de LOTIC) · Versión AS-LEASE-MVP-2026.1 · Documento para revisión jurídica · Bogotá/Colombia · 11 de agosto de 2026</w:t>
      </w:r>
    </w:p>
    <w:p>
      <w:pPr>
        <w:pBdr>
          <w:left w:val="single" w:color="5B21B6" w:sz="18" w:space="6"/>
        </w:pBdr>
        <w:shd w:fill="F5F3FF" w:color="auto" w:val="clear"/>
        <w:spacing w:after="120"/>
      </w:pPr>
      <w:r>
        <w:rPr>
          <w:i/>
          <w:iCs/>
          <w:color w:val="475569"/>
          <w:sz w:val="19"/>
          <w:szCs w:val="19"/>
        </w:rPr>
        <w:t xml:space="preserve">Cómo leer este documento: es la plantilla EXACTA que la aplicación usa para generar cada contrato. Los campos entre corchetes […] se completan automáticamente con los datos reales de cada arriendo (nombres, documentos, dirección, canon, fechas, etc.). Las secciones marcadas como CONDICIONALES solo se imprimen cuando aplica (por ejemplo, cuando hay codeudor, cuando se pacta garantía de servicios públicos o cuando el dueño activa una política de comprobantes de pago). La firma es electrónica simple (Ley 527 de 1999) con evidencia; la autenticación notarial y la firma vía Agencia Nacional Digital son opciones adicionales.</w:t>
      </w:r>
    </w:p>
    <w:p>
      <w:pPr>
        <w:pBdr>
          <w:bottom w:val="single" w:color="CBD5E1" w:sz="8"/>
        </w:pBdr>
        <w:spacing w:before="120" w:after="120"/>
      </w:pPr>
      <w:r>
        <w:t xml:space="preserve"/>
      </w:r>
    </w:p>
    <w:p>
      <w:pPr>
        <w:spacing w:after="100"/>
        <w:jc w:val="left"/>
      </w:pPr>
      <w:r>
        <w:rPr>
          <w:b w:val="false"/>
          <w:bCs w:val="false"/>
        </w:rPr>
        <w:t xml:space="preserve">Entre los suscritos a saber:</w:t>
      </w:r>
    </w:p>
    <w:p>
      <w:pPr>
        <w:spacing w:after="100"/>
        <w:jc w:val="both"/>
      </w:pPr>
      <w:r>
        <w:rPr>
          <w:b w:val="false"/>
          <w:bCs w:val="false"/>
        </w:rPr>
        <w:t xml:space="preserve">[COMPARECENCIA_ARRENDADOR]</w:t>
      </w:r>
    </w:p>
    <w:p>
      <w:pPr>
        <w:spacing w:after="100"/>
        <w:jc w:val="both"/>
      </w:pPr>
      <w:r>
        <w:rPr>
          <w:b w:val="false"/>
          <w:bCs w:val="false"/>
        </w:rPr>
        <w:t xml:space="preserve">[COMPARECENCIA_ARRENDATARIO]</w:t>
      </w:r>
    </w:p>
    <w:p>
      <w:pPr>
        <w:spacing w:after="100"/>
        <w:jc w:val="both"/>
      </w:pPr>
      <w:r>
        <w:rPr>
          <w:b w:val="false"/>
          <w:bCs w:val="false"/>
        </w:rPr>
        <w:t xml:space="preserve">[COMPARECENCIA_CODEUDOR — CONDICIONAL: aparece uno por cada codeudor solidario, cuando exista]</w:t>
      </w:r>
    </w:p>
    <w:p>
      <w:pPr>
        <w:spacing w:after="100"/>
      </w:pPr>
      <w:r>
        <w:rPr>
          <w:color w:val="475569"/>
          <w:sz w:val="18"/>
          <w:szCs w:val="18"/>
        </w:rPr>
        <w:t xml:space="preserve">Nota: cada comparecencia se arma con los datos de la persona en este formato: «[Nombre], mayor de edad, identificado(a) con [tipo y número de documento], domiciliado(a) en [ciudad], con correo electrónico [correo], teléfono [teléfono] y dirección de notificación [dirección]…». El ARRENDADOR además declara actuar en su calidad de propietario del inmueble —o de poseedor o apoderado con facultad para arrendarlo, según los documentos que se anexen—, y cada parte se denomina EL ARRENDADOR / EL ARRENDATARIO / EL CODEUDOR SOLIDARIO.</w:t>
      </w:r>
    </w:p>
    <w:p>
      <w:pPr>
        <w:spacing w:after="100"/>
        <w:jc w:val="both"/>
      </w:pPr>
      <w:r>
        <w:rPr>
          <w:b w:val="false"/>
          <w:bCs w:val="false"/>
        </w:rPr>
        <w:t xml:space="preserve">hemos celebrado el presente Contrato de Arrendamiento de Vivienda Urbana, que se regirá por las normas civiles y comerciales aplicables, especialmente por la Ley 820 de 2003 y por las siguientes cláusulas:</w:t>
      </w:r>
    </w:p>
    <w:p>
      <w:pPr>
        <w:pStyle w:val="Heading2"/>
        <w:spacing w:before="200" w:after="90"/>
      </w:pPr>
      <w:r>
        <w:rPr>
          <w:b/>
          <w:bCs/>
          <w:color w:val="5B21B6"/>
          <w:sz w:val="24"/>
          <w:szCs w:val="24"/>
        </w:rPr>
        <w:t xml:space="preserve">PRIMERA. OBJETO</w:t>
      </w:r>
    </w:p>
    <w:p>
      <w:pPr>
        <w:spacing w:after="100"/>
        <w:jc w:val="both"/>
      </w:pPr>
      <w:r>
        <w:rPr>
          <w:b w:val="false"/>
          <w:bCs w:val="false"/>
        </w:rPr>
        <w:t xml:space="preserve">EL ARRENDADOR entrega a título de arrendamiento a EL ARRENDATARIO, y este recibe en tal calidad, el inmueble urbano destinado exclusivamente a vivienda, ubicado en [DIRECCION_INMUEBLE], ciudad de [CIUDAD_INMUEBLE], departamento de [DEPARTAMENTO_INMUEBLE], identificado, si aplica, con matrícula inmobiliaria No. [MATRICULA_INMOBILIARIA].</w:t>
      </w:r>
    </w:p>
    <w:p>
      <w:pPr>
        <w:spacing w:after="100"/>
        <w:jc w:val="both"/>
      </w:pPr>
      <w:r>
        <w:rPr>
          <w:b w:val="false"/>
          <w:bCs w:val="false"/>
        </w:rPr>
        <w:t xml:space="preserve">[NOTA_DIRECCION_URBANA_Y_CATASTRO]</w:t>
      </w:r>
    </w:p>
    <w:p>
      <w:pPr>
        <w:spacing w:after="100"/>
        <w:jc w:val="both"/>
      </w:pPr>
      <w:r>
        <w:rPr>
          <w:b w:val="false"/>
          <w:bCs w:val="false"/>
        </w:rPr>
        <w:t xml:space="preserve">El inmueble objeto del presente contrato corresponde a: [TIPO_INMUEBLE].</w:t>
      </w:r>
    </w:p>
    <w:p>
      <w:pPr>
        <w:pStyle w:val="Heading2"/>
        <w:spacing w:before="200" w:after="90"/>
      </w:pPr>
      <w:r>
        <w:rPr>
          <w:b/>
          <w:bCs/>
          <w:color w:val="5B21B6"/>
          <w:sz w:val="24"/>
          <w:szCs w:val="24"/>
        </w:rPr>
        <w:t xml:space="preserve">SEGUNDA. DESTINACIÓN</w:t>
      </w:r>
    </w:p>
    <w:p>
      <w:pPr>
        <w:spacing w:after="100"/>
        <w:jc w:val="both"/>
      </w:pPr>
      <w:r>
        <w:rPr>
          <w:b w:val="false"/>
          <w:bCs w:val="false"/>
        </w:rPr>
        <w:t xml:space="preserve">EL ARRENDATARIO se obliga a destinar el inmueble exclusivamente para vivienda suya y/o de su grupo familiar autorizado, sin que pueda darle destinación comercial, industrial, turística, hotelera, subarrendarlo, cederlo o permitir su ocupación por terceros no autorizados, salvo autorización previa, expresa y escrita de EL ARRENDADOR.</w:t>
      </w:r>
    </w:p>
    <w:p>
      <w:pPr>
        <w:spacing w:after="100"/>
        <w:jc w:val="both"/>
      </w:pPr>
      <w:r>
        <w:rPr>
          <w:b/>
          <w:bCs/>
        </w:rPr>
        <w:t xml:space="preserve">Prohibición de uso ilícito.</w:t>
      </w:r>
      <w:r>
        <w:rPr>
          <w:b w:val="false"/>
          <w:bCs w:val="false"/>
        </w:rPr>
        <w:t xml:space="preserve"> EL ARRENDATARIO se obliga a no destinar el inmueble, ni permitir que se destine, a ninguna actividad ilícita, delictiva o contraria a la ley, el orden público o las buenas costumbres. En particular, queda expresamente prohibido usar el inmueble para: el tráfico, fabricación, almacenamiento o distribución de estupefacientes o sustancias controladas; la trata de personas, la explotación sexual, la explotación de personas o el trabajo forzado; la explotación sexual comercial de niños, niñas y adolescentes o cualquier forma de abuso o pornografía infantil; el lavado de activos, la financiación de actividades ilegales, el contrabando o la tenencia ilegal de armas o explosivos; o cualquier otra conducta tipificada como delito en la legislación colombiana. El incumplimiento de esta prohibición constituye causal de terminación inmediata del contrato por incumplimiento grave, sin perjuicio de las acciones legales, penales y de restitución que correspondan, y de la obligación de EL ARRENDATARIO de indemnizar los perjuicios ocasionados. EL ARRENDADOR podrá poner los hechos en conocimiento de las autoridades competentes.</w:t>
      </w:r>
    </w:p>
    <w:p>
      <w:pPr>
        <w:pStyle w:val="Heading2"/>
        <w:spacing w:before="200" w:after="90"/>
      </w:pPr>
      <w:r>
        <w:rPr>
          <w:b/>
          <w:bCs/>
          <w:color w:val="5B21B6"/>
          <w:sz w:val="24"/>
          <w:szCs w:val="24"/>
        </w:rPr>
        <w:t xml:space="preserve">TERCERA. CANON DE ARRENDAMIENTO</w:t>
      </w:r>
    </w:p>
    <w:p>
      <w:pPr>
        <w:spacing w:after="100"/>
        <w:jc w:val="both"/>
      </w:pPr>
      <w:r>
        <w:rPr>
          <w:b w:val="false"/>
          <w:bCs w:val="false"/>
        </w:rPr>
        <w:t xml:space="preserve">EL ARRENDATARIO pagará a EL ARRENDADOR, por concepto de canon de arrendamiento, la suma mensual de [CANON_MENSUAL_LETRAS] ($[CANON_MENSUAL]), pagadera dentro de los primeros [DIA_PAGO] días de cada mes, mediante [METODO_PAGO], o por el medio que las partes acuerden por escrito.</w:t>
      </w:r>
    </w:p>
    <w:p>
      <w:pPr>
        <w:spacing w:after="100"/>
        <w:jc w:val="both"/>
      </w:pPr>
      <w:r>
        <w:rPr>
          <w:b w:val="false"/>
          <w:bCs w:val="false"/>
        </w:rPr>
        <w:t xml:space="preserve">Las partes declaran que el canon pactado ha sido revisado frente al valor comercial informado del inmueble y que no supera el límite legal aplicable para vivienda urbana.</w:t>
      </w:r>
    </w:p>
    <w:p>
      <w:pPr>
        <w:pStyle w:val="Heading2"/>
        <w:spacing w:before="200" w:after="90"/>
      </w:pPr>
      <w:r>
        <w:rPr>
          <w:b/>
          <w:bCs/>
          <w:color w:val="5B21B6"/>
          <w:sz w:val="24"/>
          <w:szCs w:val="24"/>
        </w:rPr>
        <w:t xml:space="preserve">CUARTA. DURACIÓN</w:t>
      </w:r>
    </w:p>
    <w:p>
      <w:pPr>
        <w:spacing w:after="100"/>
        <w:jc w:val="both"/>
      </w:pPr>
      <w:r>
        <w:rPr>
          <w:b w:val="false"/>
          <w:bCs w:val="false"/>
        </w:rPr>
        <w:t xml:space="preserve">El término de duración del presente contrato será de [DURACION_MESES] meses, contados a partir del día [FECHA_INICIO] y hasta el día [FECHA_FIN].</w:t>
      </w:r>
    </w:p>
    <w:p>
      <w:pPr>
        <w:spacing w:after="100"/>
        <w:jc w:val="both"/>
      </w:pPr>
      <w:r>
        <w:rPr>
          <w:b/>
          <w:bCs/>
        </w:rPr>
        <w:t xml:space="preserve">Prórroga automática (artículo 6 de la Ley 820 de 2003).</w:t>
      </w:r>
      <w:r>
        <w:rPr>
          <w:b w:val="false"/>
          <w:bCs w:val="false"/>
        </w:rPr>
        <w:t xml:space="preserve"> El presente contrato se entenderá prorrogado en iguales condiciones y por el mismo término inicialmente pactado, siempre que cada una de las partes haya cumplido las obligaciones a su cargo y que EL ARRENDATARIO se avenga a los reajustes del canon autorizados por la ley. En consecuencia, si al vencimiento del término ninguna de las partes manifiesta lo contrario, el contrato continuará prorrogado sin necesidad de suscribir un documento nuevo. La parte que no desee la prórroga deberá dar aviso a la otra por escrito, con una antelación no menor a tres (3) meses al vencimiento, e invocando alguna de las causales legales cuando la ley lo exija.</w:t>
      </w:r>
    </w:p>
    <w:p>
      <w:pPr>
        <w:pStyle w:val="Heading2"/>
        <w:spacing w:before="200" w:after="90"/>
      </w:pPr>
      <w:r>
        <w:rPr>
          <w:b/>
          <w:bCs/>
          <w:color w:val="5B21B6"/>
          <w:sz w:val="24"/>
          <w:szCs w:val="24"/>
        </w:rPr>
        <w:t xml:space="preserve">QUINTA. REAJUSTE DEL CANON</w:t>
      </w:r>
    </w:p>
    <w:p>
      <w:pPr>
        <w:spacing w:after="100"/>
        <w:jc w:val="both"/>
      </w:pPr>
      <w:r>
        <w:rPr>
          <w:b w:val="false"/>
          <w:bCs w:val="false"/>
        </w:rPr>
        <w:t xml:space="preserve">El canon de arrendamiento solo podrá reajustarse cada doce (12) meses de ejecución del contrato bajo un mismo precio.</w:t>
      </w:r>
    </w:p>
    <w:p>
      <w:pPr>
        <w:spacing w:after="100"/>
        <w:jc w:val="both"/>
      </w:pPr>
      <w:r>
        <w:rPr>
          <w:b/>
          <w:bCs/>
        </w:rPr>
        <w:t xml:space="preserve">Límite legal del reajuste (artículo 20 de la Ley 820 de 2003).</w:t>
      </w:r>
      <w:r>
        <w:rPr>
          <w:b w:val="false"/>
          <w:bCs w:val="false"/>
        </w:rPr>
        <w:t xml:space="preserve"> Conforme al artículo 20 de la Ley 820 de 2003: «Cada doce (12) meses de ejecución del contrato bajo un mismo precio, el arrendador podrá incrementar el canon hasta en una proporción que no sea superior al ciento por ciento (100%) del incremento que haya tenido el índice de precios al consumidor en el año calendario inmediatamente anterior a aquél en que deba efectuarse el reajuste del canon».</w:t>
      </w:r>
    </w:p>
    <w:p>
      <w:pPr>
        <w:spacing w:after="100"/>
        <w:jc w:val="both"/>
      </w:pPr>
      <w:r>
        <w:rPr>
          <w:b w:val="false"/>
          <w:bCs w:val="false"/>
        </w:rPr>
        <w:t xml:space="preserve">El incremento no podrá superar ese límite. ArriendoSeguro podrá servir como herramienta de cálculo y registro del reajuste, sin que ello sustituya la responsabilidad de las partes de verificar la normatividad vigente.</w:t>
      </w:r>
    </w:p>
    <w:p>
      <w:pPr>
        <w:pStyle w:val="Heading2"/>
        <w:spacing w:before="200" w:after="90"/>
      </w:pPr>
      <w:r>
        <w:rPr>
          <w:b/>
          <w:bCs/>
          <w:color w:val="5B21B6"/>
          <w:sz w:val="24"/>
          <w:szCs w:val="24"/>
        </w:rPr>
        <w:t xml:space="preserve">SEXTA. FORMA DE PAGO Y SOPORTES</w:t>
      </w:r>
    </w:p>
    <w:p>
      <w:pPr>
        <w:spacing w:after="100"/>
        <w:jc w:val="both"/>
      </w:pPr>
      <w:r>
        <w:rPr>
          <w:b w:val="false"/>
          <w:bCs w:val="false"/>
        </w:rPr>
        <w:t xml:space="preserve">EL ARRENDATARIO deberá pagar el canon en la forma y fecha pactadas.</w:t>
      </w:r>
    </w:p>
    <w:p>
      <w:pPr>
        <w:spacing w:after="100"/>
        <w:jc w:val="both"/>
      </w:pPr>
      <w:r>
        <w:rPr>
          <w:b w:val="false"/>
          <w:bCs w:val="false"/>
        </w:rPr>
        <w:t xml:space="preserve">EL ARRENDADOR deberá entregar o permitir constancia del pago recibido. Cuando las partes usen ArriendoSeguro, podrán registrar los pagos realizados dentro de la plataforma como soporte documental.</w:t>
      </w:r>
    </w:p>
    <w:p>
      <w:pPr>
        <w:spacing w:after="100"/>
        <w:jc w:val="both"/>
      </w:pPr>
      <w:r>
        <w:rPr>
          <w:b w:val="false"/>
          <w:bCs w:val="false"/>
        </w:rPr>
        <w:t xml:space="preserve">Las partes reconocen que ArriendoSeguro no recauda dinero, no administra recursos, no actúa como intermediario financiero y no garantiza el pago del canon.</w:t>
      </w:r>
    </w:p>
    <w:p>
      <w:pPr>
        <w:pStyle w:val="Heading2"/>
        <w:spacing w:before="200" w:after="90"/>
      </w:pPr>
      <w:r>
        <w:rPr>
          <w:b/>
          <w:bCs/>
          <w:color w:val="5B21B6"/>
          <w:sz w:val="24"/>
          <w:szCs w:val="24"/>
        </w:rPr>
        <w:t xml:space="preserve">SÉPTIMA. SERVICIOS PÚBLICOS, ADMINISTRACIÓN Y OTROS GASTOS</w:t>
      </w:r>
    </w:p>
    <w:p>
      <w:pPr>
        <w:spacing w:after="100"/>
        <w:jc w:val="both"/>
      </w:pPr>
      <w:r>
        <w:rPr>
          <w:b w:val="false"/>
          <w:bCs w:val="false"/>
        </w:rPr>
        <w:t xml:space="preserve">Las partes acuerdan que el pago de los servicios públicos domiciliarios asociados al inmueble será responsabilidad de [RESPONSABLE_SERVICIOS_PUBLICOS], conforme a las siguientes condiciones:</w:t>
      </w:r>
    </w:p>
    <w:p>
      <w:pPr>
        <w:spacing w:after="100"/>
        <w:jc w:val="both"/>
      </w:pPr>
      <w:r>
        <w:rPr>
          <w:b w:val="false"/>
          <w:bCs w:val="false"/>
        </w:rPr>
        <w:t xml:space="preserve">[DETALLE_SERVICIOS_PUBLICOS]</w:t>
      </w:r>
    </w:p>
    <w:p>
      <w:pPr>
        <w:spacing w:after="100"/>
        <w:jc w:val="both"/>
      </w:pPr>
      <w:r>
        <w:rPr>
          <w:b w:val="false"/>
          <w:bCs w:val="false"/>
        </w:rPr>
        <w:t xml:space="preserve">En caso de existir cuotas de administración, expensas comunes u otros gastos asociados al inmueble, las partes acuerdan lo siguiente:</w:t>
      </w:r>
    </w:p>
    <w:p>
      <w:pPr>
        <w:spacing w:after="100"/>
        <w:jc w:val="both"/>
      </w:pPr>
      <w:r>
        <w:rPr>
          <w:b w:val="false"/>
          <w:bCs w:val="false"/>
        </w:rPr>
        <w:t xml:space="preserve">[DETALLE_ADMINISTRACION_EXPENSAS]</w:t>
      </w:r>
    </w:p>
    <w:p>
      <w:pPr>
        <w:spacing w:after="100"/>
        <w:jc w:val="both"/>
      </w:pPr>
      <w:r>
        <w:rPr>
          <w:b w:val="false"/>
          <w:bCs w:val="false"/>
        </w:rPr>
        <w:t xml:space="preserve">Las partes dejan constancia de que no se exige depósito en dinero efectivo ni caución real prohibida para garantizar obligaciones del contrato de vivienda urbana.</w:t>
      </w:r>
    </w:p>
    <w:p>
      <w:pPr>
        <w:spacing w:after="100"/>
        <w:jc w:val="both"/>
      </w:pPr>
      <w:r>
        <w:rPr>
          <w:b w:val="false"/>
          <w:bCs w:val="false"/>
        </w:rPr>
        <w:t xml:space="preserve">[GARANTIA_SERVICIOS_PUBLICOS — CONDICIONAL: ver Anexo de cláusulas condicionales]</w:t>
      </w:r>
    </w:p>
    <w:p>
      <w:pPr>
        <w:pStyle w:val="Heading2"/>
        <w:spacing w:before="200" w:after="90"/>
      </w:pPr>
      <w:r>
        <w:rPr>
          <w:b/>
          <w:bCs/>
          <w:color w:val="5B21B6"/>
          <w:sz w:val="24"/>
          <w:szCs w:val="24"/>
        </w:rPr>
        <w:t xml:space="preserve">OCTAVA. ENTREGA DEL INMUEBLE E INVENTARIO</w:t>
      </w:r>
    </w:p>
    <w:p>
      <w:pPr>
        <w:spacing w:after="100"/>
        <w:jc w:val="both"/>
      </w:pPr>
      <w:r>
        <w:rPr>
          <w:b w:val="false"/>
          <w:bCs w:val="false"/>
        </w:rPr>
        <w:t xml:space="preserve">EL ARRENDADOR entregará el inmueble en condiciones aptas para el uso convenido. Las partes podrán elaborar un inventario inicial del inmueble, incluyendo estado general, elementos entregados, medidores, llaves, fotografías y observaciones.</w:t>
      </w:r>
    </w:p>
    <w:p>
      <w:pPr>
        <w:pStyle w:val="Heading2"/>
        <w:spacing w:before="200" w:after="90"/>
      </w:pPr>
      <w:r>
        <w:rPr>
          <w:b/>
          <w:bCs/>
          <w:color w:val="5B21B6"/>
          <w:sz w:val="24"/>
          <w:szCs w:val="24"/>
        </w:rPr>
        <w:t xml:space="preserve">NOVENA. OBLIGACIONES DEL ARRENDADOR</w:t>
      </w:r>
    </w:p>
    <w:p>
      <w:pPr>
        <w:pStyle w:val="ListParagraph"/>
        <w:numPr>
          <w:ilvl w:val="0"/>
          <w:numId w:val="3"/>
        </w:numPr>
        <w:spacing w:after="50"/>
      </w:pPr>
      <w:r>
        <w:rPr>
          <w:b w:val="false"/>
          <w:bCs w:val="false"/>
        </w:rPr>
        <w:t xml:space="preserve">Entregar el inmueble en la fecha acordada y en condiciones aptas para vivienda.</w:t>
      </w:r>
    </w:p>
    <w:p>
      <w:pPr>
        <w:pStyle w:val="ListParagraph"/>
        <w:numPr>
          <w:ilvl w:val="0"/>
          <w:numId w:val="3"/>
        </w:numPr>
        <w:spacing w:after="50"/>
      </w:pPr>
      <w:r>
        <w:rPr>
          <w:b w:val="false"/>
          <w:bCs w:val="false"/>
        </w:rPr>
        <w:t xml:space="preserve">Permitir el uso y goce pacífico del inmueble durante el término del contrato.</w:t>
      </w:r>
    </w:p>
    <w:p>
      <w:pPr>
        <w:pStyle w:val="ListParagraph"/>
        <w:numPr>
          <w:ilvl w:val="0"/>
          <w:numId w:val="3"/>
        </w:numPr>
        <w:spacing w:after="50"/>
      </w:pPr>
      <w:r>
        <w:rPr>
          <w:b w:val="false"/>
          <w:bCs w:val="false"/>
        </w:rPr>
        <w:t xml:space="preserve">Entregar copia del contrato a EL ARRENDATARIO.</w:t>
      </w:r>
    </w:p>
    <w:p>
      <w:pPr>
        <w:pStyle w:val="ListParagraph"/>
        <w:numPr>
          <w:ilvl w:val="0"/>
          <w:numId w:val="3"/>
        </w:numPr>
        <w:spacing w:after="50"/>
      </w:pPr>
      <w:r>
        <w:rPr>
          <w:b w:val="false"/>
          <w:bCs w:val="false"/>
        </w:rPr>
        <w:t xml:space="preserve">Respetar las condiciones pactadas.</w:t>
      </w:r>
    </w:p>
    <w:p>
      <w:pPr>
        <w:pStyle w:val="ListParagraph"/>
        <w:numPr>
          <w:ilvl w:val="0"/>
          <w:numId w:val="3"/>
        </w:numPr>
        <w:spacing w:after="50"/>
      </w:pPr>
      <w:r>
        <w:rPr>
          <w:b w:val="false"/>
          <w:bCs w:val="false"/>
        </w:rPr>
        <w:t xml:space="preserve">Cumplir las obligaciones legales aplicables.</w:t>
      </w:r>
    </w:p>
    <w:p>
      <w:pPr>
        <w:pStyle w:val="ListParagraph"/>
        <w:numPr>
          <w:ilvl w:val="0"/>
          <w:numId w:val="3"/>
        </w:numPr>
        <w:spacing w:after="50"/>
      </w:pPr>
      <w:r>
        <w:rPr>
          <w:b w:val="false"/>
          <w:bCs w:val="false"/>
        </w:rPr>
        <w:t xml:space="preserve">Atender las reparaciones que legal o contractualmente le correspondan.</w:t>
      </w:r>
    </w:p>
    <w:p>
      <w:pPr>
        <w:pStyle w:val="ListParagraph"/>
        <w:numPr>
          <w:ilvl w:val="0"/>
          <w:numId w:val="3"/>
        </w:numPr>
        <w:spacing w:after="50"/>
      </w:pPr>
      <w:r>
        <w:rPr>
          <w:b w:val="false"/>
          <w:bCs w:val="false"/>
        </w:rPr>
        <w:t xml:space="preserve">Respetar la privacidad y derechos de EL ARRENDATARIO.</w:t>
      </w:r>
    </w:p>
    <w:p>
      <w:pPr>
        <w:pStyle w:val="Heading2"/>
        <w:spacing w:before="200" w:after="90"/>
      </w:pPr>
      <w:r>
        <w:rPr>
          <w:b/>
          <w:bCs/>
          <w:color w:val="5B21B6"/>
          <w:sz w:val="24"/>
          <w:szCs w:val="24"/>
        </w:rPr>
        <w:t xml:space="preserve">DÉCIMA. OBLIGACIONES DEL ARRENDATARIO</w:t>
      </w:r>
    </w:p>
    <w:p>
      <w:pPr>
        <w:pStyle w:val="ListParagraph"/>
        <w:numPr>
          <w:ilvl w:val="0"/>
          <w:numId w:val="4"/>
        </w:numPr>
        <w:spacing w:after="50"/>
      </w:pPr>
      <w:r>
        <w:rPr>
          <w:b w:val="false"/>
          <w:bCs w:val="false"/>
        </w:rPr>
        <w:t xml:space="preserve">Pagar oportunamente el canon de arrendamiento.</w:t>
      </w:r>
    </w:p>
    <w:p>
      <w:pPr>
        <w:pStyle w:val="ListParagraph"/>
        <w:numPr>
          <w:ilvl w:val="0"/>
          <w:numId w:val="4"/>
        </w:numPr>
        <w:spacing w:after="50"/>
      </w:pPr>
      <w:r>
        <w:rPr>
          <w:b w:val="false"/>
          <w:bCs w:val="false"/>
        </w:rPr>
        <w:t xml:space="preserve">Pagar los servicios públicos, administración u otros gastos que le correspondan según lo pactado.</w:t>
      </w:r>
    </w:p>
    <w:p>
      <w:pPr>
        <w:pStyle w:val="ListParagraph"/>
        <w:numPr>
          <w:ilvl w:val="0"/>
          <w:numId w:val="4"/>
        </w:numPr>
        <w:spacing w:after="50"/>
      </w:pPr>
      <w:r>
        <w:rPr>
          <w:b w:val="false"/>
          <w:bCs w:val="false"/>
        </w:rPr>
        <w:t xml:space="preserve">Usar el inmueble exclusivamente para vivienda.</w:t>
      </w:r>
    </w:p>
    <w:p>
      <w:pPr>
        <w:pStyle w:val="ListParagraph"/>
        <w:numPr>
          <w:ilvl w:val="0"/>
          <w:numId w:val="4"/>
        </w:numPr>
        <w:spacing w:after="50"/>
      </w:pPr>
      <w:r>
        <w:rPr>
          <w:b w:val="false"/>
          <w:bCs w:val="false"/>
        </w:rPr>
        <w:t xml:space="preserve">No destinar el inmueble a actividades ilícitas o delictivas (tráfico de drogas, explotación de personas, explotación o abuso infantil, lavado de activos u otras), conforme a la cláusula de destinación.</w:t>
      </w:r>
    </w:p>
    <w:p>
      <w:pPr>
        <w:pStyle w:val="ListParagraph"/>
        <w:numPr>
          <w:ilvl w:val="0"/>
          <w:numId w:val="4"/>
        </w:numPr>
        <w:spacing w:after="50"/>
      </w:pPr>
      <w:r>
        <w:rPr>
          <w:b w:val="false"/>
          <w:bCs w:val="false"/>
        </w:rPr>
        <w:t xml:space="preserve">Cuidar el inmueble y responder por daños causados por mal uso, culpa o negligencia.</w:t>
      </w:r>
    </w:p>
    <w:p>
      <w:pPr>
        <w:pStyle w:val="ListParagraph"/>
        <w:numPr>
          <w:ilvl w:val="0"/>
          <w:numId w:val="4"/>
        </w:numPr>
        <w:spacing w:after="50"/>
      </w:pPr>
      <w:r>
        <w:rPr>
          <w:b w:val="false"/>
          <w:bCs w:val="false"/>
        </w:rPr>
        <w:t xml:space="preserve">No subarrendar, ceder ni cambiar la destinación sin autorización.</w:t>
      </w:r>
    </w:p>
    <w:p>
      <w:pPr>
        <w:pStyle w:val="ListParagraph"/>
        <w:numPr>
          <w:ilvl w:val="0"/>
          <w:numId w:val="4"/>
        </w:numPr>
        <w:spacing w:after="50"/>
      </w:pPr>
      <w:r>
        <w:rPr>
          <w:b w:val="false"/>
          <w:bCs w:val="false"/>
        </w:rPr>
        <w:t xml:space="preserve">Restituir el inmueble al finalizar el contrato en condiciones adecuadas.</w:t>
      </w:r>
    </w:p>
    <w:p>
      <w:pPr>
        <w:pStyle w:val="ListParagraph"/>
        <w:numPr>
          <w:ilvl w:val="0"/>
          <w:numId w:val="4"/>
        </w:numPr>
        <w:spacing w:after="50"/>
      </w:pPr>
      <w:r>
        <w:rPr>
          <w:b w:val="false"/>
          <w:bCs w:val="false"/>
        </w:rPr>
        <w:t xml:space="preserve">Cumplir las obligaciones legales aplicables.</w:t>
      </w:r>
    </w:p>
    <w:p>
      <w:pPr>
        <w:pStyle w:val="Heading2"/>
        <w:spacing w:before="200" w:after="90"/>
      </w:pPr>
      <w:r>
        <w:rPr>
          <w:b/>
          <w:bCs/>
          <w:color w:val="5B21B6"/>
          <w:sz w:val="24"/>
          <w:szCs w:val="24"/>
        </w:rPr>
        <w:t xml:space="preserve">DÉCIMA PRIMERA. PROHIBICIÓN DE DEPÓSITOS EN DINERO</w:t>
      </w:r>
    </w:p>
    <w:p>
      <w:pPr>
        <w:spacing w:after="100"/>
        <w:jc w:val="both"/>
      </w:pPr>
      <w:r>
        <w:rPr>
          <w:b w:val="false"/>
          <w:bCs w:val="false"/>
        </w:rPr>
        <w:t xml:space="preserve">Las partes reconocen que, tratándose de arrendamiento de vivienda urbana, no se exige ni se pacta depósito en dinero efectivo u otra caución real prohibida para garantizar las obligaciones asumidas por EL ARRENDATARIO.</w:t>
      </w:r>
    </w:p>
    <w:p>
      <w:pPr>
        <w:spacing w:after="100"/>
      </w:pPr>
      <w:r>
        <w:rPr>
          <w:color w:val="475569"/>
          <w:sz w:val="18"/>
          <w:szCs w:val="18"/>
        </w:rPr>
        <w:t xml:space="preserve">(Cuando hay codeudor solidario, la siguiente cláusula se inserta aquí, en el cuerpo del contrato:)</w:t>
      </w:r>
    </w:p>
    <w:p>
      <w:pPr>
        <w:spacing w:after="100"/>
        <w:jc w:val="both"/>
      </w:pPr>
      <w:r>
        <w:rPr>
          <w:b/>
          <w:bCs/>
        </w:rPr>
        <w:t xml:space="preserve">CLÁUSULA DE CODEUDOR SOLIDARIO.</w:t>
      </w:r>
      <w:r>
        <w:rPr>
          <w:b w:val="false"/>
          <w:bCs w:val="false"/>
        </w:rPr>
        <w:t xml:space="preserve"> Comparece al presente contrato [NOMBRE_CODEUDOR], mayor de edad, identificado(a) con [TIPO_DOCUMENTO_CODEUDOR] No. [NUMERO_DOCUMENTO_CODEUDOR], domiciliado(a) en [CIUDAD_CODEUDOR], con correo electrónico [EMAIL_CODEUDOR], teléfono [TELEFONO_CODEUDOR] y dirección de notificación [DIRECCION_NOTIFICACION_CODEUDOR], quien para efectos del presente contrato actuará como CODEUDOR SOLIDARIO de EL ARRENDATARIO, obligándose solidariamente con este al cumplimiento de todas las obligaciones derivadas del contrato.</w:t>
      </w:r>
    </w:p>
    <w:p>
      <w:pPr>
        <w:pStyle w:val="Heading2"/>
        <w:spacing w:before="200" w:after="90"/>
      </w:pPr>
      <w:r>
        <w:rPr>
          <w:b/>
          <w:bCs/>
          <w:color w:val="5B21B6"/>
          <w:sz w:val="24"/>
          <w:szCs w:val="24"/>
        </w:rPr>
        <w:t xml:space="preserve">DÉCIMA SEGUNDA. FIRMA ELECTRÓNICA</w:t>
      </w:r>
    </w:p>
    <w:p>
      <w:pPr>
        <w:spacing w:after="100"/>
        <w:jc w:val="both"/>
      </w:pPr>
      <w:r>
        <w:rPr>
          <w:b w:val="false"/>
          <w:bCs w:val="false"/>
        </w:rPr>
        <w:t xml:space="preserve">Las partes acuerdan firmar el presente contrato mediante </w:t>
      </w:r>
      <w:r>
        <w:rPr>
          <w:b/>
          <w:bCs/>
        </w:rPr>
        <w:t xml:space="preserve">firma electrónica</w:t>
      </w:r>
      <w:r>
        <w:rPr>
          <w:b w:val="false"/>
          <w:bCs w:val="false"/>
        </w:rPr>
        <w:t xml:space="preserve"> en los términos de la Ley 527 de 1999 y el Decreto 2364 de 2012. Reconocen que dicha firma tiene plena validez y fuerza probatoria y que, conforme al principio de equivalencia funcional, surte los mismos efectos jurídicos que la firma manuscrita cuando permite identificar al firmante e indicar que aprueba el contenido del mensaje de datos.</w:t>
      </w:r>
    </w:p>
    <w:p>
      <w:pPr>
        <w:spacing w:after="100"/>
        <w:jc w:val="both"/>
      </w:pPr>
      <w:r>
        <w:rPr>
          <w:b w:val="false"/>
          <w:bCs w:val="false"/>
        </w:rPr>
        <w:t xml:space="preserve">El mecanismo de firma electrónica simple de la plataforma identifica a cada firmante y conserva evidencia del evento de firma —incluyendo la aceptación expresa, la fecha y hora, la dirección IP, el agente de usuario y el resumen criptográfico (hash) del documento firmado—, garantizando su integridad e inalterabilidad posterior. Cuando se utilice un código de verificación de un solo uso (OTP) enviado al firmante, este también queda registrado como factor de autenticación.</w:t>
      </w:r>
    </w:p>
    <w:p>
      <w:pPr>
        <w:spacing w:after="100"/>
        <w:jc w:val="both"/>
      </w:pPr>
      <w:r>
        <w:rPr>
          <w:b w:val="false"/>
          <w:bCs w:val="false"/>
        </w:rPr>
        <w:t xml:space="preserve">De forma </w:t>
      </w:r>
      <w:r>
        <w:rPr>
          <w:b/>
          <w:bCs/>
        </w:rPr>
        <w:t xml:space="preserve">opcional y alternativa</w:t>
      </w:r>
      <w:r>
        <w:rPr>
          <w:b w:val="false"/>
          <w:bCs w:val="false"/>
        </w:rPr>
        <w:t xml:space="preserve">, las partes podrán además </w:t>
      </w:r>
      <w:r>
        <w:rPr>
          <w:b/>
          <w:bCs/>
        </w:rPr>
        <w:t xml:space="preserve">autenticar</w:t>
      </w:r>
      <w:r>
        <w:rPr>
          <w:b w:val="false"/>
          <w:bCs w:val="false"/>
        </w:rPr>
        <w:t xml:space="preserve"> este contrato ante notaría pública: descargarán el documento desde la plataforma, surtirán el trámite de autenticación y cargarán de nuevo el documento autenticado en el expediente. La autenticación notarial no sustituye la firma electrónica aquí pactada, sino que la refuerza para los efectos previstos por la ley. Adicionalmente, las partes cuentan con la opción de surtir la firma y autenticación digital de manera totalmente electrónica y gratuita a través de la Agencia Nacional Digital del Estado colombiano (Decreto 620 de 2020), conforme a las indicaciones disponibles en la plataforma.</w:t>
      </w:r>
    </w:p>
    <w:p>
      <w:pPr>
        <w:pStyle w:val="Heading2"/>
        <w:spacing w:before="200" w:after="90"/>
      </w:pPr>
      <w:r>
        <w:rPr>
          <w:b/>
          <w:bCs/>
          <w:color w:val="5B21B6"/>
          <w:sz w:val="24"/>
          <w:szCs w:val="24"/>
        </w:rPr>
        <w:t xml:space="preserve">DÉCIMA TERCERA. TRATAMIENTO DE DATOS PERSONALES</w:t>
      </w:r>
    </w:p>
    <w:p>
      <w:pPr>
        <w:spacing w:after="100"/>
        <w:jc w:val="both"/>
      </w:pPr>
      <w:r>
        <w:rPr>
          <w:b w:val="false"/>
          <w:bCs w:val="false"/>
        </w:rPr>
        <w:t xml:space="preserve">Las partes autorizan el tratamiento de sus datos personales por parte de la plataforma ArriendoSeguro para las finalidades relacionadas con creación, gestión, firma, trazabilidad, conservación documental y soporte del contrato.</w:t>
      </w:r>
    </w:p>
    <w:p>
      <w:pPr>
        <w:pStyle w:val="Heading2"/>
        <w:spacing w:before="200" w:after="90"/>
      </w:pPr>
      <w:r>
        <w:rPr>
          <w:b/>
          <w:bCs/>
          <w:color w:val="5B21B6"/>
          <w:sz w:val="24"/>
          <w:szCs w:val="24"/>
        </w:rPr>
        <w:t xml:space="preserve">DÉCIMA CUARTA. AUTORIZACIÓN VOLUNTARIA DE EVALUACIÓN ESTRUCTURADA Y REPUTACIÓN</w:t>
      </w:r>
    </w:p>
    <w:p>
      <w:pPr>
        <w:spacing w:after="100"/>
        <w:jc w:val="both"/>
      </w:pPr>
      <w:r>
        <w:rPr>
          <w:b w:val="false"/>
          <w:bCs w:val="false"/>
        </w:rPr>
        <w:t xml:space="preserve">EL ARRENDADOR, EL ARRENDATARIO y, cuando aplique, EL CODEUDOR SOLIDARIO </w:t>
      </w:r>
      <w:r>
        <w:rPr>
          <w:b/>
          <w:bCs/>
        </w:rPr>
        <w:t xml:space="preserve">autorizan de forma expresa, libre, previa e informada</w:t>
      </w:r>
      <w:r>
        <w:rPr>
          <w:b w:val="false"/>
          <w:bCs w:val="false"/>
        </w:rPr>
        <w:t xml:space="preserve"> que, durante la ejecución del contrato y a su terminación, cada parte pueda calificar a la otra mediante una evaluación estructurada de la experiencia (formularios cerrados de calificación por estrellas, sin texto libre difamatorio), de manera recíproca.</w:t>
      </w:r>
    </w:p>
    <w:p>
      <w:pPr>
        <w:spacing w:after="100"/>
        <w:jc w:val="both"/>
      </w:pPr>
      <w:r>
        <w:rPr>
          <w:b w:val="false"/>
          <w:bCs w:val="false"/>
        </w:rPr>
        <w:t xml:space="preserve">Se deja constancia de que esta evaluación es una </w:t>
      </w:r>
      <w:r>
        <w:rPr>
          <w:b/>
          <w:bCs/>
        </w:rPr>
        <w:t xml:space="preserve">facultad voluntaria y no una obligación contractual</w:t>
      </w:r>
      <w:r>
        <w:rPr>
          <w:b w:val="false"/>
          <w:bCs w:val="false"/>
        </w:rPr>
        <w:t xml:space="preserve">: ninguna de las partes está obligada a calificar, y el hecho de calificar o no calificar </w:t>
      </w:r>
      <w:r>
        <w:rPr>
          <w:b/>
          <w:bCs/>
        </w:rPr>
        <w:t xml:space="preserve">no constituye incumplimiento</w:t>
      </w:r>
      <w:r>
        <w:rPr>
          <w:b w:val="false"/>
          <w:bCs w:val="false"/>
        </w:rPr>
        <w:t xml:space="preserve"> del presente contrato ni causal de terminación. Constituye tratamiento de datos personales autorizado conforme a la Ley 1581 de 2012 y al aviso de privacidad (no es lista negra pública ni consulta libre por cédula; solo se muestra agregada y con autorización del titular, quien puede conocer, actualizar, rectificar y ejercer sus derechos de habeas data). Su desarrollo detallado hace parte de los anexos de autorización de tratamiento de datos.</w:t>
      </w:r>
    </w:p>
    <w:p>
      <w:pPr>
        <w:pStyle w:val="Heading2"/>
        <w:spacing w:before="200" w:after="90"/>
      </w:pPr>
      <w:r>
        <w:rPr>
          <w:b/>
          <w:bCs/>
          <w:color w:val="5B21B6"/>
          <w:sz w:val="24"/>
          <w:szCs w:val="24"/>
        </w:rPr>
        <w:t xml:space="preserve">DÉCIMA QUINTA. NOTIFICACIONES</w:t>
      </w:r>
    </w:p>
    <w:p>
      <w:pPr>
        <w:spacing w:after="100"/>
        <w:jc w:val="both"/>
      </w:pPr>
      <w:r>
        <w:rPr>
          <w:b w:val="false"/>
          <w:bCs w:val="false"/>
        </w:rPr>
        <w:t xml:space="preserve">Para todos los efectos legales y contractuales, las partes recibirán notificaciones judiciales y extrajudiciales en las siguientes direcciones:</w:t>
      </w:r>
    </w:p>
    <w:p>
      <w:pPr>
        <w:spacing w:after="100"/>
        <w:jc w:val="both"/>
      </w:pPr>
      <w:r>
        <w:rPr>
          <w:b w:val="false"/>
          <w:bCs w:val="false"/>
        </w:rPr>
        <w:t xml:space="preserve">EL ARRENDADOR: Dirección [DIRECCION_NOTIFICACION_ARRENDADOR] - Correo [EMAIL_ARRENDADOR]</w:t>
      </w:r>
    </w:p>
    <w:p>
      <w:pPr>
        <w:spacing w:after="100"/>
        <w:jc w:val="both"/>
      </w:pPr>
      <w:r>
        <w:rPr>
          <w:b w:val="false"/>
          <w:bCs w:val="false"/>
        </w:rPr>
        <w:t xml:space="preserve">EL ARRENDATARIO: Dirección [DIRECCION_NOTIFICACION_ARRENDATARIO] - Correo [EMAIL_ARRENDATARIO]</w:t>
      </w:r>
    </w:p>
    <w:p>
      <w:pPr>
        <w:spacing w:after="100"/>
        <w:jc w:val="both"/>
      </w:pPr>
      <w:r>
        <w:rPr>
          <w:b w:val="false"/>
          <w:bCs w:val="false"/>
        </w:rPr>
        <w:t xml:space="preserve">[NOTIFICACION_CODEUDOR — CONDICIONAL]</w:t>
      </w:r>
    </w:p>
    <w:p>
      <w:pPr>
        <w:spacing w:after="100"/>
        <w:jc w:val="both"/>
      </w:pPr>
      <w:r>
        <w:rPr>
          <w:b w:val="false"/>
          <w:bCs w:val="false"/>
        </w:rPr>
        <w:t xml:space="preserve">De conformidad con el artículo 12 de la Ley 820 de 2003, a falta de dirección expresamente señalada por alguna de las partes, se entiende que EL ARRENDATARIO y quien actúe como codeudor, si lo hubiere, reciben notificaciones en el inmueble arrendado, y EL ARRENDADOR en el lugar donde recibe el pago del canon. Cualquier cambio de dirección deberá comunicarse por escrito a la otra parte para que surta efectos.</w:t>
      </w:r>
    </w:p>
    <w:p>
      <w:pPr>
        <w:pStyle w:val="Heading2"/>
        <w:spacing w:before="200" w:after="90"/>
      </w:pPr>
      <w:r>
        <w:rPr>
          <w:b/>
          <w:bCs/>
          <w:color w:val="5B21B6"/>
          <w:sz w:val="24"/>
          <w:szCs w:val="24"/>
        </w:rPr>
        <w:t xml:space="preserve">DÉCIMA SEXTA. MORA, TERMINACIÓN Y RESTITUCIÓN LEGAL DEL INMUEBLE</w:t>
      </w:r>
    </w:p>
    <w:p>
      <w:pPr>
        <w:spacing w:after="100"/>
        <w:jc w:val="both"/>
      </w:pPr>
      <w:r>
        <w:rPr>
          <w:b w:val="false"/>
          <w:bCs w:val="false"/>
        </w:rPr>
        <w:t xml:space="preserve">En caso de mora igual o superior a [NUMERO_MESES_MORA] canon(es), EL ARRENDADOR podrá iniciar actuaciones legales para terminación y restitución conforme a la ley.</w:t>
      </w:r>
    </w:p>
    <w:p>
      <w:pPr>
        <w:pStyle w:val="Heading2"/>
        <w:spacing w:before="200" w:after="90"/>
      </w:pPr>
      <w:r>
        <w:rPr>
          <w:b/>
          <w:bCs/>
          <w:color w:val="5B21B6"/>
          <w:sz w:val="24"/>
          <w:szCs w:val="24"/>
        </w:rPr>
        <w:t xml:space="preserve">DÉCIMA SÉPTIMA. TERMINACIÓN</w:t>
      </w:r>
    </w:p>
    <w:p>
      <w:pPr>
        <w:spacing w:after="100"/>
        <w:jc w:val="both"/>
      </w:pPr>
      <w:r>
        <w:rPr>
          <w:b w:val="false"/>
          <w:bCs w:val="false"/>
        </w:rPr>
        <w:t xml:space="preserve">El presente contrato podrá darse por terminado por las siguientes causas:</w:t>
      </w:r>
    </w:p>
    <w:p>
      <w:pPr>
        <w:spacing w:after="100"/>
        <w:jc w:val="left"/>
      </w:pPr>
      <w:r>
        <w:rPr>
          <w:b/>
          <w:bCs/>
        </w:rPr>
        <w:t xml:space="preserve">a) Por vencimiento del plazo o por mutuo acuerdo:</w:t>
      </w:r>
    </w:p>
    <w:p>
      <w:pPr>
        <w:pStyle w:val="ListParagraph"/>
        <w:numPr>
          <w:ilvl w:val="0"/>
          <w:numId w:val="5"/>
        </w:numPr>
        <w:spacing w:after="50"/>
      </w:pPr>
      <w:r>
        <w:rPr>
          <w:b w:val="false"/>
          <w:bCs w:val="false"/>
        </w:rPr>
        <w:t xml:space="preserve">Por el vencimiento del plazo pactado o de sus prórrogas, dando el aviso previsto en la cláusula CUARTA.</w:t>
      </w:r>
    </w:p>
    <w:p>
      <w:pPr>
        <w:pStyle w:val="ListParagraph"/>
        <w:numPr>
          <w:ilvl w:val="0"/>
          <w:numId w:val="5"/>
        </w:numPr>
        <w:spacing w:after="50"/>
      </w:pPr>
      <w:r>
        <w:rPr>
          <w:b w:val="false"/>
          <w:bCs w:val="false"/>
        </w:rPr>
        <w:t xml:space="preserve">Por mutuo acuerdo escrito entre las partes.</w:t>
      </w:r>
    </w:p>
    <w:p>
      <w:pPr>
        <w:spacing w:after="100"/>
        <w:jc w:val="both"/>
      </w:pPr>
      <w:r>
        <w:rPr>
          <w:b/>
          <w:bCs/>
        </w:rPr>
        <w:t xml:space="preserve">b) Por incumplimiento imputable a EL ARRENDATARIO (artículo 22 de la Ley 820 de 2003):</w:t>
      </w:r>
      <w:r>
        <w:rPr>
          <w:b w:val="false"/>
          <w:bCs w:val="false"/>
        </w:rPr>
        <w:t xml:space="preserve"> EL ARRENDADOR podrá dar por terminado unilateralmente el contrato, entre otras, por las siguientes causales:</w:t>
      </w:r>
    </w:p>
    <w:p>
      <w:pPr>
        <w:pStyle w:val="ListParagraph"/>
        <w:numPr>
          <w:ilvl w:val="0"/>
          <w:numId w:val="6"/>
        </w:numPr>
        <w:spacing w:after="50"/>
      </w:pPr>
      <w:r>
        <w:rPr>
          <w:b w:val="false"/>
          <w:bCs w:val="false"/>
        </w:rPr>
        <w:t xml:space="preserve">El no pago del canon dentro del término estipulado.</w:t>
      </w:r>
    </w:p>
    <w:p>
      <w:pPr>
        <w:pStyle w:val="ListParagraph"/>
        <w:numPr>
          <w:ilvl w:val="0"/>
          <w:numId w:val="6"/>
        </w:numPr>
        <w:spacing w:after="50"/>
      </w:pPr>
      <w:r>
        <w:rPr>
          <w:b w:val="false"/>
          <w:bCs w:val="false"/>
        </w:rPr>
        <w:t xml:space="preserve">El no pago de los servicios públicos, cuando ello dé lugar a la desconexión o pérdida del servicio, o el no pago de las expensas comunes cuando su pago estuviere a cargo de EL ARRENDATARIO.</w:t>
      </w:r>
    </w:p>
    <w:p>
      <w:pPr>
        <w:pStyle w:val="ListParagraph"/>
        <w:numPr>
          <w:ilvl w:val="0"/>
          <w:numId w:val="6"/>
        </w:numPr>
        <w:spacing w:after="50"/>
      </w:pPr>
      <w:r>
        <w:rPr>
          <w:b w:val="false"/>
          <w:bCs w:val="false"/>
        </w:rPr>
        <w:t xml:space="preserve">El subarriendo total o parcial del inmueble, la cesión del contrato o del goce del inmueble, o el cambio de destinación, sin autorización expresa y escrita de EL ARRENDADOR.</w:t>
      </w:r>
    </w:p>
    <w:p>
      <w:pPr>
        <w:pStyle w:val="ListParagraph"/>
        <w:numPr>
          <w:ilvl w:val="0"/>
          <w:numId w:val="6"/>
        </w:numPr>
        <w:spacing w:after="50"/>
      </w:pPr>
      <w:r>
        <w:rPr>
          <w:b w:val="false"/>
          <w:bCs w:val="false"/>
        </w:rPr>
        <w:t xml:space="preserve">La incursión reiterada en procederes que afecten la tranquilidad ciudadana de los vecinos, o la destinación del inmueble para actos delictivos o que impliquen contravención.</w:t>
      </w:r>
    </w:p>
    <w:p>
      <w:pPr>
        <w:pStyle w:val="ListParagraph"/>
        <w:numPr>
          <w:ilvl w:val="0"/>
          <w:numId w:val="6"/>
        </w:numPr>
        <w:spacing w:after="50"/>
      </w:pPr>
      <w:r>
        <w:rPr>
          <w:b w:val="false"/>
          <w:bCs w:val="false"/>
        </w:rPr>
        <w:t xml:space="preserve">La realización de mejoras, cambios o ampliaciones del inmueble sin autorización de EL ARRENDADOR, o la destrucción total o parcial del inmueble o del área arrendada.</w:t>
      </w:r>
    </w:p>
    <w:p>
      <w:pPr>
        <w:pStyle w:val="ListParagraph"/>
        <w:numPr>
          <w:ilvl w:val="0"/>
          <w:numId w:val="6"/>
        </w:numPr>
        <w:spacing w:after="50"/>
      </w:pPr>
      <w:r>
        <w:rPr>
          <w:b w:val="false"/>
          <w:bCs w:val="false"/>
        </w:rPr>
        <w:t xml:space="preserve">La violación de las normas del reglamento de propiedad horizontal, cuando aplique.</w:t>
      </w:r>
    </w:p>
    <w:p>
      <w:pPr>
        <w:spacing w:after="100"/>
        <w:jc w:val="both"/>
      </w:pPr>
      <w:r>
        <w:rPr>
          <w:b/>
          <w:bCs/>
        </w:rPr>
        <w:t xml:space="preserve">c) Por incumplimiento imputable a EL ARRENDADOR (artículo 24 de la Ley 820 de 2003):</w:t>
      </w:r>
      <w:r>
        <w:rPr>
          <w:b w:val="false"/>
          <w:bCs w:val="false"/>
        </w:rPr>
        <w:t xml:space="preserve"> EL ARRENDATARIO podrá dar por terminado unilateralmente el contrato, entre otras, por las siguientes causales:</w:t>
      </w:r>
    </w:p>
    <w:p>
      <w:pPr>
        <w:pStyle w:val="ListParagraph"/>
        <w:numPr>
          <w:ilvl w:val="0"/>
          <w:numId w:val="7"/>
        </w:numPr>
        <w:spacing w:after="50"/>
      </w:pPr>
      <w:r>
        <w:rPr>
          <w:b w:val="false"/>
          <w:bCs w:val="false"/>
        </w:rPr>
        <w:t xml:space="preserve">La suspensión de la prestación de los servicios públicos al inmueble por acción premeditada de EL ARRENDADOR, o por no pagar los que estuvieren a su cargo.</w:t>
      </w:r>
    </w:p>
    <w:p>
      <w:pPr>
        <w:pStyle w:val="ListParagraph"/>
        <w:numPr>
          <w:ilvl w:val="0"/>
          <w:numId w:val="7"/>
        </w:numPr>
        <w:spacing w:after="50"/>
      </w:pPr>
      <w:r>
        <w:rPr>
          <w:b w:val="false"/>
          <w:bCs w:val="false"/>
        </w:rPr>
        <w:t xml:space="preserve">La incursión reiterada de EL ARRENDADOR en procederes que afecten gravemente el disfrute cabal del inmueble por EL ARRENDATARIO.</w:t>
      </w:r>
    </w:p>
    <w:p>
      <w:pPr>
        <w:pStyle w:val="ListParagraph"/>
        <w:numPr>
          <w:ilvl w:val="0"/>
          <w:numId w:val="7"/>
        </w:numPr>
        <w:spacing w:after="50"/>
      </w:pPr>
      <w:r>
        <w:rPr>
          <w:b w:val="false"/>
          <w:bCs w:val="false"/>
        </w:rPr>
        <w:t xml:space="preserve">El desconocimiento por parte de EL ARRENDADOR de los derechos que la ley o el contrato reconocen a EL ARRENDATARIO.</w:t>
      </w:r>
    </w:p>
    <w:p>
      <w:pPr>
        <w:spacing w:after="100"/>
        <w:jc w:val="both"/>
      </w:pPr>
      <w:r>
        <w:rPr>
          <w:b/>
          <w:bCs/>
        </w:rPr>
        <w:t xml:space="preserve">d) Terminación unilateral con preaviso e indemnización (artículos 22 y 24 de la Ley 820 de 2003):</w:t>
      </w:r>
      <w:r>
        <w:rPr>
          <w:b w:val="false"/>
          <w:bCs w:val="false"/>
        </w:rPr>
        <w:t xml:space="preserve"> cualquiera de las partes podrá darla por terminada unilateralmente a la fecha de vencimiento o de sus prórrogas, dando aviso escrito a la otra con no menos de tres (3) meses de antelación y, cuando la ley lo exija, pagando la indemnización equivalente prevista en la ley.</w:t>
      </w:r>
    </w:p>
    <w:p>
      <w:pPr>
        <w:pStyle w:val="Heading2"/>
        <w:spacing w:before="200" w:after="90"/>
      </w:pPr>
      <w:r>
        <w:rPr>
          <w:b/>
          <w:bCs/>
          <w:color w:val="5B21B6"/>
          <w:sz w:val="24"/>
          <w:szCs w:val="24"/>
        </w:rPr>
        <w:t xml:space="preserve">DÉCIMA OCTAVA. RESTITUCIÓN DEL INMUEBLE</w:t>
      </w:r>
    </w:p>
    <w:p>
      <w:pPr>
        <w:spacing w:after="100"/>
        <w:jc w:val="both"/>
      </w:pPr>
      <w:r>
        <w:rPr>
          <w:b w:val="false"/>
          <w:bCs w:val="false"/>
        </w:rPr>
        <w:t xml:space="preserve">Al finalizar el contrato, EL ARRENDATARIO deberá restituir el inmueble en condiciones adecuadas, salvo deterioro normal por uso legítimo.</w:t>
      </w:r>
    </w:p>
    <w:p>
      <w:pPr>
        <w:pStyle w:val="Heading2"/>
        <w:spacing w:before="200" w:after="90"/>
      </w:pPr>
      <w:r>
        <w:rPr>
          <w:b/>
          <w:bCs/>
          <w:color w:val="5B21B6"/>
          <w:sz w:val="24"/>
          <w:szCs w:val="24"/>
        </w:rPr>
        <w:t xml:space="preserve">DÉCIMA NOVENA. ANEXOS</w:t>
      </w:r>
    </w:p>
    <w:p>
      <w:pPr>
        <w:spacing w:after="100"/>
        <w:jc w:val="both"/>
      </w:pPr>
      <w:r>
        <w:rPr>
          <w:b w:val="false"/>
          <w:bCs w:val="false"/>
        </w:rPr>
        <w:t xml:space="preserve">Hacen parte integral del presente contrato, cuando hayan sido generados o cargados en la plataforma, los anexos de inventario, actas, registros de pago, evidencia de firma electrónica, autorizaciones de tratamiento de datos y evaluación estructurada.</w:t>
      </w:r>
    </w:p>
    <w:p>
      <w:pPr>
        <w:pStyle w:val="Heading2"/>
        <w:spacing w:before="200" w:after="90"/>
      </w:pPr>
      <w:r>
        <w:rPr>
          <w:b/>
          <w:bCs/>
          <w:color w:val="5B21B6"/>
          <w:sz w:val="24"/>
          <w:szCs w:val="24"/>
        </w:rPr>
        <w:t xml:space="preserve">VIGÉSIMA. USO DE LA PLATAFORMA ARRIENDOSEGURO</w:t>
      </w:r>
    </w:p>
    <w:p>
      <w:pPr>
        <w:spacing w:after="100"/>
        <w:jc w:val="both"/>
      </w:pPr>
      <w:r>
        <w:rPr>
          <w:b w:val="false"/>
          <w:bCs w:val="false"/>
        </w:rPr>
        <w:t xml:space="preserve">ArriendoSeguro actúa como herramienta tecnológica de apoyo documental. No actúa como inmobiliaria, aseguradora, entidad financiera, abogado ni garante del cumplimiento.</w:t>
      </w:r>
    </w:p>
    <w:p>
      <w:pPr>
        <w:spacing w:after="100"/>
        <w:jc w:val="both"/>
      </w:pPr>
      <w:r>
        <w:rPr>
          <w:b w:val="false"/>
          <w:bCs w:val="false"/>
        </w:rPr>
        <w:t xml:space="preserve">[CLÁUSULAS ESPECIALES ACORDADAS — CONDICIONAL: ver Documento 2]</w:t>
      </w:r>
    </w:p>
    <w:p>
      <w:pPr>
        <w:spacing w:after="100"/>
        <w:jc w:val="both"/>
      </w:pPr>
      <w:r>
        <w:rPr>
          <w:b w:val="false"/>
          <w:bCs w:val="false"/>
        </w:rPr>
        <w:t xml:space="preserve">[COMPROBANTES DE PAGO Y NOTIFICACIONES — CONDICIONAL: ver Anexo de cláusulas condicionales]</w:t>
      </w:r>
    </w:p>
    <w:p>
      <w:pPr>
        <w:spacing w:after="100"/>
        <w:jc w:val="both"/>
      </w:pPr>
      <w:r>
        <w:rPr>
          <w:b w:val="false"/>
          <w:bCs w:val="false"/>
        </w:rPr>
        <w:t xml:space="preserve">[OBSERVACIONES Y ACUERDOS COMPLEMENTARIOS — CONDICIONAL: ver Anexo de cláusulas condicionales]</w:t>
      </w:r>
    </w:p>
    <w:p>
      <w:pPr>
        <w:pStyle w:val="Heading2"/>
        <w:spacing w:before="200" w:after="90"/>
      </w:pPr>
      <w:r>
        <w:rPr>
          <w:b/>
          <w:bCs/>
          <w:color w:val="5B21B6"/>
          <w:sz w:val="24"/>
          <w:szCs w:val="24"/>
        </w:rPr>
        <w:t xml:space="preserve">VIGÉSIMA PRIMERA. ACEPTACIÓN</w:t>
      </w:r>
    </w:p>
    <w:p>
      <w:pPr>
        <w:spacing w:after="100"/>
        <w:jc w:val="both"/>
      </w:pPr>
      <w:r>
        <w:rPr>
          <w:b w:val="false"/>
          <w:bCs w:val="false"/>
        </w:rPr>
        <w:t xml:space="preserve">Leído el presente contrato por las partes, y aceptado su contenido, se firma electrónicamente en la fecha registrada por la plataforma.</w:t>
      </w:r>
    </w:p>
    <w:p>
      <w:pPr>
        <w:spacing w:after="100"/>
        <w:jc w:val="left"/>
      </w:pPr>
      <w:r>
        <w:rPr>
          <w:b/>
          <w:bCs/>
        </w:rPr>
        <w:t xml:space="preserve">EL ARRENDADOR:</w:t>
      </w:r>
      <w:r>
        <w:rPr>
          <w:b w:val="false"/>
          <w:bCs w:val="false"/>
        </w:rPr>
        <w:t xml:space="preserve"> Nombre: [NOMBRE_ARRENDADOR] · Documento: [DOCUMENTO_ARRENDADOR]</w:t>
      </w:r>
    </w:p>
    <w:p>
      <w:pPr>
        <w:spacing w:after="100"/>
        <w:jc w:val="left"/>
      </w:pPr>
      <w:r>
        <w:rPr>
          <w:b/>
          <w:bCs/>
        </w:rPr>
        <w:t xml:space="preserve">EL ARRENDATARIO:</w:t>
      </w:r>
      <w:r>
        <w:rPr>
          <w:b w:val="false"/>
          <w:bCs w:val="false"/>
        </w:rPr>
        <w:t xml:space="preserve"> Nombre: [NOMBRE_ARRENDATARIO] · Documento: [DOCUMENTO_ARRENDATARIO]</w:t>
      </w:r>
    </w:p>
    <w:p>
      <w:pPr>
        <w:spacing w:after="100"/>
        <w:jc w:val="left"/>
      </w:pPr>
      <w:r>
        <w:rPr>
          <w:b w:val="false"/>
          <w:bCs w:val="false"/>
        </w:rPr>
        <w:t xml:space="preserve">[FIRMA_CODEUDOR — CONDICIONAL]</w:t>
      </w:r>
    </w:p>
    <w:p>
      <w:pPr>
        <w:spacing w:after="100"/>
        <w:jc w:val="both"/>
      </w:pPr>
      <w:r>
        <w:rPr>
          <w:b w:val="false"/>
          <w:bCs w:val="false"/>
        </w:rPr>
        <w:t xml:space="preserve">La </w:t>
      </w:r>
      <w:r>
        <w:rPr>
          <w:b/>
          <w:bCs/>
        </w:rPr>
        <w:t xml:space="preserve">firma electrónica</w:t>
      </w:r>
      <w:r>
        <w:rPr>
          <w:b w:val="false"/>
          <w:bCs w:val="false"/>
        </w:rPr>
        <w:t xml:space="preserve"> de cada parte —con su fecha, dirección IP y resumen criptográfico (hash) de integridad— consta en el </w:t>
      </w:r>
      <w:r>
        <w:rPr>
          <w:b/>
          <w:bCs/>
        </w:rPr>
        <w:t xml:space="preserve">Anexo de Evidencia de Firma Electrónica</w:t>
      </w:r>
      <w:r>
        <w:rPr>
          <w:b w:val="false"/>
          <w:bCs w:val="false"/>
        </w:rPr>
        <w:t xml:space="preserve">, que hace parte integral de este contrato conforme a la Ley 527 de 1999.</w:t>
      </w:r>
    </w:p>
    <w:p>
      <w:r>
        <w:br w:type="page"/>
      </w:r>
    </w:p>
    <w:p>
      <w:pPr>
        <w:pStyle w:val="Title"/>
        <w:spacing w:after="160"/>
        <w:jc w:val="center"/>
      </w:pPr>
      <w:r>
        <w:rPr>
          <w:b/>
          <w:bCs/>
          <w:color w:val="0F172A"/>
          <w:sz w:val="32"/>
          <w:szCs w:val="32"/>
        </w:rPr>
        <w:t xml:space="preserve">ANEXO — CLÁUSULAS Y BLOQUES CONDICIONALES</w:t>
      </w:r>
    </w:p>
    <w:p>
      <w:pPr>
        <w:pBdr>
          <w:left w:val="single" w:color="5B21B6" w:sz="18" w:space="6"/>
        </w:pBdr>
        <w:shd w:fill="F5F3FF" w:color="auto" w:val="clear"/>
        <w:spacing w:after="120"/>
      </w:pPr>
      <w:r>
        <w:rPr>
          <w:i/>
          <w:iCs/>
          <w:color w:val="475569"/>
          <w:sz w:val="19"/>
          <w:szCs w:val="19"/>
        </w:rPr>
        <w:t xml:space="preserve">Estos bloques se insertan automáticamente en el cuerpo del contrato SOLO cuando aplica. Se muestran aquí aparte para su revisión.</w:t>
      </w:r>
    </w:p>
    <w:p>
      <w:pPr>
        <w:spacing w:after="100"/>
      </w:pPr>
      <w:r>
        <w:rPr>
          <w:color w:val="475569"/>
          <w:sz w:val="18"/>
          <w:szCs w:val="18"/>
        </w:rPr>
        <w:t xml:space="preserve">Nota: el CODEUDOR SOLIDARIO NO va en anexo. Su comparecencia, cláusula, notificaciones y firma se insertan en el CUERPO del contrato (comparecencia inicial, cláusula tras la DÉCIMA PRIMERA, notificaciones en la DÉCIMA QUINTA y firma en la ACEPTACIÓN), por ser parte del contrato.</w:t>
      </w:r>
    </w:p>
    <w:p>
      <w:pPr>
        <w:pStyle w:val="Heading2"/>
        <w:spacing w:before="200" w:after="90"/>
      </w:pPr>
      <w:r>
        <w:rPr>
          <w:b/>
          <w:bCs/>
          <w:color w:val="5B21B6"/>
          <w:sz w:val="24"/>
          <w:szCs w:val="24"/>
        </w:rPr>
        <w:t xml:space="preserve">A) Garantía para servicios públicos (Artículo 15, Ley 820 de 2003)</w:t>
      </w:r>
    </w:p>
    <w:p>
      <w:pPr>
        <w:spacing w:after="100"/>
      </w:pPr>
      <w:r>
        <w:rPr>
          <w:color w:val="475569"/>
          <w:sz w:val="18"/>
          <w:szCs w:val="18"/>
        </w:rPr>
        <w:t xml:space="preserve">Se imprime solo si las partes la habilitan y pactan un valor (máximo: dos períodos de facturación).</w:t>
      </w:r>
    </w:p>
    <w:p>
      <w:pPr>
        <w:spacing w:after="100"/>
        <w:jc w:val="both"/>
      </w:pPr>
      <w:r>
        <w:rPr>
          <w:b w:val="false"/>
          <w:bCs w:val="false"/>
        </w:rPr>
        <w:t xml:space="preserve">Las partes pactan, de manera exclusiva para garantizar el pago de los servicios públicos domiciliarios del inmueble, una garantía a cargo de EL ARRENDATARIO por valor de [VALOR_ACORDADO], suma que no excede el valor de los dos (2) últimos períodos de facturación de dichos servicios (máximo legal: [VALOR_MÁXIMO]).</w:t>
      </w:r>
    </w:p>
    <w:p>
      <w:pPr>
        <w:spacing w:after="100"/>
        <w:jc w:val="both"/>
      </w:pPr>
      <w:r>
        <w:rPr>
          <w:b w:val="false"/>
          <w:bCs w:val="false"/>
        </w:rPr>
        <w:t xml:space="preserve">Esta garantía se establece por excepción, al amparo del artículo 15 de la Ley 820 de 2003; se destina únicamente a cubrir obligaciones derivadas de los servicios públicos del inmueble y no constituye depósito en dinero ni caución real prohibida por el artículo 16 de la misma ley. Verificado el pago de dichos servicios a la terminación del contrato, la garantía se devolverá o aplicará conforme a la ley.</w:t>
      </w:r>
    </w:p>
    <w:p>
      <w:pPr>
        <w:pStyle w:val="Heading2"/>
        <w:spacing w:before="200" w:after="90"/>
      </w:pPr>
      <w:r>
        <w:rPr>
          <w:b/>
          <w:bCs/>
          <w:color w:val="5B21B6"/>
          <w:sz w:val="24"/>
          <w:szCs w:val="24"/>
        </w:rPr>
        <w:t xml:space="preserve">B) Comprobantes de pago y notificaciones</w:t>
      </w:r>
    </w:p>
    <w:p>
      <w:pPr>
        <w:spacing w:after="100"/>
      </w:pPr>
      <w:r>
        <w:rPr>
          <w:color w:val="475569"/>
          <w:sz w:val="18"/>
          <w:szCs w:val="18"/>
        </w:rPr>
        <w:t xml:space="preserve">Se imprime solo si el dueño eligió, antes de firmar, la política de subir comprobantes.</w:t>
      </w:r>
    </w:p>
    <w:p>
      <w:pPr>
        <w:spacing w:after="100"/>
        <w:jc w:val="both"/>
      </w:pPr>
      <w:r>
        <w:rPr>
          <w:b w:val="false"/>
          <w:bCs w:val="false"/>
        </w:rPr>
        <w:t xml:space="preserve">EL ARRENDATARIO registrará en la plataforma ArriendoSeguro el comprobante de cada pago del canon dentro de los días siguientes a la fecha pactada. La plataforma enviará recordatorios a EL ARRENDATARIO y, de no registrarse el comprobante en el plazo, podrá enviarlos también a EL/LOS CODEUDOR(ES) solidario(s), conforme al protocolo informado a las partes. Este registro es un mecanismo de constancia y comunicación entre las partes; no sustituye los medios de pago ni las obligaciones legales del contrato, y su omisión no exonera del pago del canon. Ante controversias, las partes podrán registrar una conciliación en la plataforma. En lo no previsto aquí, primará la Ley 820 de 2003 y demás normas concordantes.</w:t>
      </w:r>
    </w:p>
    <w:p>
      <w:pPr>
        <w:spacing w:after="100"/>
      </w:pPr>
      <w:r>
        <w:rPr>
          <w:color w:val="475569"/>
          <w:sz w:val="18"/>
          <w:szCs w:val="18"/>
        </w:rPr>
        <w:t xml:space="preserve">Cláusula operativa acordada voluntariamente por las partes; su validez se sujeta a la normatividad colombiana aplicable.</w:t>
      </w:r>
    </w:p>
    <w:p>
      <w:pPr>
        <w:pStyle w:val="Heading2"/>
        <w:spacing w:before="200" w:after="90"/>
      </w:pPr>
      <w:r>
        <w:rPr>
          <w:b/>
          <w:bCs/>
          <w:color w:val="5B21B6"/>
          <w:sz w:val="24"/>
          <w:szCs w:val="24"/>
        </w:rPr>
        <w:t xml:space="preserve">C) Observaciones y acuerdos complementarios</w:t>
      </w:r>
    </w:p>
    <w:p>
      <w:pPr>
        <w:spacing w:after="100"/>
      </w:pPr>
      <w:r>
        <w:rPr>
          <w:color w:val="475569"/>
          <w:sz w:val="18"/>
          <w:szCs w:val="18"/>
        </w:rPr>
        <w:t xml:space="preserve">Se imprime solo si las partes registran observaciones libres en el expediente.</w:t>
      </w:r>
    </w:p>
    <w:p>
      <w:pPr>
        <w:spacing w:after="100"/>
        <w:jc w:val="both"/>
      </w:pPr>
      <w:r>
        <w:rPr>
          <w:b w:val="false"/>
          <w:bCs w:val="false"/>
        </w:rPr>
        <w:t xml:space="preserve">Las partes dejan constancia de las siguientes observaciones operativas y acuerdos complementarios, que reflejan su voluntad y se entienden complementarios a las cláusulas anteriores. En caso de conflicto con las cláusulas legales del presente contrato o con la normatividad imperativa, primarán estas últimas.</w:t>
      </w:r>
    </w:p>
    <w:p>
      <w:pPr>
        <w:spacing w:after="100"/>
        <w:jc w:val="both"/>
      </w:pPr>
      <w:r>
        <w:rPr>
          <w:b w:val="false"/>
          <w:bCs w:val="false"/>
        </w:rPr>
        <w:t xml:space="preserve">[TEXTO_LIBRE_DE_LAS_PARTES]</w:t>
      </w:r>
    </w:p>
    <w:p>
      <w:r>
        <w:br w:type="page"/>
      </w:r>
    </w:p>
    <w:p>
      <w:pPr>
        <w:pStyle w:val="Title"/>
        <w:spacing w:after="160"/>
        <w:jc w:val="center"/>
      </w:pPr>
      <w:r>
        <w:rPr>
          <w:b/>
          <w:bCs/>
          <w:color w:val="0F172A"/>
          <w:sz w:val="32"/>
          <w:szCs w:val="32"/>
        </w:rPr>
        <w:t xml:space="preserve">CLÁUSULAS ADICIONALES Y FORMATOS DE NOTIFICACIÓN</w:t>
      </w:r>
    </w:p>
    <w:p>
      <w:pPr>
        <w:spacing w:after="100"/>
      </w:pPr>
      <w:r>
        <w:rPr>
          <w:color w:val="475569"/>
          <w:sz w:val="18"/>
          <w:szCs w:val="18"/>
        </w:rPr>
        <w:t xml:space="preserve">Plataforma ArriendoSeguro (un producto de LOTIC) · Documento para revisión jurídica · 11 de agosto de 2026</w:t>
      </w:r>
    </w:p>
    <w:p>
      <w:pPr>
        <w:pBdr>
          <w:left w:val="single" w:color="5B21B6" w:sz="18" w:space="6"/>
        </w:pBdr>
        <w:shd w:fill="F5F3FF" w:color="auto" w:val="clear"/>
        <w:spacing w:after="120"/>
      </w:pPr>
      <w:r>
        <w:rPr>
          <w:i/>
          <w:iCs/>
          <w:color w:val="475569"/>
          <w:sz w:val="19"/>
          <w:szCs w:val="19"/>
        </w:rPr>
        <w:t xml:space="preserve">Este documento reúne (Parte A) todas las cláusulas adicionales que el dueño puede incluir en el contrato y (Parte B) todos los formatos de notificación y comunicaciones que la plataforma envía en nombre del dueño al inquilino, codeudor o al propio dueño. En los formatos, los campos entre corchetes […] se completan automáticamente (nombre, monto, dirección, enlaces, etc.). El correo es siempre el canal base; el WhatsApp/SMS es un complemento que solo sale si el canal de WhatsApp está activo.</w:t>
      </w:r>
    </w:p>
    <w:p>
      <w:r>
        <w:br w:type="page"/>
      </w:r>
    </w:p>
    <w:p>
      <w:pPr>
        <w:pStyle w:val="Heading1"/>
        <w:spacing w:before="260" w:after="120"/>
      </w:pPr>
      <w:r>
        <w:rPr>
          <w:b/>
          <w:bCs/>
          <w:color w:val="0F172A"/>
          <w:sz w:val="28"/>
          <w:szCs w:val="28"/>
        </w:rPr>
        <w:t xml:space="preserve">PARTE A · Cláusulas adicionales del contrato</w:t>
      </w:r>
    </w:p>
    <w:p>
      <w:pPr>
        <w:pStyle w:val="Heading2"/>
        <w:spacing w:before="200" w:after="90"/>
      </w:pPr>
      <w:r>
        <w:rPr>
          <w:b/>
          <w:bCs/>
          <w:color w:val="5B21B6"/>
          <w:sz w:val="24"/>
          <w:szCs w:val="24"/>
        </w:rPr>
        <w:t xml:space="preserve">A.1 Catálogo de cláusulas especiales (sin costo adicional)</w:t>
      </w:r>
    </w:p>
    <w:p>
      <w:pPr>
        <w:spacing w:after="100"/>
      </w:pPr>
      <w:r>
        <w:rPr>
          <w:color w:val="475569"/>
          <w:sz w:val="18"/>
          <w:szCs w:val="18"/>
        </w:rPr>
        <w:t xml:space="preserve">El dueño puede marcar una o varias de estas cláusulas del catálogo curado. Se incluyen automáticamente en el contrato, dentro de la sección «CLÁUSULAS ESPECIALES ACORDADAS POR LAS PARTES», sin costo adicional.</w:t>
      </w:r>
    </w:p>
    <w:p>
      <w:pPr>
        <w:pStyle w:val="Heading3"/>
        <w:spacing w:before="150" w:after="70"/>
      </w:pPr>
      <w:r>
        <w:rPr>
          <w:b/>
          <w:bCs/>
          <w:color w:val="334155"/>
          <w:sz w:val="21"/>
          <w:szCs w:val="21"/>
        </w:rPr>
        <w:t xml:space="preserve">1. Mascotas en el inmueble</w:t>
      </w:r>
    </w:p>
    <w:p>
      <w:pPr>
        <w:spacing w:after="100"/>
        <w:jc w:val="both"/>
      </w:pPr>
      <w:r>
        <w:rPr>
          <w:b w:val="false"/>
          <w:bCs w:val="false"/>
        </w:rPr>
        <w:t xml:space="preserve">EL ARRENDATARIO podrá tener mascotas en el inmueble siempre que (i) mantenga al día las condiciones de aseo, salud y vacunación que disponga la autoridad sanitaria, (ii) evite ruidos o molestias que afecten la convivencia con los vecinos, (iii) respete el reglamento de propiedad horizontal aplicable y (iv) responda económicamente por los daños imputables a la mascota tanto en el inmueble como en zonas comunes.</w:t>
      </w:r>
    </w:p>
    <w:p>
      <w:pPr>
        <w:pStyle w:val="Heading3"/>
        <w:spacing w:before="150" w:after="70"/>
      </w:pPr>
      <w:r>
        <w:rPr>
          <w:b/>
          <w:bCs/>
          <w:color w:val="334155"/>
          <w:sz w:val="21"/>
          <w:szCs w:val="21"/>
        </w:rPr>
        <w:t xml:space="preserve">2. Política sobre humo de tabaco</w:t>
      </w:r>
    </w:p>
    <w:p>
      <w:pPr>
        <w:spacing w:after="100"/>
        <w:jc w:val="both"/>
      </w:pPr>
      <w:r>
        <w:rPr>
          <w:b w:val="false"/>
          <w:bCs w:val="false"/>
        </w:rPr>
        <w:t xml:space="preserve">Las partes acuerdan que no se permite fumar al interior del inmueble. Los daños derivados del incumplimiento de esta cláusula (manchas, olores persistentes, deterioro de pintura o muebles) podrán generar costos adicionales de mantenimiento o limpieza profesional al momento de la restitución, los cuales serán asumidos por EL ARRENDATARIO y descontados de eventuales saldos a su favor o cobrados por separado.</w:t>
      </w:r>
    </w:p>
    <w:p>
      <w:pPr>
        <w:pStyle w:val="Heading3"/>
        <w:spacing w:before="150" w:after="70"/>
      </w:pPr>
      <w:r>
        <w:rPr>
          <w:b/>
          <w:bCs/>
          <w:color w:val="334155"/>
          <w:sz w:val="21"/>
          <w:szCs w:val="21"/>
        </w:rPr>
        <w:t xml:space="preserve">3. Uso de parqueadero o garaje</w:t>
      </w:r>
    </w:p>
    <w:p>
      <w:pPr>
        <w:spacing w:after="100"/>
        <w:jc w:val="both"/>
      </w:pPr>
      <w:r>
        <w:rPr>
          <w:b w:val="false"/>
          <w:bCs w:val="false"/>
        </w:rPr>
        <w:t xml:space="preserve">Si el inmueble cuenta con cupo de parqueadero o garaje, este podrá ser usado por EL ARRENDATARIO conforme a las condiciones señaladas en el inventario inicial y al reglamento de propiedad horizontal. EL ARRENDATARIO responderá por los daños que su vehículo cause a las áreas comunes o al cupo asignado. No está permitido subarrendar el cupo ni darle uso distinto al de estacionamiento sin autorización previa y escrita de EL ARRENDADOR.</w:t>
      </w:r>
    </w:p>
    <w:p>
      <w:pPr>
        <w:pStyle w:val="Heading3"/>
        <w:spacing w:before="150" w:after="70"/>
      </w:pPr>
      <w:r>
        <w:rPr>
          <w:b/>
          <w:bCs/>
          <w:color w:val="334155"/>
          <w:sz w:val="21"/>
          <w:szCs w:val="21"/>
        </w:rPr>
        <w:t xml:space="preserve">4. Uso para teletrabajo o trabajo profesional</w:t>
      </w:r>
    </w:p>
    <w:p>
      <w:pPr>
        <w:spacing w:after="100"/>
        <w:jc w:val="both"/>
      </w:pPr>
      <w:r>
        <w:rPr>
          <w:b w:val="false"/>
          <w:bCs w:val="false"/>
        </w:rPr>
        <w:t xml:space="preserve">EL ARRENDATARIO podrá usar el inmueble como espacio para teletrabajo o trabajo profesional, en los términos permitidos por la Ley 2191 de 2022 y demás normas concordantes, siempre que dicho uso (i) no convierta el inmueble en un establecimiento comercial abierto al público, (ii) no implique atención presencial de clientela en forma habitual y (iii) no contravenga el reglamento de propiedad horizontal. Esta autorización no altera la destinación del inmueble para vivienda urbana familiar.</w:t>
      </w:r>
    </w:p>
    <w:p>
      <w:pPr>
        <w:pStyle w:val="Heading3"/>
        <w:spacing w:before="150" w:after="70"/>
      </w:pPr>
      <w:r>
        <w:rPr>
          <w:b/>
          <w:bCs/>
          <w:color w:val="334155"/>
          <w:sz w:val="21"/>
          <w:szCs w:val="21"/>
        </w:rPr>
        <w:t xml:space="preserve">5. Inmueble entregado amoblado</w:t>
      </w:r>
    </w:p>
    <w:p>
      <w:pPr>
        <w:spacing w:after="100"/>
        <w:jc w:val="both"/>
      </w:pPr>
      <w:r>
        <w:rPr>
          <w:b w:val="false"/>
          <w:bCs w:val="false"/>
        </w:rPr>
        <w:t xml:space="preserve">El inmueble se entrega con el mobiliario, electrodomésticos y enseres que se relacionen en el inventario inicial que hace parte integral de este contrato. EL ARRENDATARIO se obliga a conservar dichos bienes en buen estado y a restituirlos al finalizar el contrato, salvo el deterioro normal derivado de su uso legítimo. Las pérdidas o daños imputables a EL ARRENDATARIO serán reparados o reintegrados por él.</w:t>
      </w:r>
    </w:p>
    <w:p>
      <w:pPr>
        <w:pStyle w:val="Heading3"/>
        <w:spacing w:before="150" w:after="70"/>
      </w:pPr>
      <w:r>
        <w:rPr>
          <w:b/>
          <w:bCs/>
          <w:color w:val="334155"/>
          <w:sz w:val="21"/>
          <w:szCs w:val="21"/>
        </w:rPr>
        <w:t xml:space="preserve">6. Mantenimiento de zonas verdes, patios o terrazas</w:t>
      </w:r>
    </w:p>
    <w:p>
      <w:pPr>
        <w:spacing w:after="100"/>
        <w:jc w:val="both"/>
      </w:pPr>
      <w:r>
        <w:rPr>
          <w:b w:val="false"/>
          <w:bCs w:val="false"/>
        </w:rPr>
        <w:t xml:space="preserve">Las partes acuerdan que el cuidado básico de las zonas verdes, patios o terrazas del inmueble (riego, poda menor, limpieza periódica) corresponderá a EL ARRENDATARIO. Las intervenciones mayores que requieran personal especializado, así como las obras estructurales, seguirán siendo responsabilidad de EL ARRENDADOR y se coordinarán con anticipación con EL ARRENDATARIO.</w:t>
      </w:r>
    </w:p>
    <w:p>
      <w:pPr>
        <w:pStyle w:val="Heading3"/>
        <w:spacing w:before="150" w:after="70"/>
      </w:pPr>
      <w:r>
        <w:rPr>
          <w:b/>
          <w:bCs/>
          <w:color w:val="334155"/>
          <w:sz w:val="21"/>
          <w:szCs w:val="21"/>
        </w:rPr>
        <w:t xml:space="preserve">7. Alarmas, cámaras o sistemas de seguridad</w:t>
      </w:r>
    </w:p>
    <w:p>
      <w:pPr>
        <w:spacing w:after="100"/>
        <w:jc w:val="both"/>
      </w:pPr>
      <w:r>
        <w:rPr>
          <w:b w:val="false"/>
          <w:bCs w:val="false"/>
        </w:rPr>
        <w:t xml:space="preserve">EL ARRENDATARIO podrá usar los sistemas de seguridad existentes en el inmueble (cerraduras, alarmas, cámaras), cuidando su buen estado y funcionamiento. Cualquier cambio de cerraduras o instalación de elementos adicionales deberá ser informado previamente y por escrito a EL ARRENDADOR, quien podrá conservar copia de las llaves o acceso para efectos de restitución o emergencias, sin perjuicio del derecho del arrendatario al uso pacífico del inmueble durante la vigencia del contrato.</w:t>
      </w:r>
    </w:p>
    <w:p>
      <w:pPr>
        <w:pStyle w:val="Heading2"/>
        <w:spacing w:before="200" w:after="90"/>
      </w:pPr>
      <w:r>
        <w:rPr>
          <w:b/>
          <w:bCs/>
          <w:color w:val="5B21B6"/>
          <w:sz w:val="24"/>
          <w:szCs w:val="24"/>
        </w:rPr>
        <w:t xml:space="preserve">A.2 Cláusula «Otra» (texto libre, con revisión jurídica y costo)</w:t>
      </w:r>
    </w:p>
    <w:p>
      <w:pPr>
        <w:spacing w:after="100"/>
        <w:jc w:val="both"/>
      </w:pPr>
      <w:r>
        <w:rPr>
          <w:b w:val="false"/>
          <w:bCs w:val="false"/>
        </w:rPr>
        <w:t xml:space="preserve">El dueño puede redactar una cláusula libre en sus propias palabras (máximo 1.500 caracteres). Por implicar redacción personalizada y revisión —en especial para cláusulas de pagos, multas, intereses o penalidades— tiene un costo adicional que se suma al Plan Plus. Un aliado jurídico registra la redacción final, que se incorpora automáticamente al contrato. La cláusula se imprime como acuerdo voluntario entre las partes, con este disclaimer de validez:</w:t>
      </w:r>
    </w:p>
    <w:p>
      <w:pPr>
        <w:spacing w:after="100"/>
        <w:jc w:val="both"/>
      </w:pPr>
      <w:r>
        <w:rPr>
          <w:b w:val="false"/>
          <w:bCs w:val="false"/>
        </w:rPr>
        <w:t xml:space="preserve">«La presente cláusula adicional refleja un acuerdo voluntario entre las partes. Las estipulaciones que las partes adicionen no podrán ser contrarias a la Constitución Política ni a la ley; de serlo, se tendrán por no escritas o serán nulas, sin que ello afecte la validez de las demás cláusulas del contrato. En caso de contradicción con la ley imperativa, primarán las normas legales.»</w:t>
      </w:r>
    </w:p>
    <w:p>
      <w:pPr>
        <w:pStyle w:val="Heading3"/>
        <w:spacing w:before="150" w:after="70"/>
      </w:pPr>
      <w:r>
        <w:rPr>
          <w:b/>
          <w:bCs/>
          <w:color w:val="334155"/>
          <w:sz w:val="21"/>
          <w:szCs w:val="21"/>
        </w:rPr>
        <w:t xml:space="preserve">Aviso de costo mostrado al dueño (cláusula «Otra»)</w:t>
      </w:r>
    </w:p>
    <w:p>
      <w:pPr>
        <w:spacing w:after="100"/>
        <w:jc w:val="both"/>
      </w:pPr>
      <w:r>
        <w:rPr>
          <w:b w:val="false"/>
          <w:bCs w:val="false"/>
        </w:rPr>
        <w:t xml:space="preserve">«La opción «Otra» implica redacción personalizada por parte del equipo de ArriendoSeguro y revisión para que se ajuste a la normatividad colombiana. En particular, las cláusulas relacionadas con pagos, multas, intereses o penalidades deben ser revisadas por un abogado. Por eso tiene un costo adicional, que se suma automáticamente al pago del Plan Plus cuando actives tu contrato.»</w:t>
      </w:r>
    </w:p>
    <w:p>
      <w:pPr>
        <w:pStyle w:val="Heading3"/>
        <w:spacing w:before="150" w:after="70"/>
      </w:pPr>
      <w:r>
        <w:rPr>
          <w:b/>
          <w:bCs/>
          <w:color w:val="334155"/>
          <w:sz w:val="21"/>
          <w:szCs w:val="21"/>
        </w:rPr>
        <w:t xml:space="preserve">Aviso informativo del catálogo (sin costo)</w:t>
      </w:r>
    </w:p>
    <w:p>
      <w:pPr>
        <w:spacing w:after="100"/>
        <w:jc w:val="both"/>
      </w:pPr>
      <w:r>
        <w:rPr>
          <w:b w:val="false"/>
          <w:bCs w:val="false"/>
        </w:rPr>
        <w:t xml:space="preserve">«Las cláusulas del catálogo se incluyen automáticamente en el contrato sin costo adicional: su redacción legal ya está revisada para que se ajuste a la ley colombiana (Ley 820 de 2003 y normas concordantes).»</w:t>
      </w:r>
    </w:p>
    <w:p>
      <w:pPr>
        <w:pStyle w:val="Heading2"/>
        <w:spacing w:before="200" w:after="90"/>
      </w:pPr>
      <w:r>
        <w:rPr>
          <w:b/>
          <w:bCs/>
          <w:color w:val="5B21B6"/>
          <w:sz w:val="24"/>
          <w:szCs w:val="24"/>
        </w:rPr>
        <w:t xml:space="preserve">A.3 Bloques condicionales (garantía, comprobantes, observaciones, codeudor)</w:t>
      </w:r>
    </w:p>
    <w:p>
      <w:pPr>
        <w:spacing w:after="100"/>
        <w:jc w:val="both"/>
      </w:pPr>
      <w:r>
        <w:rPr>
          <w:b w:val="false"/>
          <w:bCs w:val="false"/>
        </w:rPr>
        <w:t xml:space="preserve">Además del catálogo, el contrato incorpora automáticamente, cuando aplica: la Garantía para servicios públicos (art. 15, Ley 820); la cláusula de Comprobantes de pago y notificaciones; las Observaciones y acuerdos complementarios; y la cláusula de Codeudor solidario. El texto completo de estos bloques está en el Anexo del Documento 1 (Contrato base).</w:t>
      </w:r>
    </w:p>
    <w:p>
      <w:r>
        <w:br w:type="page"/>
      </w:r>
    </w:p>
    <w:p>
      <w:pPr>
        <w:pStyle w:val="Heading1"/>
        <w:spacing w:before="260" w:after="120"/>
      </w:pPr>
      <w:r>
        <w:rPr>
          <w:b/>
          <w:bCs/>
          <w:color w:val="0F172A"/>
          <w:sz w:val="28"/>
          <w:szCs w:val="28"/>
        </w:rPr>
        <w:t xml:space="preserve">PARTE B · Formatos de notificación que usa el dueño</w:t>
      </w:r>
    </w:p>
    <w:p>
      <w:pPr>
        <w:pStyle w:val="Heading2"/>
        <w:spacing w:before="200" w:after="90"/>
      </w:pPr>
      <w:r>
        <w:rPr>
          <w:b/>
          <w:bCs/>
          <w:color w:val="5B21B6"/>
          <w:sz w:val="24"/>
          <w:szCs w:val="24"/>
        </w:rPr>
        <w:t xml:space="preserve">B.1 Escalera automática de cobro de mora</w:t>
      </w:r>
    </w:p>
    <w:p>
      <w:pPr>
        <w:spacing w:after="100"/>
      </w:pPr>
      <w:r>
        <w:rPr>
          <w:color w:val="475569"/>
          <w:sz w:val="18"/>
          <w:szCs w:val="18"/>
        </w:rPr>
        <w:t xml:space="preserve">Se activa cuando el dueño eligió la política de «subir comprobantes». El dueño recibe SIEMPRE copia (correo + WhatsApp) de cada paso. El codeudor se incluye a partir del día 4. Se detiene si el inquilino reporta el pago, si el dueño acepta una conciliación, o si el dueño registra el cobro personal.</w:t>
      </w:r>
    </w:p>
    <w:p>
      <w:pPr>
        <w:pStyle w:val="Heading3"/>
        <w:spacing w:before="150" w:after="70"/>
      </w:pPr>
      <w:r>
        <w:rPr>
          <w:b/>
          <w:bCs/>
          <w:color w:val="334155"/>
          <w:sz w:val="21"/>
          <w:szCs w:val="21"/>
        </w:rPr>
        <w:t xml:space="preserve">Día 1 — Aviso al inquilino</w:t>
      </w:r>
    </w:p>
    <w:p>
      <w:pPr>
        <w:spacing w:after="100"/>
        <w:jc w:val="left"/>
      </w:pPr>
      <w:r>
        <w:rPr>
          <w:b/>
          <w:bCs/>
        </w:rPr>
        <w:t xml:space="preserve">Asunto (correo):</w:t>
      </w:r>
      <w:r>
        <w:rPr>
          <w:b w:val="false"/>
          <w:bCs w:val="false"/>
        </w:rPr>
        <w:t xml:space="preserve"> Pago pendiente [ · periodo]</w:t>
      </w:r>
    </w:p>
    <w:p>
      <w:pPr>
        <w:spacing w:after="100"/>
        <w:jc w:val="both"/>
      </w:pPr>
      <w:r>
        <w:rPr>
          <w:b/>
          <w:bCs/>
        </w:rPr>
        <w:t xml:space="preserve">Correo:</w:t>
      </w:r>
      <w:r>
        <w:rPr>
          <w:b w:val="false"/>
          <w:bCs w:val="false"/>
        </w:rPr>
        <w:t xml:space="preserve"> No hemos recibido el comprobante de tu pago del canon [ · periodo] ([monto]). Págalo y sube tu comprobante aquí: [enlace de pago]. Si estás en un acuerdo de conciliación con el arrendador, regístralo aquí: [enlace de conciliación].</w:t>
      </w:r>
    </w:p>
    <w:p>
      <w:pPr>
        <w:spacing w:after="100"/>
        <w:jc w:val="both"/>
      </w:pPr>
      <w:r>
        <w:rPr>
          <w:b/>
          <w:bCs/>
        </w:rPr>
        <w:t xml:space="preserve">WhatsApp / SMS:</w:t>
      </w:r>
      <w:r>
        <w:rPr>
          <w:b w:val="false"/>
          <w:bCs w:val="false"/>
        </w:rPr>
        <w:t xml:space="preserve"> No recibimos tu comprobante de pago del arriendo [ · periodo] ([monto]). Ingresa para pagar y subir tu comprobante: [enlace de pago]. ¿Estás en conciliación? Regístralo: [enlace de conciliación].</w:t>
      </w:r>
    </w:p>
    <w:p>
      <w:pPr>
        <w:pStyle w:val="Heading3"/>
        <w:spacing w:before="150" w:after="70"/>
      </w:pPr>
      <w:r>
        <w:rPr>
          <w:b/>
          <w:bCs/>
          <w:color w:val="334155"/>
          <w:sz w:val="21"/>
          <w:szCs w:val="21"/>
        </w:rPr>
        <w:t xml:space="preserve">Día 1 — Copia informativa al dueño</w:t>
      </w:r>
    </w:p>
    <w:p>
      <w:pPr>
        <w:spacing w:after="100"/>
        <w:jc w:val="left"/>
      </w:pPr>
      <w:r>
        <w:rPr>
          <w:b/>
          <w:bCs/>
        </w:rPr>
        <w:t xml:space="preserve">Asunto (correo):</w:t>
      </w:r>
      <w:r>
        <w:rPr>
          <w:b w:val="false"/>
          <w:bCs w:val="false"/>
        </w:rPr>
        <w:t xml:space="preserve"> Aviso: arriendo en mora [ · periodo]</w:t>
      </w:r>
    </w:p>
    <w:p>
      <w:pPr>
        <w:spacing w:after="100"/>
        <w:jc w:val="both"/>
      </w:pPr>
      <w:r>
        <w:rPr>
          <w:b/>
          <w:bCs/>
        </w:rPr>
        <w:t xml:space="preserve">Correo:</w:t>
      </w:r>
      <w:r>
        <w:rPr>
          <w:b w:val="false"/>
          <w:bCs w:val="false"/>
        </w:rPr>
        <w:t xml:space="preserve"> El pago del canon [ · periodo] ([monto]) sigue sin comprobante registrado ([N] día(s) de mora). Estamos notificando al inquilino. Es una copia informativa; te mantenemos al tanto.</w:t>
      </w:r>
    </w:p>
    <w:p>
      <w:pPr>
        <w:spacing w:after="100"/>
        <w:jc w:val="both"/>
      </w:pPr>
      <w:r>
        <w:rPr>
          <w:b/>
          <w:bCs/>
        </w:rPr>
        <w:t xml:space="preserve">WhatsApp / SMS:</w:t>
      </w:r>
      <w:r>
        <w:rPr>
          <w:b w:val="false"/>
          <w:bCs w:val="false"/>
        </w:rPr>
        <w:t xml:space="preserve"> Arriendo en mora [ · periodo] ([monto]), [N] día(s). Estamos notificando al inquilino; te mantenemos al tanto.</w:t>
      </w:r>
    </w:p>
    <w:p>
      <w:pPr>
        <w:pStyle w:val="Heading3"/>
        <w:spacing w:before="150" w:after="70"/>
      </w:pPr>
      <w:r>
        <w:rPr>
          <w:b/>
          <w:bCs/>
          <w:color w:val="334155"/>
          <w:sz w:val="21"/>
          <w:szCs w:val="21"/>
        </w:rPr>
        <w:t xml:space="preserve">Días 2 a 5 — Recordatorio (codeudor incluido desde el día 4)</w:t>
      </w:r>
    </w:p>
    <w:p>
      <w:pPr>
        <w:spacing w:after="100"/>
        <w:jc w:val="left"/>
      </w:pPr>
      <w:r>
        <w:rPr>
          <w:b/>
          <w:bCs/>
        </w:rPr>
        <w:t xml:space="preserve">Asunto (correo):</w:t>
      </w:r>
      <w:r>
        <w:rPr>
          <w:b w:val="false"/>
          <w:bCs w:val="false"/>
        </w:rPr>
        <w:t xml:space="preserve"> Recordatorio: pago del canon pendiente [ · periodo]</w:t>
      </w:r>
    </w:p>
    <w:p>
      <w:pPr>
        <w:spacing w:after="100"/>
        <w:jc w:val="both"/>
      </w:pPr>
      <w:r>
        <w:rPr>
          <w:b/>
          <w:bCs/>
        </w:rPr>
        <w:t xml:space="preserve">Correo:</w:t>
      </w:r>
      <w:r>
        <w:rPr>
          <w:b w:val="false"/>
          <w:bCs w:val="false"/>
        </w:rPr>
        <w:t xml:space="preserve"> Sigue pendiente el comprobante del pago del canon [ · periodo] ([monto], [N] días de mora). Págalo y sube tu comprobante aquí: [enlace de pago]. ¿En conciliación con el arrendador? Regístralo aquí: [enlace de conciliación].</w:t>
      </w:r>
    </w:p>
    <w:p>
      <w:pPr>
        <w:spacing w:after="100"/>
        <w:jc w:val="both"/>
      </w:pPr>
      <w:r>
        <w:rPr>
          <w:b/>
          <w:bCs/>
        </w:rPr>
        <w:t xml:space="preserve">WhatsApp / SMS:</w:t>
      </w:r>
      <w:r>
        <w:rPr>
          <w:b w:val="false"/>
          <w:bCs w:val="false"/>
        </w:rPr>
        <w:t xml:space="preserve"> Sigue pendiente el pago del arriendo [ · periodo] ([monto], [N] días de mora). Ingresa para pagar y subir tu comprobante: [enlace de pago] · ¿En conciliación? [enlace de conciliación].</w:t>
      </w:r>
    </w:p>
    <w:p>
      <w:pPr>
        <w:pStyle w:val="Heading3"/>
        <w:spacing w:before="150" w:after="70"/>
      </w:pPr>
      <w:r>
        <w:rPr>
          <w:b/>
          <w:bCs/>
          <w:color w:val="334155"/>
          <w:sz w:val="21"/>
          <w:szCs w:val="21"/>
        </w:rPr>
        <w:t xml:space="preserve">Días 2 a 5 — Copia al dueño</w:t>
      </w:r>
    </w:p>
    <w:p>
      <w:pPr>
        <w:spacing w:after="100"/>
        <w:jc w:val="left"/>
      </w:pPr>
      <w:r>
        <w:rPr>
          <w:b/>
          <w:bCs/>
        </w:rPr>
        <w:t xml:space="preserve">Asunto (correo):</w:t>
      </w:r>
      <w:r>
        <w:rPr>
          <w:b w:val="false"/>
          <w:bCs w:val="false"/>
        </w:rPr>
        <w:t xml:space="preserve"> Aviso: arriendo en mora [ · periodo] ([N] días)</w:t>
      </w:r>
    </w:p>
    <w:p>
      <w:pPr>
        <w:spacing w:after="100"/>
        <w:jc w:val="both"/>
      </w:pPr>
      <w:r>
        <w:rPr>
          <w:b/>
          <w:bCs/>
        </w:rPr>
        <w:t xml:space="preserve">Correo:</w:t>
      </w:r>
      <w:r>
        <w:rPr>
          <w:b w:val="false"/>
          <w:bCs w:val="false"/>
        </w:rPr>
        <w:t xml:space="preserve"> El pago del canon [ · periodo] ([monto]) sigue sin comprobante ([N] días de mora). Seguimos recordándole al inquilino [y al codeudor]. Copia informativa; a los 6 días enviamos un requerimiento formal y al 7.º te avisamos para el cobro personal.</w:t>
      </w:r>
    </w:p>
    <w:p>
      <w:pPr>
        <w:spacing w:after="100"/>
        <w:jc w:val="both"/>
      </w:pPr>
      <w:r>
        <w:rPr>
          <w:b/>
          <w:bCs/>
        </w:rPr>
        <w:t xml:space="preserve">WhatsApp / SMS:</w:t>
      </w:r>
      <w:r>
        <w:rPr>
          <w:b w:val="false"/>
          <w:bCs w:val="false"/>
        </w:rPr>
        <w:t xml:space="preserve"> Arriendo en mora [ · periodo] ([monto]), [N] días. Seguimos recordándole al inquilino [y al codeudor].</w:t>
      </w:r>
    </w:p>
    <w:p>
      <w:pPr>
        <w:pStyle w:val="Heading3"/>
        <w:spacing w:before="150" w:after="70"/>
      </w:pPr>
      <w:r>
        <w:rPr>
          <w:b/>
          <w:bCs/>
          <w:color w:val="334155"/>
          <w:sz w:val="21"/>
          <w:szCs w:val="21"/>
        </w:rPr>
        <w:t xml:space="preserve">Día 6 — REQUERIMIENTO FORMAL DE PAGO (al inquilino y codeudor)</w:t>
      </w:r>
    </w:p>
    <w:p>
      <w:pPr>
        <w:pBdr>
          <w:left w:val="single" w:color="5B21B6" w:sz="18" w:space="6"/>
        </w:pBdr>
        <w:shd w:fill="F5F3FF" w:color="auto" w:val="clear"/>
        <w:spacing w:after="120"/>
      </w:pPr>
      <w:r>
        <w:rPr>
          <w:i/>
          <w:iCs/>
          <w:color w:val="475569"/>
          <w:sz w:val="19"/>
          <w:szCs w:val="19"/>
        </w:rPr>
        <w:t xml:space="preserve">Este es el comunicado firme. Está redactado como consecuencias LÍCITAS de la mora bajo la Ley 820 de 2003 (no amenaza embargo directo: el embargo lo decreta un juez). Es el texto que más conviene que el abogado valide.</w:t>
      </w:r>
    </w:p>
    <w:p>
      <w:pPr>
        <w:spacing w:after="100"/>
        <w:jc w:val="left"/>
      </w:pPr>
      <w:r>
        <w:rPr>
          <w:b/>
          <w:bCs/>
        </w:rPr>
        <w:t xml:space="preserve">Asunto (correo):</w:t>
      </w:r>
      <w:r>
        <w:rPr>
          <w:b w:val="false"/>
          <w:bCs w:val="false"/>
        </w:rPr>
        <w:t xml:space="preserve"> REQUERIMIENTO FORMAL DE PAGO — canon en mora [ · periodo]</w:t>
      </w:r>
    </w:p>
    <w:p>
      <w:pPr>
        <w:spacing w:after="100"/>
        <w:jc w:val="both"/>
      </w:pPr>
      <w:r>
        <w:rPr>
          <w:b/>
          <w:bCs/>
        </w:rPr>
        <w:t xml:space="preserve">Correo:</w:t>
      </w:r>
      <w:r>
        <w:rPr>
          <w:b w:val="false"/>
          <w:bCs w:val="false"/>
        </w:rPr>
        <w:t xml:space="preserve"> REQUERIMIENTO FORMAL DE PAGO. Señor(a) [nombre del inquilino], a la fecha registra una mora de [N] días en el pago del canon de arrendamiento del inmueble ubicado en [dirección], por valor de [monto] más los intereses de mora que apliquen [ · periodo]. Le solicitamos realizar el pago en un plazo máximo de 48 horas. De no hacerlo, el arrendador podrá iniciar las acciones legales previstas en el contrato y en la Ley 820 de 2003, entre ellas: la terminación del contrato y el proceso de restitución del inmueble; el proceso ejecutivo para el cobro de la deuda, que puede conllevar el embargo de bienes decretado por un juez; el cobro de intereses de mora; la vinculación del codeudor solidario; y el reporte a las centrales de riesgo conforme a la autorización de tratamiento de datos suscrita. Evite llegar a esa instancia. Pague y suba su comprobante aquí: [enlace de pago]. Si está en un acuerdo de conciliación con el arrendador, regístrelo aquí: [enlace de conciliación].</w:t>
      </w:r>
    </w:p>
    <w:p>
      <w:pPr>
        <w:spacing w:after="100"/>
        <w:jc w:val="both"/>
      </w:pPr>
      <w:r>
        <w:rPr>
          <w:b/>
          <w:bCs/>
        </w:rPr>
        <w:t xml:space="preserve">WhatsApp / SMS:</w:t>
      </w:r>
      <w:r>
        <w:rPr>
          <w:b w:val="false"/>
          <w:bCs w:val="false"/>
        </w:rPr>
        <w:t xml:space="preserve"> Tienes un REQUERIMIENTO FORMAL DE PAGO por la mora de tu arriendo [ · periodo] ([monto]). Revísalo y paga aquí: [enlace de pago] · ¿Estás en conciliación con el arrendador? Regístralo: [enlace de conciliación].</w:t>
      </w:r>
    </w:p>
    <w:p>
      <w:pPr>
        <w:pStyle w:val="Heading3"/>
        <w:spacing w:before="150" w:after="70"/>
      </w:pPr>
      <w:r>
        <w:rPr>
          <w:b/>
          <w:bCs/>
          <w:color w:val="334155"/>
          <w:sz w:val="21"/>
          <w:szCs w:val="21"/>
        </w:rPr>
        <w:t xml:space="preserve">Día 6 — Copia al dueño</w:t>
      </w:r>
    </w:p>
    <w:p>
      <w:pPr>
        <w:spacing w:after="100"/>
        <w:jc w:val="left"/>
      </w:pPr>
      <w:r>
        <w:rPr>
          <w:b/>
          <w:bCs/>
        </w:rPr>
        <w:t xml:space="preserve">Asunto (correo):</w:t>
      </w:r>
      <w:r>
        <w:rPr>
          <w:b w:val="false"/>
          <w:bCs w:val="false"/>
        </w:rPr>
        <w:t xml:space="preserve"> Requerimiento formal enviado — arriendo en mora [ · periodo] (día 6)</w:t>
      </w:r>
    </w:p>
    <w:p>
      <w:pPr>
        <w:spacing w:after="100"/>
        <w:jc w:val="both"/>
      </w:pPr>
      <w:r>
        <w:rPr>
          <w:b/>
          <w:bCs/>
        </w:rPr>
        <w:t xml:space="preserve">Correo:</w:t>
      </w:r>
      <w:r>
        <w:rPr>
          <w:b w:val="false"/>
          <w:bCs w:val="false"/>
        </w:rPr>
        <w:t xml:space="preserve"> Enviamos al inquilino [y al codeudor] un Requerimiento Formal de Pago por la mora del canon [ · periodo] ([monto], [N] días). Si mañana no hay pago, te avisaremos para registrar el retraso y el cobro personal.</w:t>
      </w:r>
    </w:p>
    <w:p>
      <w:pPr>
        <w:spacing w:after="100"/>
        <w:jc w:val="both"/>
      </w:pPr>
      <w:r>
        <w:rPr>
          <w:b/>
          <w:bCs/>
        </w:rPr>
        <w:t xml:space="preserve">WhatsApp / SMS:</w:t>
      </w:r>
      <w:r>
        <w:rPr>
          <w:b w:val="false"/>
          <w:bCs w:val="false"/>
        </w:rPr>
        <w:t xml:space="preserve"> Enviamos el REQUERIMIENTO FORMAL de pago por la mora del arriendo [ · periodo] ([monto], [N] días). Si mañana no paga, te avisamos para el cobro personal.</w:t>
      </w:r>
    </w:p>
    <w:p>
      <w:pPr>
        <w:pStyle w:val="Heading3"/>
        <w:spacing w:before="150" w:after="70"/>
      </w:pPr>
      <w:r>
        <w:rPr>
          <w:b/>
          <w:bCs/>
          <w:color w:val="334155"/>
          <w:sz w:val="21"/>
          <w:szCs w:val="21"/>
        </w:rPr>
        <w:t xml:space="preserve">Día 7 en adelante — Aviso al dueño para cobro personal</w:t>
      </w:r>
    </w:p>
    <w:p>
      <w:pPr>
        <w:spacing w:after="100"/>
        <w:jc w:val="left"/>
      </w:pPr>
      <w:r>
        <w:rPr>
          <w:b/>
          <w:bCs/>
        </w:rPr>
        <w:t xml:space="preserve">Asunto (correo):</w:t>
      </w:r>
      <w:r>
        <w:rPr>
          <w:b w:val="false"/>
          <w:bCs w:val="false"/>
        </w:rPr>
        <w:t xml:space="preserve"> Pago no reportado tras el protocolo [ · periodo]</w:t>
      </w:r>
    </w:p>
    <w:p>
      <w:pPr>
        <w:spacing w:after="100"/>
        <w:jc w:val="both"/>
      </w:pPr>
      <w:r>
        <w:rPr>
          <w:b/>
          <w:bCs/>
        </w:rPr>
        <w:t xml:space="preserve">Correo:</w:t>
      </w:r>
      <w:r>
        <w:rPr>
          <w:b w:val="false"/>
          <w:bCs w:val="false"/>
        </w:rPr>
        <w:t xml:space="preserve"> Se siguió el protocolo de recordatorios (al inquilino y al codeudor) y el pago [ · periodo] sigue sin reportarse. Registra el retraso y cobro personal para continuar el proceso por tus medios: [enlace para registrar retraso y cobro personal].</w:t>
      </w:r>
    </w:p>
    <w:p>
      <w:pPr>
        <w:pStyle w:val="Heading2"/>
        <w:spacing w:before="200" w:after="90"/>
      </w:pPr>
      <w:r>
        <w:rPr>
          <w:b/>
          <w:bCs/>
          <w:color w:val="5B21B6"/>
          <w:sz w:val="24"/>
          <w:szCs w:val="24"/>
        </w:rPr>
        <w:t xml:space="preserve">B.2 Conciliación (respuesta del inquilino → aceptación del dueño)</w:t>
      </w:r>
    </w:p>
    <w:p>
      <w:pPr>
        <w:spacing w:after="100"/>
      </w:pPr>
      <w:r>
        <w:rPr>
          <w:color w:val="475569"/>
          <w:sz w:val="18"/>
          <w:szCs w:val="18"/>
        </w:rPr>
        <w:t xml:space="preserve">El inquilino puede declarar desde los mensajes que está en conciliación; al dueño le llega este aviso para que la acepte. Si la acepta, se pausan los recordatorios de ese pago; puede rehabilitarlos desde la posventa.</w:t>
      </w:r>
    </w:p>
    <w:p>
      <w:pPr>
        <w:spacing w:after="100"/>
        <w:jc w:val="left"/>
      </w:pPr>
      <w:r>
        <w:rPr>
          <w:b/>
          <w:bCs/>
        </w:rPr>
        <w:t xml:space="preserve">Asunto (correo):</w:t>
      </w:r>
      <w:r>
        <w:rPr>
          <w:b w:val="false"/>
          <w:bCs w:val="false"/>
        </w:rPr>
        <w:t xml:space="preserve"> Tu inquilino registró una conciliación [ · periodo]</w:t>
      </w:r>
    </w:p>
    <w:p>
      <w:pPr>
        <w:spacing w:after="100"/>
        <w:jc w:val="both"/>
      </w:pPr>
      <w:r>
        <w:rPr>
          <w:b/>
          <w:bCs/>
        </w:rPr>
        <w:t xml:space="preserve">Correo:</w:t>
      </w:r>
      <w:r>
        <w:rPr>
          <w:b w:val="false"/>
          <w:bCs w:val="false"/>
        </w:rPr>
        <w:t xml:space="preserve"> Tu inquilino registró que están en un acuerdo de conciliación por el pago [ · periodo]. Si es correcto, acepta la conciliación para pausar los recordatorios automáticos de ese pago. Si no lo reconoces, ignora este correo y los recordatorios continuarán. [enlace para aceptar la conciliación].</w:t>
      </w:r>
    </w:p>
    <w:p>
      <w:pPr>
        <w:pStyle w:val="Heading2"/>
        <w:spacing w:before="200" w:after="90"/>
      </w:pPr>
      <w:r>
        <w:rPr>
          <w:b/>
          <w:bCs/>
          <w:color w:val="5B21B6"/>
          <w:sz w:val="24"/>
          <w:szCs w:val="24"/>
        </w:rPr>
        <w:t xml:space="preserve">B.3 Plantillas de solicitud del dueño (texto predeterminado editable)</w:t>
      </w:r>
    </w:p>
    <w:p>
      <w:pPr>
        <w:spacing w:after="100"/>
      </w:pPr>
      <w:r>
        <w:rPr>
          <w:color w:val="475569"/>
          <w:sz w:val="18"/>
          <w:szCs w:val="18"/>
        </w:rPr>
        <w:t xml:space="preserve">Se pre-cargan con los datos reales del contrato y el dueño puede ajustarlas antes de enviarlas.</w:t>
      </w:r>
    </w:p>
    <w:p>
      <w:pPr>
        <w:pStyle w:val="Heading3"/>
        <w:spacing w:before="150" w:after="70"/>
      </w:pPr>
      <w:r>
        <w:rPr>
          <w:b/>
          <w:bCs/>
          <w:color w:val="334155"/>
          <w:sz w:val="21"/>
          <w:szCs w:val="21"/>
        </w:rPr>
        <w:t xml:space="preserve">Solicitud de pago del canon</w:t>
      </w:r>
    </w:p>
    <w:p>
      <w:pPr>
        <w:spacing w:after="100"/>
        <w:jc w:val="both"/>
      </w:pPr>
      <w:r>
        <w:rPr>
          <w:b w:val="false"/>
          <w:bCs w:val="false"/>
        </w:rPr>
        <w:t xml:space="preserve">Yo, [arrendador], en calidad de arrendador del inmueble ubicado en [dirección], requiero al arrendatario [inquilino] el pago del canon de arrendamiento por valor de [canon], con vencimiento el día [día] de cada mes, conforme al contrato de arrendamiento. Agradezco realizar el pago a la mayor brevedad y adjuntar el soporte correspondiente. En caso de continuar la mora, el arrendador podrá iniciar las acciones legales previstas en el contrato y en la Ley 820 de 2003.</w:t>
      </w:r>
    </w:p>
    <w:p>
      <w:pPr>
        <w:pStyle w:val="Heading3"/>
        <w:spacing w:before="150" w:after="70"/>
      </w:pPr>
      <w:r>
        <w:rPr>
          <w:b/>
          <w:bCs/>
          <w:color w:val="334155"/>
          <w:sz w:val="21"/>
          <w:szCs w:val="21"/>
        </w:rPr>
        <w:t xml:space="preserve">Solicitud de entrega / restitución del inmueble</w:t>
      </w:r>
    </w:p>
    <w:p>
      <w:pPr>
        <w:spacing w:after="100"/>
        <w:jc w:val="both"/>
      </w:pPr>
      <w:r>
        <w:rPr>
          <w:b w:val="false"/>
          <w:bCs w:val="false"/>
        </w:rPr>
        <w:t xml:space="preserve">Con fundamento en el contrato de arrendamiento del inmueble ubicado en [dirección], y con el preaviso correspondiente, solicito al arrendatario [inquilino] la entrega y restitución del inmueble. Quedo atento para coordinar la fecha y el acta de entrega, dejando constancia del estado del inmueble.</w:t>
      </w:r>
    </w:p>
    <w:p>
      <w:pPr>
        <w:pStyle w:val="Heading2"/>
        <w:spacing w:before="200" w:after="90"/>
      </w:pPr>
      <w:r>
        <w:rPr>
          <w:b/>
          <w:bCs/>
          <w:color w:val="5B21B6"/>
          <w:sz w:val="24"/>
          <w:szCs w:val="24"/>
        </w:rPr>
        <w:t xml:space="preserve">B.4 Módulo de solicitudes y reportes (bidireccional)</w:t>
      </w:r>
    </w:p>
    <w:p>
      <w:pPr>
        <w:spacing w:after="100"/>
      </w:pPr>
      <w:r>
        <w:rPr>
          <w:color w:val="475569"/>
          <w:sz w:val="18"/>
          <w:szCs w:val="18"/>
        </w:rPr>
        <w:t xml:space="preserve">El dueño y el inquilino pueden crear solicitudes/reportes según su rol; la otra parte responde. Toda la trazabilidad se incluye en el paquete de pruebas descargable.</w:t>
      </w:r>
    </w:p>
    <w:p>
      <w:pPr>
        <w:pStyle w:val="Heading3"/>
        <w:spacing w:before="150" w:after="70"/>
      </w:pPr>
      <w:r>
        <w:rPr>
          <w:b/>
          <w:bCs/>
          <w:color w:val="334155"/>
          <w:sz w:val="21"/>
          <w:szCs w:val="21"/>
        </w:rPr>
        <w:t xml:space="preserve">Nueva solicitud (aviso a la contraparte)</w:t>
      </w:r>
    </w:p>
    <w:p>
      <w:pPr>
        <w:spacing w:after="100"/>
        <w:jc w:val="left"/>
      </w:pPr>
      <w:r>
        <w:rPr>
          <w:b/>
          <w:bCs/>
        </w:rPr>
        <w:t xml:space="preserve">Asunto (correo):</w:t>
      </w:r>
      <w:r>
        <w:rPr>
          <w:b w:val="false"/>
          <w:bCs w:val="false"/>
        </w:rPr>
        <w:t xml:space="preserve"> Nueva [tipo de solicitud]: [asunto]</w:t>
      </w:r>
    </w:p>
    <w:p>
      <w:pPr>
        <w:spacing w:after="100"/>
        <w:jc w:val="both"/>
      </w:pPr>
      <w:r>
        <w:rPr>
          <w:b/>
          <w:bCs/>
        </w:rPr>
        <w:t xml:space="preserve">Correo:</w:t>
      </w:r>
      <w:r>
        <w:rPr>
          <w:b w:val="false"/>
          <w:bCs w:val="false"/>
        </w:rPr>
        <w:t xml:space="preserve"> Se registró una [tipo de solicitud] en tu arriendo. Asunto: [asunto]. [Categoría, si aplica]. [descripción]. Ver y responder: [enlace].</w:t>
      </w:r>
    </w:p>
    <w:p>
      <w:pPr>
        <w:spacing w:after="100"/>
        <w:jc w:val="both"/>
      </w:pPr>
      <w:r>
        <w:rPr>
          <w:b/>
          <w:bCs/>
        </w:rPr>
        <w:t xml:space="preserve">WhatsApp / SMS:</w:t>
      </w:r>
      <w:r>
        <w:rPr>
          <w:b w:val="false"/>
          <w:bCs w:val="false"/>
        </w:rPr>
        <w:t xml:space="preserve"> Nueva [tipo de solicitud] en tu arriendo: [asunto]. Revísala y responde en la plataforma.</w:t>
      </w:r>
    </w:p>
    <w:p>
      <w:pPr>
        <w:pStyle w:val="Heading3"/>
        <w:spacing w:before="150" w:after="70"/>
      </w:pPr>
      <w:r>
        <w:rPr>
          <w:b/>
          <w:bCs/>
          <w:color w:val="334155"/>
          <w:sz w:val="21"/>
          <w:szCs w:val="21"/>
        </w:rPr>
        <w:t xml:space="preserve">Respuesta de la otra parte</w:t>
      </w:r>
    </w:p>
    <w:p>
      <w:pPr>
        <w:spacing w:after="100"/>
        <w:jc w:val="left"/>
      </w:pPr>
      <w:r>
        <w:rPr>
          <w:b/>
          <w:bCs/>
        </w:rPr>
        <w:t xml:space="preserve">Asunto (correo):</w:t>
      </w:r>
      <w:r>
        <w:rPr>
          <w:b w:val="false"/>
          <w:bCs w:val="false"/>
        </w:rPr>
        <w:t xml:space="preserve"> Respuesta a tu solicitud: [asunto]</w:t>
      </w:r>
    </w:p>
    <w:p>
      <w:pPr>
        <w:spacing w:after="100"/>
        <w:jc w:val="both"/>
      </w:pPr>
      <w:r>
        <w:rPr>
          <w:b/>
          <w:bCs/>
        </w:rPr>
        <w:t xml:space="preserve">Correo:</w:t>
      </w:r>
      <w:r>
        <w:rPr>
          <w:b w:val="false"/>
          <w:bCs w:val="false"/>
        </w:rPr>
        <w:t xml:space="preserve"> La otra parte respondió tu solicitud «[asunto]»: [Lo revisaré / De acuerdo, lo atenderé / No procede]. [Si «No procede»: Motivo: [motivo]. Si no estás de acuerdo, puedes insistir desde la plataforma]. Ver el estado: [enlace].</w:t>
      </w:r>
    </w:p>
    <w:p>
      <w:pPr>
        <w:spacing w:after="100"/>
        <w:jc w:val="both"/>
      </w:pPr>
      <w:r>
        <w:rPr>
          <w:b/>
          <w:bCs/>
        </w:rPr>
        <w:t xml:space="preserve">WhatsApp / SMS:</w:t>
      </w:r>
      <w:r>
        <w:rPr>
          <w:b w:val="false"/>
          <w:bCs w:val="false"/>
        </w:rPr>
        <w:t xml:space="preserve"> Respondieron tu solicitud «[asunto]»: [respuesta]. Revísala en la plataforma.</w:t>
      </w:r>
    </w:p>
    <w:p>
      <w:pPr>
        <w:pStyle w:val="Heading3"/>
        <w:spacing w:before="150" w:after="70"/>
      </w:pPr>
      <w:r>
        <w:rPr>
          <w:b/>
          <w:bCs/>
          <w:color w:val="334155"/>
          <w:sz w:val="21"/>
          <w:szCs w:val="21"/>
        </w:rPr>
        <w:t xml:space="preserve">Disputa (tras dos negativas)</w:t>
      </w:r>
    </w:p>
    <w:p>
      <w:pPr>
        <w:spacing w:after="100"/>
        <w:jc w:val="left"/>
      </w:pPr>
      <w:r>
        <w:rPr>
          <w:b/>
          <w:bCs/>
        </w:rPr>
        <w:t xml:space="preserve">Asunto (correo):</w:t>
      </w:r>
      <w:r>
        <w:rPr>
          <w:b w:val="false"/>
          <w:bCs w:val="false"/>
        </w:rPr>
        <w:t xml:space="preserve"> Solicitud en disputa: [asunto]</w:t>
      </w:r>
    </w:p>
    <w:p>
      <w:pPr>
        <w:spacing w:after="100"/>
        <w:jc w:val="both"/>
      </w:pPr>
      <w:r>
        <w:rPr>
          <w:b/>
          <w:bCs/>
        </w:rPr>
        <w:t xml:space="preserve">Correo:</w:t>
      </w:r>
      <w:r>
        <w:rPr>
          <w:b w:val="false"/>
          <w:bCs w:val="false"/>
        </w:rPr>
        <w:t xml:space="preserve"> La solicitud «[asunto]» acumuló varias negativas y quedó marcada como en disputa. Si no logran un acuerdo, pueden consultar con un abogado aliado desde la sección de solicitudes. Abrir solicitudes: [enlace].</w:t>
      </w:r>
    </w:p>
    <w:p>
      <w:pPr>
        <w:pStyle w:val="Heading2"/>
        <w:spacing w:before="200" w:after="90"/>
      </w:pPr>
      <w:r>
        <w:rPr>
          <w:b/>
          <w:bCs/>
          <w:color w:val="5B21B6"/>
          <w:sz w:val="24"/>
          <w:szCs w:val="24"/>
        </w:rPr>
        <w:t xml:space="preserve">B.5 Derecho de réplica por calificación (reputación)</w:t>
      </w:r>
    </w:p>
    <w:p>
      <w:pPr>
        <w:pStyle w:val="Heading3"/>
        <w:spacing w:before="150" w:after="70"/>
      </w:pPr>
      <w:r>
        <w:rPr>
          <w:b/>
          <w:bCs/>
          <w:color w:val="334155"/>
          <w:sz w:val="21"/>
          <w:szCs w:val="21"/>
        </w:rPr>
        <w:t xml:space="preserve">Calificación baja</w:t>
      </w:r>
    </w:p>
    <w:p>
      <w:pPr>
        <w:spacing w:after="100"/>
        <w:jc w:val="left"/>
      </w:pPr>
      <w:r>
        <w:rPr>
          <w:b/>
          <w:bCs/>
        </w:rPr>
        <w:t xml:space="preserve">Asunto (correo):</w:t>
      </w:r>
      <w:r>
        <w:rPr>
          <w:b w:val="false"/>
          <w:bCs w:val="false"/>
        </w:rPr>
        <w:t xml:space="preserve"> Recibiste una calificación baja — puedes ejercer tu derecho de réplica</w:t>
      </w:r>
    </w:p>
    <w:p>
      <w:pPr>
        <w:spacing w:after="100"/>
        <w:jc w:val="both"/>
      </w:pPr>
      <w:r>
        <w:rPr>
          <w:b/>
          <w:bCs/>
        </w:rPr>
        <w:t xml:space="preserve">Correo:</w:t>
      </w:r>
      <w:r>
        <w:rPr>
          <w:b w:val="false"/>
          <w:bCs w:val="false"/>
        </w:rPr>
        <w:t xml:space="preserve"> Recibiste una calificación baja en [aspecto(s)] de parte de la otra parte de tu arriendo (calificación estructurada, solo estrellas). Es privada: nadie puede consultarla por tu cédula. Puedes ejercer tu derecho de réplica desde tu expediente. Te sugerimos hacerlo dentro de las próximas 48 horas para que tu versión quede registrada pronto; este derecho permanece disponible siempre (Ley 1581 de 2012).</w:t>
      </w:r>
    </w:p>
    <w:p>
      <w:pPr>
        <w:spacing w:after="100"/>
        <w:jc w:val="both"/>
      </w:pPr>
      <w:r>
        <w:rPr>
          <w:b/>
          <w:bCs/>
        </w:rPr>
        <w:t xml:space="preserve">WhatsApp / SMS:</w:t>
      </w:r>
      <w:r>
        <w:rPr>
          <w:b w:val="false"/>
          <w:bCs w:val="false"/>
        </w:rPr>
        <w:t xml:space="preserve"> Recibiste una calificación baja en «[aspecto]». Puedes ejercer tu derecho de réplica en tu expediente; te sugerimos hacerlo dentro de 48 h.</w:t>
      </w:r>
    </w:p>
    <w:p>
      <w:pPr>
        <w:pStyle w:val="Heading3"/>
        <w:spacing w:before="150" w:after="70"/>
      </w:pPr>
      <w:r>
        <w:rPr>
          <w:b/>
          <w:bCs/>
          <w:color w:val="334155"/>
          <w:sz w:val="21"/>
          <w:szCs w:val="21"/>
        </w:rPr>
        <w:t xml:space="preserve">Calificación recibida (normal)</w:t>
      </w:r>
    </w:p>
    <w:p>
      <w:pPr>
        <w:spacing w:after="100"/>
        <w:jc w:val="left"/>
      </w:pPr>
      <w:r>
        <w:rPr>
          <w:b/>
          <w:bCs/>
        </w:rPr>
        <w:t xml:space="preserve">Asunto (correo):</w:t>
      </w:r>
      <w:r>
        <w:rPr>
          <w:b w:val="false"/>
          <w:bCs w:val="false"/>
        </w:rPr>
        <w:t xml:space="preserve"> Recibiste una calificación de tu arriendo — ArriendoSeguro</w:t>
      </w:r>
    </w:p>
    <w:p>
      <w:pPr>
        <w:spacing w:after="100"/>
        <w:jc w:val="both"/>
      </w:pPr>
      <w:r>
        <w:rPr>
          <w:b/>
          <w:bCs/>
        </w:rPr>
        <w:t xml:space="preserve">Correo:</w:t>
      </w:r>
      <w:r>
        <w:rPr>
          <w:b w:val="false"/>
          <w:bCs w:val="false"/>
        </w:rPr>
        <w:t xml:space="preserve"> La otra parte de tu arriendo registró una calificación estructurada de la experiencia (solo estrellas, sin comentarios de texto). Es privada: nadie puede consultarla por tu cédula. Tienes derecho de réplica: puedes responder desde tu expediente.</w:t>
      </w:r>
    </w:p>
    <w:p>
      <w:pPr>
        <w:pStyle w:val="Heading2"/>
        <w:spacing w:before="200" w:after="90"/>
      </w:pPr>
      <w:r>
        <w:rPr>
          <w:b/>
          <w:bCs/>
          <w:color w:val="5B21B6"/>
          <w:sz w:val="24"/>
          <w:szCs w:val="24"/>
        </w:rPr>
        <w:t xml:space="preserve">B.6 Otras comunicaciones del ciclo de arriendo</w:t>
      </w:r>
    </w:p>
    <w:p>
      <w:pPr>
        <w:pStyle w:val="ListParagraph"/>
        <w:numPr>
          <w:ilvl w:val="0"/>
          <w:numId w:val="2"/>
        </w:numPr>
        <w:spacing w:after="50"/>
      </w:pPr>
      <w:r>
        <w:rPr>
          <w:b/>
          <w:bCs/>
        </w:rPr>
        <w:t xml:space="preserve">Recordatorio normal de pago</w:t>
      </w:r>
      <w:r>
        <w:rPr>
          <w:b w:val="false"/>
          <w:bCs w:val="false"/>
        </w:rPr>
        <w:t xml:space="preserve"> (antes del vencimiento y el día del vencimiento): recuerda al inquilino pagar y subir el soporte, aclarando que ArriendoSeguro no recauda ni custodia el dinero.</w:t>
      </w:r>
    </w:p>
    <w:p>
      <w:pPr>
        <w:pStyle w:val="ListParagraph"/>
        <w:numPr>
          <w:ilvl w:val="0"/>
          <w:numId w:val="2"/>
        </w:numPr>
        <w:spacing w:after="50"/>
      </w:pPr>
      <w:r>
        <w:rPr>
          <w:b/>
          <w:bCs/>
        </w:rPr>
        <w:t xml:space="preserve">Soporte subido → confirmación del dueño:</w:t>
      </w:r>
      <w:r>
        <w:rPr>
          <w:b w:val="false"/>
          <w:bCs w:val="false"/>
        </w:rPr>
        <w:t xml:space="preserve"> avisa al dueño que el inquilino subió un comprobante, con botones «Sí, recibí el pago» / «No corresponde». Hasta que confirme, el pago queda pendiente de su verificación.</w:t>
      </w:r>
    </w:p>
    <w:p>
      <w:pPr>
        <w:pStyle w:val="ListParagraph"/>
        <w:numPr>
          <w:ilvl w:val="0"/>
          <w:numId w:val="2"/>
        </w:numPr>
        <w:spacing w:after="50"/>
      </w:pPr>
      <w:r>
        <w:rPr>
          <w:b/>
          <w:bCs/>
        </w:rPr>
        <w:t xml:space="preserve">Pago confirmado / rechazado:</w:t>
      </w:r>
      <w:r>
        <w:rPr>
          <w:b w:val="false"/>
          <w:bCs w:val="false"/>
        </w:rPr>
        <w:t xml:space="preserve"> informa al inquilino el resultado y deja constancia al dueño.</w:t>
      </w:r>
    </w:p>
    <w:p>
      <w:pPr>
        <w:pStyle w:val="ListParagraph"/>
        <w:numPr>
          <w:ilvl w:val="0"/>
          <w:numId w:val="2"/>
        </w:numPr>
        <w:spacing w:after="50"/>
      </w:pPr>
      <w:r>
        <w:rPr>
          <w:b/>
          <w:bCs/>
        </w:rPr>
        <w:t xml:space="preserve">Novedad en el expediente:</w:t>
      </w:r>
      <w:r>
        <w:rPr>
          <w:b w:val="false"/>
          <w:bCs w:val="false"/>
        </w:rPr>
        <w:t xml:space="preserve"> el dueño registra una novedad (bitácora) y se avisa a la otra parte.</w:t>
      </w:r>
    </w:p>
    <w:p>
      <w:pPr>
        <w:pStyle w:val="ListParagraph"/>
        <w:numPr>
          <w:ilvl w:val="0"/>
          <w:numId w:val="2"/>
        </w:numPr>
        <w:spacing w:after="50"/>
      </w:pPr>
      <w:r>
        <w:rPr>
          <w:b/>
          <w:bCs/>
        </w:rPr>
        <w:t xml:space="preserve">Renovación / vencimiento:</w:t>
      </w:r>
      <w:r>
        <w:rPr>
          <w:b w:val="false"/>
          <w:bCs w:val="false"/>
        </w:rPr>
        <w:t xml:space="preserve"> recordatorio de que el contrato vence (preaviso de 3 meses, Ley 820) y documento de renovación (otrosí) con reajuste por IPC (art. 20).</w:t>
      </w:r>
    </w:p>
    <w:p>
      <w:pPr>
        <w:pStyle w:val="ListParagraph"/>
        <w:numPr>
          <w:ilvl w:val="0"/>
          <w:numId w:val="2"/>
        </w:numPr>
        <w:spacing w:after="50"/>
      </w:pPr>
      <w:r>
        <w:rPr>
          <w:b/>
          <w:bCs/>
        </w:rPr>
        <w:t xml:space="preserve">Acta de entrega inicial:</w:t>
      </w:r>
      <w:r>
        <w:rPr>
          <w:b w:val="false"/>
          <w:bCs w:val="false"/>
        </w:rPr>
        <w:t xml:space="preserve"> envía el acta del inmueble a las partes.</w:t>
      </w:r>
    </w:p>
    <w:p>
      <w:pPr>
        <w:pStyle w:val="ListParagraph"/>
        <w:numPr>
          <w:ilvl w:val="0"/>
          <w:numId w:val="2"/>
        </w:numPr>
        <w:spacing w:after="50"/>
      </w:pPr>
      <w:r>
        <w:rPr>
          <w:b/>
          <w:bCs/>
        </w:rPr>
        <w:t xml:space="preserve">Alertas personalizadas:</w:t>
      </w:r>
      <w:r>
        <w:rPr>
          <w:b w:val="false"/>
          <w:bCs w:val="false"/>
        </w:rPr>
        <w:t xml:space="preserve"> recordatorios con texto libre que configura el dueño.</w:t>
      </w:r>
    </w:p>
    <w:p>
      <w:pPr>
        <w:pStyle w:val="ListParagraph"/>
        <w:numPr>
          <w:ilvl w:val="0"/>
          <w:numId w:val="2"/>
        </w:numPr>
        <w:spacing w:after="50"/>
      </w:pPr>
      <w:r>
        <w:rPr>
          <w:b/>
          <w:bCs/>
        </w:rPr>
        <w:t xml:space="preserve">Cláusula «Otra» resuelta:</w:t>
      </w:r>
      <w:r>
        <w:rPr>
          <w:b w:val="false"/>
          <w:bCs w:val="false"/>
        </w:rPr>
        <w:t xml:space="preserve"> avisa al dueño cuando el abogado registró (o declinó) la redacción final de su cláusula libre.</w:t>
      </w:r>
    </w:p>
    <w:p>
      <w:pPr>
        <w:pStyle w:val="ListParagraph"/>
        <w:numPr>
          <w:ilvl w:val="0"/>
          <w:numId w:val="2"/>
        </w:numPr>
        <w:spacing w:after="50"/>
      </w:pPr>
      <w:r>
        <w:rPr>
          <w:b/>
          <w:bCs/>
        </w:rPr>
        <w:t xml:space="preserve">Firma electrónica:</w:t>
      </w:r>
      <w:r>
        <w:rPr>
          <w:b w:val="false"/>
          <w:bCs w:val="false"/>
        </w:rPr>
        <w:t xml:space="preserve"> solicitud de firma, código de verificación (OTP) y constancia de contrato firmado por todas las partes.</w:t>
      </w:r>
    </w:p>
    <w:p>
      <w:pPr>
        <w:pStyle w:val="ListParagraph"/>
        <w:numPr>
          <w:ilvl w:val="0"/>
          <w:numId w:val="2"/>
        </w:numPr>
        <w:spacing w:after="50"/>
      </w:pPr>
      <w:r>
        <w:rPr>
          <w:b/>
          <w:bCs/>
        </w:rPr>
        <w:t xml:space="preserve">Invitaciones:</w:t>
      </w:r>
      <w:r>
        <w:rPr>
          <w:b w:val="false"/>
          <w:bCs w:val="false"/>
        </w:rPr>
        <w:t xml:space="preserve"> a la contraparte y al codeudor para completar el expediente con verificación por OTP.</w:t>
      </w:r>
    </w:p>
    <w:p>
      <w:r>
        <w:br w:type="page"/>
      </w:r>
    </w:p>
    <w:p>
      <w:pPr>
        <w:pStyle w:val="Title"/>
        <w:spacing w:after="160"/>
        <w:jc w:val="center"/>
      </w:pPr>
      <w:r>
        <w:rPr>
          <w:b/>
          <w:bCs/>
          <w:color w:val="0F172A"/>
          <w:sz w:val="32"/>
          <w:szCs w:val="32"/>
        </w:rPr>
        <w:t xml:space="preserve">LEGALES DEL SITIO, POLÍTICAS Y HABEAS DATA</w:t>
      </w:r>
    </w:p>
    <w:p>
      <w:pPr>
        <w:spacing w:after="100"/>
      </w:pPr>
      <w:r>
        <w:rPr>
          <w:color w:val="475569"/>
          <w:sz w:val="18"/>
          <w:szCs w:val="18"/>
        </w:rPr>
        <w:t xml:space="preserve">Plataforma ArriendoSeguro (un producto de LOTIC) · Contenido publicado en el footer · Versión final para revisión jurídica · 11 de agosto de 2026</w:t>
      </w:r>
    </w:p>
    <w:p>
      <w:pPr>
        <w:pBdr>
          <w:left w:val="single" w:color="5B21B6" w:sz="18" w:space="6"/>
        </w:pBdr>
        <w:shd w:fill="F5F3FF" w:color="auto" w:val="clear"/>
        <w:spacing w:after="120"/>
      </w:pPr>
      <w:r>
        <w:rPr>
          <w:i/>
          <w:iCs/>
          <w:color w:val="475569"/>
          <w:sz w:val="19"/>
          <w:szCs w:val="19"/>
        </w:rPr>
        <w:t xml:space="preserve">Este documento reúne, tal como quedan publicados, todos los textos legales enlazados desde el pie de página del sitio, más el texto de consentimiento de registro. Ya se hizo una validación técnica: los 14 enlaces del footer funcionan (ninguno roto), se unificó a LOTIC como responsable/operador y el canal de habeas data contacto@arriendoseguro.app, y se retiraron las expresiones «fase inicial / en validación / se publicará cuando esté consolidado para producción». Al final se listan los puntos que conviene que el abogado confirme.</w:t>
      </w:r>
    </w:p>
    <w:p>
      <w:pPr>
        <w:pStyle w:val="Heading2"/>
        <w:spacing w:before="200" w:after="90"/>
      </w:pPr>
      <w:r>
        <w:rPr>
          <w:b/>
          <w:bCs/>
          <w:color w:val="5B21B6"/>
          <w:sz w:val="24"/>
          <w:szCs w:val="24"/>
        </w:rPr>
        <w:t xml:space="preserve">Índice de enlaces del pie de página</w:t>
      </w:r>
    </w:p>
    <w:p>
      <w:pPr>
        <w:pStyle w:val="ListParagraph"/>
        <w:numPr>
          <w:ilvl w:val="0"/>
          <w:numId w:val="2"/>
        </w:numPr>
        <w:spacing w:after="50"/>
      </w:pPr>
      <w:r>
        <w:rPr>
          <w:b w:val="false"/>
          <w:bCs w:val="false"/>
        </w:rPr>
        <w:t xml:space="preserve">Acerca de · Contacto · Calculadoras · Consulta legal (IA) · Reportar un problema · Estado del servicio · Blog</w:t>
      </w:r>
    </w:p>
    <w:p>
      <w:pPr>
        <w:pStyle w:val="ListParagraph"/>
        <w:numPr>
          <w:ilvl w:val="0"/>
          <w:numId w:val="2"/>
        </w:numPr>
        <w:spacing w:after="50"/>
      </w:pPr>
      <w:r>
        <w:rPr>
          <w:b w:val="false"/>
          <w:bCs w:val="false"/>
        </w:rPr>
        <w:t xml:space="preserve">Términos · Tratamiento de datos · Aviso de privacidad · Cookies · Firma electrónica · Demo · Política de evaluación de reputación</w:t>
      </w:r>
    </w:p>
    <w:p>
      <w:pPr>
        <w:pStyle w:val="ListParagraph"/>
        <w:numPr>
          <w:ilvl w:val="0"/>
          <w:numId w:val="2"/>
        </w:numPr>
        <w:spacing w:after="50"/>
      </w:pPr>
      <w:r>
        <w:rPr>
          <w:b w:val="false"/>
          <w:bCs w:val="false"/>
        </w:rPr>
        <w:t xml:space="preserve">Botón «Preferencias de cookies» (gestiona el consentimiento) · Sello «Un producto de LOTIC»</w:t>
      </w:r>
    </w:p>
    <w:p>
      <w:pPr>
        <w:spacing w:after="100"/>
      </w:pPr>
      <w:r>
        <w:rPr>
          <w:color w:val="475569"/>
          <w:sz w:val="18"/>
          <w:szCs w:val="18"/>
        </w:rPr>
        <w:t xml:space="preserve">Copyright del sitio: © [año actual] ArriendoSeguro · Un producto de LOTIC.</w:t>
      </w:r>
    </w:p>
    <w:p>
      <w:r>
        <w:br w:type="page"/>
      </w:r>
    </w:p>
    <w:p>
      <w:pPr>
        <w:pStyle w:val="Heading1"/>
        <w:spacing w:before="260" w:after="120"/>
      </w:pPr>
      <w:r>
        <w:rPr>
          <w:b/>
          <w:bCs/>
          <w:color w:val="0F172A"/>
          <w:sz w:val="28"/>
          <w:szCs w:val="28"/>
        </w:rPr>
        <w:t xml:space="preserve">1. Términos y condiciones de uso</w:t>
      </w:r>
    </w:p>
    <w:p>
      <w:pPr>
        <w:spacing w:after="100"/>
      </w:pPr>
      <w:r>
        <w:rPr>
          <w:color w:val="475569"/>
          <w:sz w:val="18"/>
          <w:szCs w:val="18"/>
        </w:rPr>
        <w:t xml:space="preserve">Marco: Colombia · Última actualización: 11 de agosto de 2026 · Responsable/operador: LOTIC.</w:t>
      </w:r>
    </w:p>
    <w:p>
      <w:pPr>
        <w:pStyle w:val="Heading2"/>
        <w:spacing w:before="200" w:after="90"/>
      </w:pPr>
      <w:r>
        <w:rPr>
          <w:b/>
          <w:bCs/>
          <w:color w:val="5B21B6"/>
          <w:sz w:val="24"/>
          <w:szCs w:val="24"/>
        </w:rPr>
        <w:t xml:space="preserve">1. Objeto de la plataforma</w:t>
      </w:r>
    </w:p>
    <w:p>
      <w:pPr>
        <w:spacing w:after="100"/>
        <w:jc w:val="both"/>
      </w:pPr>
      <w:r>
        <w:rPr>
          <w:b w:val="false"/>
          <w:bCs w:val="false"/>
        </w:rPr>
        <w:t xml:space="preserve">ArriendoSeguro es una plataforma tecnológica (software como servicio) que acompaña a las personas que arriendan directamente entre sí, sin inmobiliaria, en todo el ciclo del arriendo de vivienda urbana en Colombia. Mediante un asistente guiado, fácil e intuitivo, la plataforma permite:</w:t>
      </w:r>
    </w:p>
    <w:p>
      <w:pPr>
        <w:pStyle w:val="ListParagraph"/>
        <w:numPr>
          <w:ilvl w:val="0"/>
          <w:numId w:val="2"/>
        </w:numPr>
        <w:spacing w:after="50"/>
      </w:pPr>
      <w:r>
        <w:rPr>
          <w:b/>
          <w:bCs/>
        </w:rPr>
        <w:t xml:space="preserve">Crear y personalizar el contrato de arrendamiento</w:t>
      </w:r>
      <w:r>
        <w:rPr>
          <w:b w:val="false"/>
          <w:bCs w:val="false"/>
        </w:rPr>
        <w:t xml:space="preserve"> de vivienda urbana conforme a la Ley 820 de 2003, paso a paso, con controles de calidad (validación del documento de identidad por tipo, del teléfono y del tope legal del canon —1% del valor comercial, Ley 820—) que impiden avanzar con datos inválidos o en blanco.</w:t>
      </w:r>
    </w:p>
    <w:p>
      <w:pPr>
        <w:pStyle w:val="ListParagraph"/>
        <w:numPr>
          <w:ilvl w:val="0"/>
          <w:numId w:val="2"/>
        </w:numPr>
        <w:spacing w:after="50"/>
      </w:pPr>
      <w:r>
        <w:rPr>
          <w:b/>
          <w:bCs/>
        </w:rPr>
        <w:t xml:space="preserve">Herramientas de cálculo:</w:t>
      </w:r>
      <w:r>
        <w:rPr>
          <w:b w:val="false"/>
          <w:bCs w:val="false"/>
        </w:rPr>
        <w:t xml:space="preserve"> canon máximo legal, reajuste anual por IPC, preaviso y garantía de servicios públicos.</w:t>
      </w:r>
    </w:p>
    <w:p>
      <w:pPr>
        <w:pStyle w:val="ListParagraph"/>
        <w:numPr>
          <w:ilvl w:val="0"/>
          <w:numId w:val="2"/>
        </w:numPr>
        <w:spacing w:after="50"/>
      </w:pPr>
      <w:r>
        <w:rPr>
          <w:b/>
          <w:bCs/>
        </w:rPr>
        <w:t xml:space="preserve">Sugerencias de cumplimiento normativo</w:t>
      </w:r>
      <w:r>
        <w:rPr>
          <w:b w:val="false"/>
          <w:bCs w:val="false"/>
        </w:rPr>
        <w:t xml:space="preserve"> durante el diligenciamiento (topes, notificaciones, garantías permitidas y formalidades aplicables).</w:t>
      </w:r>
    </w:p>
    <w:p>
      <w:pPr>
        <w:pStyle w:val="ListParagraph"/>
        <w:numPr>
          <w:ilvl w:val="0"/>
          <w:numId w:val="2"/>
        </w:numPr>
        <w:spacing w:after="50"/>
      </w:pPr>
      <w:r>
        <w:rPr>
          <w:b/>
          <w:bCs/>
        </w:rPr>
        <w:t xml:space="preserve">Invitar a la otra parte</w:t>
      </w:r>
      <w:r>
        <w:rPr>
          <w:b w:val="false"/>
          <w:bCs w:val="false"/>
        </w:rPr>
        <w:t xml:space="preserve"> (arrendatario y codeudor) para que ingrese sus propios datos y acepte sus propias declaraciones y juramentos, con verificación por código de un solo uso (OTP).</w:t>
      </w:r>
    </w:p>
    <w:p>
      <w:pPr>
        <w:pStyle w:val="ListParagraph"/>
        <w:numPr>
          <w:ilvl w:val="0"/>
          <w:numId w:val="2"/>
        </w:numPr>
        <w:spacing w:after="50"/>
      </w:pPr>
      <w:r>
        <w:rPr>
          <w:b/>
          <w:bCs/>
        </w:rPr>
        <w:t xml:space="preserve">Cargar y almacenar documentos soporte</w:t>
      </w:r>
      <w:r>
        <w:rPr>
          <w:b w:val="false"/>
          <w:bCs w:val="false"/>
        </w:rPr>
        <w:t xml:space="preserve"> del expediente (por ejemplo, el poder del apoderado y demás soportes), con versiones identificadas.</w:t>
      </w:r>
    </w:p>
    <w:p>
      <w:pPr>
        <w:pStyle w:val="ListParagraph"/>
        <w:numPr>
          <w:ilvl w:val="0"/>
          <w:numId w:val="2"/>
        </w:numPr>
        <w:spacing w:after="50"/>
      </w:pPr>
      <w:r>
        <w:rPr>
          <w:b/>
          <w:bCs/>
        </w:rPr>
        <w:t xml:space="preserve">Firma electrónica simple con evidencia</w:t>
      </w:r>
      <w:r>
        <w:rPr>
          <w:b w:val="false"/>
          <w:bCs w:val="false"/>
        </w:rPr>
        <w:t xml:space="preserve"> (fecha, IP y hash del documento) conforme a la Ley 527 de 1999 y el Decreto 2364 de 2012, por el principio de equivalencia funcional.</w:t>
      </w:r>
    </w:p>
    <w:p>
      <w:pPr>
        <w:pStyle w:val="ListParagraph"/>
        <w:numPr>
          <w:ilvl w:val="0"/>
          <w:numId w:val="2"/>
        </w:numPr>
        <w:spacing w:after="50"/>
      </w:pPr>
      <w:r>
        <w:rPr>
          <w:b/>
          <w:bCs/>
        </w:rPr>
        <w:t xml:space="preserve">Inventario guiado del inmueble</w:t>
      </w:r>
      <w:r>
        <w:rPr>
          <w:b w:val="false"/>
          <w:bCs w:val="false"/>
        </w:rPr>
        <w:t xml:space="preserve"> con fotos por ambiente y generación del acta de entrega.</w:t>
      </w:r>
    </w:p>
    <w:p>
      <w:pPr>
        <w:pStyle w:val="ListParagraph"/>
        <w:numPr>
          <w:ilvl w:val="0"/>
          <w:numId w:val="2"/>
        </w:numPr>
        <w:spacing w:after="50"/>
      </w:pPr>
      <w:r>
        <w:rPr>
          <w:b/>
          <w:bCs/>
        </w:rPr>
        <w:t xml:space="preserve">Calendario y registro informativo de pagos</w:t>
      </w:r>
      <w:r>
        <w:rPr>
          <w:b w:val="false"/>
          <w:bCs w:val="false"/>
        </w:rPr>
        <w:t xml:space="preserve"> del canon, con recordatorios al arrendatario, carga de soportes de pago y escalamiento cuando el pago no se confirma.</w:t>
      </w:r>
    </w:p>
    <w:p>
      <w:pPr>
        <w:pStyle w:val="ListParagraph"/>
        <w:numPr>
          <w:ilvl w:val="0"/>
          <w:numId w:val="2"/>
        </w:numPr>
        <w:spacing w:after="50"/>
      </w:pPr>
      <w:r>
        <w:rPr>
          <w:b/>
          <w:bCs/>
        </w:rPr>
        <w:t xml:space="preserve">Módulo de novedades y mantenimientos</w:t>
      </w:r>
      <w:r>
        <w:rPr>
          <w:b w:val="false"/>
          <w:bCs w:val="false"/>
        </w:rPr>
        <w:t xml:space="preserve"> para registrar solicitudes, reparaciones y su seguimiento entre las partes.</w:t>
      </w:r>
    </w:p>
    <w:p>
      <w:pPr>
        <w:pStyle w:val="ListParagraph"/>
        <w:numPr>
          <w:ilvl w:val="0"/>
          <w:numId w:val="2"/>
        </w:numPr>
        <w:spacing w:after="50"/>
      </w:pPr>
      <w:r>
        <w:rPr>
          <w:b/>
          <w:bCs/>
        </w:rPr>
        <w:t xml:space="preserve">Alertas y notificaciones</w:t>
      </w:r>
      <w:r>
        <w:rPr>
          <w:b w:val="false"/>
          <w:bCs w:val="false"/>
        </w:rPr>
        <w:t xml:space="preserve"> de vencimiento, terminación, renovación y reajuste por IPC, por los canales habilitados.</w:t>
      </w:r>
    </w:p>
    <w:p>
      <w:pPr>
        <w:pStyle w:val="ListParagraph"/>
        <w:numPr>
          <w:ilvl w:val="0"/>
          <w:numId w:val="2"/>
        </w:numPr>
        <w:spacing w:after="50"/>
      </w:pPr>
      <w:r>
        <w:rPr>
          <w:b/>
          <w:bCs/>
        </w:rPr>
        <w:t xml:space="preserve">Renovar el contrato</w:t>
      </w:r>
      <w:r>
        <w:rPr>
          <w:b w:val="false"/>
          <w:bCs w:val="false"/>
        </w:rPr>
        <w:t xml:space="preserve"> a partir del expediente anterior.</w:t>
      </w:r>
    </w:p>
    <w:p>
      <w:pPr>
        <w:pStyle w:val="ListParagraph"/>
        <w:numPr>
          <w:ilvl w:val="0"/>
          <w:numId w:val="2"/>
        </w:numPr>
        <w:spacing w:after="50"/>
      </w:pPr>
      <w:r>
        <w:rPr>
          <w:b/>
          <w:bCs/>
        </w:rPr>
        <w:t xml:space="preserve">Evaluación estructurada de la experiencia</w:t>
      </w:r>
      <w:r>
        <w:rPr>
          <w:b w:val="false"/>
          <w:bCs w:val="false"/>
        </w:rPr>
        <w:t xml:space="preserve"> (calificación mutua entre las partes) y consulta de reputación con el consentimiento del titular, conforme a la Ley 1581 de 2012 (Habeas Data).</w:t>
      </w:r>
    </w:p>
    <w:p>
      <w:pPr>
        <w:pStyle w:val="ListParagraph"/>
        <w:numPr>
          <w:ilvl w:val="0"/>
          <w:numId w:val="2"/>
        </w:numPr>
        <w:spacing w:after="50"/>
      </w:pPr>
      <w:r>
        <w:rPr>
          <w:b/>
          <w:bCs/>
        </w:rPr>
        <w:t xml:space="preserve">Generar evidencia y exportables</w:t>
      </w:r>
      <w:r>
        <w:rPr>
          <w:b w:val="false"/>
          <w:bCs w:val="false"/>
        </w:rPr>
        <w:t xml:space="preserve"> del expediente, además de plantillas y guías legales orientativas.</w:t>
      </w:r>
    </w:p>
    <w:p>
      <w:pPr>
        <w:spacing w:after="100"/>
        <w:jc w:val="both"/>
      </w:pPr>
      <w:r>
        <w:rPr>
          <w:b w:val="false"/>
          <w:bCs w:val="false"/>
        </w:rPr>
        <w:t xml:space="preserve">Todo lo anterior se ofrece dentro de los límites técnicos y legales descritos en estos términos. La disponibilidad de cada función depende del plan contratado (ver cláusula 13) y de la configuración vigente de la plataforma.</w:t>
      </w:r>
    </w:p>
    <w:p>
      <w:pPr>
        <w:pStyle w:val="Heading2"/>
        <w:spacing w:before="200" w:after="90"/>
      </w:pPr>
      <w:r>
        <w:rPr>
          <w:b/>
          <w:bCs/>
          <w:color w:val="5B21B6"/>
          <w:sz w:val="24"/>
          <w:szCs w:val="24"/>
        </w:rPr>
        <w:t xml:space="preserve">2. Naturaleza del servicio</w:t>
      </w:r>
    </w:p>
    <w:p>
      <w:pPr>
        <w:spacing w:after="100"/>
        <w:jc w:val="both"/>
      </w:pPr>
      <w:r>
        <w:rPr>
          <w:b w:val="false"/>
          <w:bCs w:val="false"/>
        </w:rPr>
        <w:t xml:space="preserve">El servicio es de intermediación tecnológica y de software: no sustituye asesoría legal, tributaria, catastral ni notarial. Las partes son responsables del negocio jurídico del arriendo, de la veracidad de los datos y de cumplir la normativa aplicable (por ejemplo, normas de vivienda urbana y defensa del consumidor cuando corresponda, conforme a la Ley 1480 de 2011 y sus desarrollos).</w:t>
      </w:r>
    </w:p>
    <w:p>
      <w:pPr>
        <w:pStyle w:val="Heading2"/>
        <w:spacing w:before="200" w:after="90"/>
      </w:pPr>
      <w:r>
        <w:rPr>
          <w:b/>
          <w:bCs/>
          <w:color w:val="5B21B6"/>
          <w:sz w:val="24"/>
          <w:szCs w:val="24"/>
        </w:rPr>
        <w:t xml:space="preserve">3. ArriendoSeguro como herramienta tecnológica</w:t>
      </w:r>
    </w:p>
    <w:p>
      <w:pPr>
        <w:spacing w:after="100"/>
        <w:jc w:val="both"/>
      </w:pPr>
      <w:r>
        <w:rPr>
          <w:b w:val="false"/>
          <w:bCs w:val="false"/>
        </w:rPr>
        <w:t xml:space="preserve">La plataforma organiza en un expediente digital único los datos, borradores, versiones, documentos soporte, firmas, inventario, acta de entrega, registros de pago, novedades, alertas y calificaciones asociados al arriendo que usted gestiona, de modo que las partes tengan trazabilidad y evidencia en un solo lugar. La plataforma automatiza cálculos, recordatorios y notificaciones, pero no reemplaza la voluntad ni las decisiones de las partes: la validez y oportunidad de los actos jurídicos dependen de las partes, del contenido acordado y de las formalidades que exija la ley para cada caso concreto.</w:t>
      </w:r>
    </w:p>
    <w:p>
      <w:pPr>
        <w:pStyle w:val="Heading2"/>
        <w:spacing w:before="200" w:after="90"/>
      </w:pPr>
      <w:r>
        <w:rPr>
          <w:b/>
          <w:bCs/>
          <w:color w:val="5B21B6"/>
          <w:sz w:val="24"/>
          <w:szCs w:val="24"/>
        </w:rPr>
        <w:t xml:space="preserve">4. No somos inmobiliaria</w:t>
      </w:r>
    </w:p>
    <w:p>
      <w:pPr>
        <w:spacing w:after="100"/>
        <w:jc w:val="both"/>
      </w:pPr>
      <w:r>
        <w:rPr>
          <w:b w:val="false"/>
          <w:bCs w:val="false"/>
        </w:rPr>
        <w:t xml:space="preserve">ArriendoSeguro no promueve inmuebles, no publica ofertas de arriendo como corredor, no visita predios, no negocia condiciones por cuenta de las partes ni cobra comisión por arrendar. Las partes contratan entre sí por su propia cuenta.</w:t>
      </w:r>
    </w:p>
    <w:p>
      <w:pPr>
        <w:pStyle w:val="Heading2"/>
        <w:spacing w:before="200" w:after="90"/>
      </w:pPr>
      <w:r>
        <w:rPr>
          <w:b/>
          <w:bCs/>
          <w:color w:val="5B21B6"/>
          <w:sz w:val="24"/>
          <w:szCs w:val="24"/>
        </w:rPr>
        <w:t xml:space="preserve">5. No somos abogado</w:t>
      </w:r>
    </w:p>
    <w:p>
      <w:pPr>
        <w:spacing w:after="100"/>
        <w:jc w:val="both"/>
      </w:pPr>
      <w:r>
        <w:rPr>
          <w:b w:val="false"/>
          <w:bCs w:val="false"/>
        </w:rPr>
        <w:t xml:space="preserve">Nada en la plataforma constituye asesoría legal. Para revisar cláusulas, situaciones especiales, personas jurídicas, subsidios, garantías distintas a las permitidas o cualquier duda jurídica, debe consultar a un abogado colegiado en Colombia.</w:t>
      </w:r>
    </w:p>
    <w:p>
      <w:pPr>
        <w:pStyle w:val="Heading2"/>
        <w:spacing w:before="200" w:after="90"/>
      </w:pPr>
      <w:r>
        <w:rPr>
          <w:b/>
          <w:bCs/>
          <w:color w:val="5B21B6"/>
          <w:sz w:val="24"/>
          <w:szCs w:val="24"/>
        </w:rPr>
        <w:t xml:space="preserve">6. No somos aseguradora</w:t>
      </w:r>
    </w:p>
    <w:p>
      <w:pPr>
        <w:spacing w:after="100"/>
        <w:jc w:val="both"/>
      </w:pPr>
      <w:r>
        <w:rPr>
          <w:b w:val="false"/>
          <w:bCs w:val="false"/>
        </w:rPr>
        <w:t xml:space="preserve">El nombre comercial no implica póliza, cobertura, liquidación de siniestros ni servicios propios de compañías de seguros supervisadas por la Superintendencia Financiera de Colombia.</w:t>
      </w:r>
    </w:p>
    <w:p>
      <w:pPr>
        <w:pStyle w:val="Heading2"/>
        <w:spacing w:before="200" w:after="90"/>
      </w:pPr>
      <w:r>
        <w:rPr>
          <w:b/>
          <w:bCs/>
          <w:color w:val="5B21B6"/>
          <w:sz w:val="24"/>
          <w:szCs w:val="24"/>
        </w:rPr>
        <w:t xml:space="preserve">7. No garantizamos pagos</w:t>
      </w:r>
    </w:p>
    <w:p>
      <w:pPr>
        <w:spacing w:after="100"/>
        <w:jc w:val="both"/>
      </w:pPr>
      <w:r>
        <w:rPr>
          <w:b w:val="false"/>
          <w:bCs w:val="false"/>
        </w:rPr>
        <w:t xml:space="preserve">La plataforma no garantiza que el arrendatario pague el canon ni que el arrendador cumpla entrega u obligaciones accesorias. Cualquier registro de pagos es informativo y no constituye recaudo, fideicomiso ni garantía de cumplimiento salvo que en el futuro se ofrezca un producto distinto expresamente regulado.</w:t>
      </w:r>
    </w:p>
    <w:p>
      <w:pPr>
        <w:pStyle w:val="Heading2"/>
        <w:spacing w:before="200" w:after="90"/>
      </w:pPr>
      <w:r>
        <w:rPr>
          <w:b/>
          <w:bCs/>
          <w:color w:val="5B21B6"/>
          <w:sz w:val="24"/>
          <w:szCs w:val="24"/>
        </w:rPr>
        <w:t xml:space="preserve">8. No recaudamos cánones</w:t>
      </w:r>
    </w:p>
    <w:p>
      <w:pPr>
        <w:spacing w:after="100"/>
        <w:jc w:val="both"/>
      </w:pPr>
      <w:r>
        <w:rPr>
          <w:b w:val="false"/>
          <w:bCs w:val="false"/>
        </w:rPr>
        <w:t xml:space="preserve">ArriendoSeguro no recibe ni administra el dinero del canon entre las partes. Los pagos del canon se realizan fuera de la plataforma o por los medios que las partes acuerden, bajo su propio riesgo.</w:t>
      </w:r>
    </w:p>
    <w:p>
      <w:pPr>
        <w:pStyle w:val="Heading2"/>
        <w:spacing w:before="200" w:after="90"/>
      </w:pPr>
      <w:r>
        <w:rPr>
          <w:b/>
          <w:bCs/>
          <w:color w:val="5B21B6"/>
          <w:sz w:val="24"/>
          <w:szCs w:val="24"/>
        </w:rPr>
        <w:t xml:space="preserve">9. Uso permitido</w:t>
      </w:r>
    </w:p>
    <w:p>
      <w:pPr>
        <w:pStyle w:val="ListParagraph"/>
        <w:numPr>
          <w:ilvl w:val="0"/>
          <w:numId w:val="2"/>
        </w:numPr>
        <w:spacing w:after="50"/>
      </w:pPr>
      <w:r>
        <w:rPr>
          <w:b w:val="false"/>
          <w:bCs w:val="false"/>
        </w:rPr>
        <w:t xml:space="preserve">Usar la plataforma de buena fe y con datos veraces.</w:t>
      </w:r>
    </w:p>
    <w:p>
      <w:pPr>
        <w:pStyle w:val="ListParagraph"/>
        <w:numPr>
          <w:ilvl w:val="0"/>
          <w:numId w:val="2"/>
        </w:numPr>
        <w:spacing w:after="50"/>
      </w:pPr>
      <w:r>
        <w:rPr>
          <w:b w:val="false"/>
          <w:bCs w:val="false"/>
        </w:rPr>
        <w:t xml:space="preserve">No suplantar identidades ni cargar documentos falsos.</w:t>
      </w:r>
    </w:p>
    <w:p>
      <w:pPr>
        <w:pStyle w:val="ListParagraph"/>
        <w:numPr>
          <w:ilvl w:val="0"/>
          <w:numId w:val="2"/>
        </w:numPr>
        <w:spacing w:after="50"/>
      </w:pPr>
      <w:r>
        <w:rPr>
          <w:b w:val="false"/>
          <w:bCs w:val="false"/>
        </w:rPr>
        <w:t xml:space="preserve">No emplear la plataforma para lavado de activos, fraude, acoso, discriminación ilícita o fines delictivos.</w:t>
      </w:r>
    </w:p>
    <w:p>
      <w:pPr>
        <w:pStyle w:val="ListParagraph"/>
        <w:numPr>
          <w:ilvl w:val="0"/>
          <w:numId w:val="2"/>
        </w:numPr>
        <w:spacing w:after="50"/>
      </w:pPr>
      <w:r>
        <w:rPr>
          <w:b w:val="false"/>
          <w:bCs w:val="false"/>
        </w:rPr>
        <w:t xml:space="preserve">Respetar los derechos de terceros y la propiedad intelectual de ArriendoSeguro y de otros usuarios.</w:t>
      </w:r>
    </w:p>
    <w:p>
      <w:pPr>
        <w:pStyle w:val="Heading2"/>
        <w:spacing w:before="200" w:after="90"/>
      </w:pPr>
      <w:r>
        <w:rPr>
          <w:b/>
          <w:bCs/>
          <w:color w:val="5B21B6"/>
          <w:sz w:val="24"/>
          <w:szCs w:val="24"/>
        </w:rPr>
        <w:t xml:space="preserve">10. Obligaciones del usuario</w:t>
      </w:r>
    </w:p>
    <w:p>
      <w:pPr>
        <w:spacing w:after="100"/>
        <w:jc w:val="both"/>
      </w:pPr>
      <w:r>
        <w:rPr>
          <w:b w:val="false"/>
          <w:bCs w:val="false"/>
        </w:rPr>
        <w:t xml:space="preserve">Debe mantener la confidencialidad de su cuenta, revisar las versiones del contrato antes de firmar, conservar copias propias de los documentos importantes y cumplir la normativa de protección de datos cuando actúe como responsable frente a otras personas (por ejemplo, al compartir datos de codeudores o fotos de terceros en inventarios).</w:t>
      </w:r>
    </w:p>
    <w:p>
      <w:pPr>
        <w:pStyle w:val="Heading2"/>
        <w:spacing w:before="200" w:after="90"/>
      </w:pPr>
      <w:r>
        <w:rPr>
          <w:b/>
          <w:bCs/>
          <w:color w:val="5B21B6"/>
          <w:sz w:val="24"/>
          <w:szCs w:val="24"/>
        </w:rPr>
        <w:t xml:space="preserve">11. Documentos generados</w:t>
      </w:r>
    </w:p>
    <w:p>
      <w:pPr>
        <w:spacing w:after="100"/>
        <w:jc w:val="both"/>
      </w:pPr>
      <w:r>
        <w:rPr>
          <w:b w:val="false"/>
          <w:bCs w:val="false"/>
        </w:rPr>
        <w:t xml:space="preserve">Las plantillas y salidas de la plataforma son ayudas de formalización. La validez frente a terceros y autoridades depende del cumplimiento de requisitos legales, de la correspondencia con la realidad y de las firmas o solemnidades aplicables. Las versiones quedan identificadas en el sistema cuando la funcionalidad lo permita, según la política de firma electrónica.</w:t>
      </w:r>
    </w:p>
    <w:p>
      <w:pPr>
        <w:pStyle w:val="Heading2"/>
        <w:spacing w:before="200" w:after="90"/>
      </w:pPr>
      <w:r>
        <w:rPr>
          <w:b/>
          <w:bCs/>
          <w:color w:val="5B21B6"/>
          <w:sz w:val="24"/>
          <w:szCs w:val="24"/>
        </w:rPr>
        <w:t xml:space="preserve">12. Plan demo</w:t>
      </w:r>
    </w:p>
    <w:p>
      <w:pPr>
        <w:spacing w:after="100"/>
        <w:jc w:val="both"/>
      </w:pPr>
      <w:r>
        <w:rPr>
          <w:b w:val="false"/>
          <w:bCs w:val="false"/>
        </w:rPr>
        <w:t xml:space="preserve">El modo demo permite explorar la interfaz con datos ficticios o marcas de agua. No produce contratos válidos para uso probatorio ni sustituye el Plan Plus. Detalle en «Condiciones del modo demo».</w:t>
      </w:r>
    </w:p>
    <w:p>
      <w:pPr>
        <w:pStyle w:val="Heading2"/>
        <w:spacing w:before="200" w:after="90"/>
      </w:pPr>
      <w:r>
        <w:rPr>
          <w:b/>
          <w:bCs/>
          <w:color w:val="5B21B6"/>
          <w:sz w:val="24"/>
          <w:szCs w:val="24"/>
        </w:rPr>
        <w:t xml:space="preserve">13. Planes: precio de introducción, contrato gratis por referidos y servicios de aliados</w:t>
      </w:r>
    </w:p>
    <w:p>
      <w:pPr>
        <w:spacing w:after="100"/>
        <w:jc w:val="both"/>
      </w:pPr>
      <w:r>
        <w:rPr>
          <w:b w:val="false"/>
          <w:bCs w:val="false"/>
        </w:rPr>
        <w:t xml:space="preserve">ArriendoSeguro ofrece un plan por contrato y un mecanismo de contrato gratis por referidos:</w:t>
      </w:r>
    </w:p>
    <w:p>
      <w:pPr>
        <w:pStyle w:val="ListParagraph"/>
        <w:numPr>
          <w:ilvl w:val="0"/>
          <w:numId w:val="2"/>
        </w:numPr>
        <w:spacing w:after="50"/>
      </w:pPr>
      <w:r>
        <w:rPr>
          <w:b/>
          <w:bCs/>
        </w:rPr>
        <w:t xml:space="preserve">Plan por contrato (precio de introducción):</w:t>
      </w:r>
      <w:r>
        <w:rPr>
          <w:b w:val="false"/>
          <w:bCs w:val="false"/>
        </w:rPr>
        <w:t xml:space="preserve"> el contrato se paga por una sola vez (no es mensual), con un precio de introducción de $49.900 (precio de lista $89.900) que se muestra al contratar. Ese pago INCLUYE todo: la firma electrónica con validez y evidencia (Ley 527 de 1999), el inventario y acta de entrega, el calendario y registro de pagos, los soportes y anexos, el módulo de novedades y solicitudes, las alertas de terminación o renovación y la calificación de reputación. Solo las herramientas sueltas (calculadoras, plantillas descargables y el blog) son gratuitas. El precio de introducción es una oferta promocional temporal y puede actualizarse con preaviso razonable.</w:t>
      </w:r>
    </w:p>
    <w:p>
      <w:pPr>
        <w:pStyle w:val="ListParagraph"/>
        <w:numPr>
          <w:ilvl w:val="0"/>
          <w:numId w:val="2"/>
        </w:numPr>
        <w:spacing w:after="50"/>
      </w:pPr>
      <w:r>
        <w:rPr>
          <w:b/>
          <w:bCs/>
        </w:rPr>
        <w:t xml:space="preserve">Contrato gratis por referidos:</w:t>
      </w:r>
      <w:r>
        <w:rPr>
          <w:b w:val="false"/>
          <w:bCs w:val="false"/>
        </w:rPr>
        <w:t xml:space="preserve"> si invitas a 3 personas y al menos 2 de ellas usan la app (generan su propio contrato), obtienes un contrato gratis con la firma incluida. Es un beneficio promocional y temporal: ArriendoSeguro podrá, en cualquier momento y en la medida permitida por la ley, modificarlo, condicionarlo, limitar su alcance o darlo por terminado de manera prospectiva y con aviso razonable. No genera derechos adquiridos sobre su permanencia, precio futuro ni condiciones, y no afecta los contratos que ya hayas generado ni lo que ya hayas adquirido, conforme a la Ley 1480 de 2011.</w:t>
      </w:r>
    </w:p>
    <w:p>
      <w:pPr>
        <w:spacing w:after="100"/>
        <w:jc w:val="both"/>
      </w:pPr>
      <w:r>
        <w:rPr>
          <w:b/>
          <w:bCs/>
        </w:rPr>
        <w:t xml:space="preserve">Servicios de aliados (terceros):</w:t>
      </w:r>
      <w:r>
        <w:rPr>
          <w:b w:val="false"/>
          <w:bCs w:val="false"/>
        </w:rPr>
        <w:t xml:space="preserve"> de forma opcional podrás acceder a servicios de aliados con costo independiente (por ejemplo, seguros de arrendamiento, estudio de crédito, autenticación notarial, cobranza o asesoría jurídica). No son planes de ArriendoSeguro: los presta y cobra directamente el tercero, bajo sus propias condiciones, y tú decides libremente si los tomas según tu necesidad puntual. ArriendoSeguro no garantiza ni responde por esos servicios de terceros.</w:t>
      </w:r>
    </w:p>
    <w:p>
      <w:pPr>
        <w:spacing w:after="100"/>
        <w:jc w:val="both"/>
      </w:pPr>
      <w:r>
        <w:rPr>
          <w:b/>
          <w:bCs/>
        </w:rPr>
        <w:t xml:space="preserve">Tratamiento tributario (IVA).</w:t>
      </w:r>
      <w:r>
        <w:rPr>
          <w:b w:val="false"/>
          <w:bCs w:val="false"/>
        </w:rPr>
        <w:t xml:space="preserve"> Los precios se informan según el régimen tributario aplicable; cuando la operación esté gravada, el IVA (art. 437 y concordantes del Estatuto Tributario) se discrimina o incluye según corresponda al momento de la facturación.</w:t>
      </w:r>
    </w:p>
    <w:p>
      <w:pPr>
        <w:spacing w:after="100"/>
        <w:jc w:val="both"/>
      </w:pPr>
      <w:r>
        <w:rPr>
          <w:b/>
          <w:bCs/>
        </w:rPr>
        <w:t xml:space="preserve">Inicio del contrato definitivo y uso del cupo.</w:t>
      </w:r>
      <w:r>
        <w:rPr>
          <w:b w:val="false"/>
          <w:bCs w:val="false"/>
        </w:rPr>
        <w:t xml:space="preserve"> Mientras un expediente no se haya iniciado como definitivo, puedes editarlo o eliminarlo libremente y el cupo del plan no se consume. Al pulsar «Iniciar contrato definitivo», el expediente queda guardado, iniciado y bloqueado: no podrá eliminarse y consume el cupo pagado. Desde ese momento solo podrás ajustar elementos que no alteran el contenido contractual (recordatorios de pago, datos de contacto para notificaciones, novedades y soportes); los datos de fondo (partes, canon, fechas, cláusulas e inmueble) quedan en firme. Generar un nuevo contrato requiere un nuevo pago. Cualquier cambio de fondo sobre un contrato ya iniciado deberá ser autorizado y realizado por ArriendoSeguro.</w:t>
      </w:r>
    </w:p>
    <w:p>
      <w:pPr>
        <w:pStyle w:val="Heading2"/>
        <w:spacing w:before="200" w:after="90"/>
      </w:pPr>
      <w:r>
        <w:rPr>
          <w:b/>
          <w:bCs/>
          <w:color w:val="5B21B6"/>
          <w:sz w:val="24"/>
          <w:szCs w:val="24"/>
        </w:rPr>
        <w:t xml:space="preserve">14. Pagos de la plataforma</w:t>
      </w:r>
    </w:p>
    <w:p>
      <w:pPr>
        <w:spacing w:after="100"/>
        <w:jc w:val="both"/>
      </w:pPr>
      <w:r>
        <w:rPr>
          <w:b w:val="false"/>
          <w:bCs w:val="false"/>
        </w:rPr>
        <w:t xml:space="preserve">Los cobros de ArriendoSeguro corresponden al software y servicios de la plataforma (suscripción u otro modelo publicado), no al canon de arrendamiento. Los pagos se procesan a través de proveedores de pago; al usarlos acepta también sus términos cuando aplique.</w:t>
      </w:r>
    </w:p>
    <w:p>
      <w:pPr>
        <w:pStyle w:val="Heading2"/>
        <w:spacing w:before="200" w:after="90"/>
      </w:pPr>
      <w:r>
        <w:rPr>
          <w:b/>
          <w:bCs/>
          <w:color w:val="5B21B6"/>
          <w:sz w:val="24"/>
          <w:szCs w:val="24"/>
        </w:rPr>
        <w:t xml:space="preserve">15. Limitación de responsabilidad</w:t>
      </w:r>
    </w:p>
    <w:p>
      <w:pPr>
        <w:spacing w:after="100"/>
        <w:jc w:val="both"/>
      </w:pPr>
      <w:r>
        <w:rPr>
          <w:b w:val="false"/>
          <w:bCs w:val="false"/>
        </w:rPr>
        <w:t xml:space="preserve">En la medida permitida por la ley colombiana, ArriendoSeguro no responde por lucro cesante, daños indirectos o pérdidas derivadas de decisiones de las partes, de indisponibilidad temporal del servicio o de hechos de terceros. No se excluyen responsabilidades que la ley considere irrenunciables.</w:t>
      </w:r>
    </w:p>
    <w:p>
      <w:pPr>
        <w:pStyle w:val="Heading2"/>
        <w:spacing w:before="200" w:after="90"/>
      </w:pPr>
      <w:r>
        <w:rPr>
          <w:b/>
          <w:bCs/>
          <w:color w:val="5B21B6"/>
          <w:sz w:val="24"/>
          <w:szCs w:val="24"/>
        </w:rPr>
        <w:t xml:space="preserve">16. Propiedad intelectual</w:t>
      </w:r>
    </w:p>
    <w:p>
      <w:pPr>
        <w:spacing w:after="100"/>
        <w:jc w:val="both"/>
      </w:pPr>
      <w:r>
        <w:rPr>
          <w:b w:val="false"/>
          <w:bCs w:val="false"/>
        </w:rPr>
        <w:t xml:space="preserve">Marca, diseño, código, textos de la plataforma y plantillas propias están protegidos. Usted conserva los derechos sobre el contenido que cargue; otorga a ArriendoSeguro una licencia limitada para alojar, procesar y mostrar ese contenido según sea necesario para prestar el servicio.</w:t>
      </w:r>
    </w:p>
    <w:p>
      <w:pPr>
        <w:pStyle w:val="Heading2"/>
        <w:spacing w:before="200" w:after="90"/>
      </w:pPr>
      <w:r>
        <w:rPr>
          <w:b/>
          <w:bCs/>
          <w:color w:val="5B21B6"/>
          <w:sz w:val="24"/>
          <w:szCs w:val="24"/>
        </w:rPr>
        <w:t xml:space="preserve">17. Suspensión de cuentas</w:t>
      </w:r>
    </w:p>
    <w:p>
      <w:pPr>
        <w:spacing w:after="100"/>
        <w:jc w:val="both"/>
      </w:pPr>
      <w:r>
        <w:rPr>
          <w:b w:val="false"/>
          <w:bCs w:val="false"/>
        </w:rPr>
        <w:t xml:space="preserve">Podemos suspender o cerrar cuentas ante uso fraudulento, incumplimiento grave de estos términos, requerimiento de autoridad competente o riesgo para la seguridad. Cuando sea razonable, se enviará aviso por los canales disponibles.</w:t>
      </w:r>
    </w:p>
    <w:p>
      <w:pPr>
        <w:pStyle w:val="Heading2"/>
        <w:spacing w:before="200" w:after="90"/>
      </w:pPr>
      <w:r>
        <w:rPr>
          <w:b/>
          <w:bCs/>
          <w:color w:val="5B21B6"/>
          <w:sz w:val="24"/>
          <w:szCs w:val="24"/>
        </w:rPr>
        <w:t xml:space="preserve">18. Soporte</w:t>
      </w:r>
    </w:p>
    <w:p>
      <w:pPr>
        <w:spacing w:after="100"/>
        <w:jc w:val="both"/>
      </w:pPr>
      <w:r>
        <w:rPr>
          <w:b w:val="false"/>
          <w:bCs w:val="false"/>
        </w:rPr>
        <w:t xml:space="preserve">El soporte se presta por los canales habilitados en la aplicación (correo, formulario o chat según disponibilidad). Los tiempos de respuesta son orientativos y no incluyen asesoría legal.</w:t>
      </w:r>
    </w:p>
    <w:p>
      <w:pPr>
        <w:pStyle w:val="Heading2"/>
        <w:spacing w:before="200" w:after="90"/>
      </w:pPr>
      <w:r>
        <w:rPr>
          <w:b/>
          <w:bCs/>
          <w:color w:val="5B21B6"/>
          <w:sz w:val="24"/>
          <w:szCs w:val="24"/>
        </w:rPr>
        <w:t xml:space="preserve">19. Modificaciones</w:t>
      </w:r>
    </w:p>
    <w:p>
      <w:pPr>
        <w:spacing w:after="100"/>
        <w:jc w:val="both"/>
      </w:pPr>
      <w:r>
        <w:rPr>
          <w:b w:val="false"/>
          <w:bCs w:val="false"/>
        </w:rPr>
        <w:t xml:space="preserve">Podemos actualizar estos términos publicando la nueva versión en esta sección. El uso continuado después de la publicación puede implicar aceptación, salvo que la ley exija otro procedimiento para cambios sustanciales.</w:t>
      </w:r>
    </w:p>
    <w:p>
      <w:pPr>
        <w:pStyle w:val="Heading2"/>
        <w:spacing w:before="200" w:after="90"/>
      </w:pPr>
      <w:r>
        <w:rPr>
          <w:b/>
          <w:bCs/>
          <w:color w:val="5B21B6"/>
          <w:sz w:val="24"/>
          <w:szCs w:val="24"/>
        </w:rPr>
        <w:t xml:space="preserve">20. Contacto</w:t>
      </w:r>
    </w:p>
    <w:p>
      <w:pPr>
        <w:spacing w:after="100"/>
        <w:jc w:val="both"/>
      </w:pPr>
      <w:r>
        <w:rPr>
          <w:b w:val="false"/>
          <w:bCs w:val="false"/>
        </w:rPr>
        <w:t xml:space="preserve">Consultas sobre estos términos: escriba a contacto@arriendoseguro.app o use los canales de contacto publicados en el sitio o en la aplicación. Para ejercer derechos sobre datos personales, consulte la Política de tratamiento de datos personales.</w:t>
      </w:r>
    </w:p>
    <w:p>
      <w:r>
        <w:br w:type="page"/>
      </w:r>
    </w:p>
    <w:p>
      <w:pPr>
        <w:pStyle w:val="Heading1"/>
        <w:spacing w:before="260" w:after="120"/>
      </w:pPr>
      <w:r>
        <w:rPr>
          <w:b/>
          <w:bCs/>
          <w:color w:val="0F172A"/>
          <w:sz w:val="28"/>
          <w:szCs w:val="28"/>
        </w:rPr>
        <w:t xml:space="preserve">2. Política de tratamiento de la información personal (datos personales)</w:t>
      </w:r>
    </w:p>
    <w:p>
      <w:pPr>
        <w:spacing w:after="100"/>
      </w:pPr>
      <w:r>
        <w:rPr>
          <w:color w:val="475569"/>
          <w:sz w:val="18"/>
          <w:szCs w:val="18"/>
        </w:rPr>
        <w:t xml:space="preserve">Marco: Ley 1581 de 2012, Decreto 1377 de 2013 y demás normas concordantes (Colombia).</w:t>
      </w:r>
    </w:p>
    <w:p>
      <w:pPr>
        <w:pStyle w:val="Heading2"/>
        <w:spacing w:before="200" w:after="90"/>
      </w:pPr>
      <w:r>
        <w:rPr>
          <w:b/>
          <w:bCs/>
          <w:color w:val="5B21B6"/>
          <w:sz w:val="24"/>
          <w:szCs w:val="24"/>
        </w:rPr>
        <w:t xml:space="preserve">1. Responsable del tratamiento</w:t>
      </w:r>
    </w:p>
    <w:p>
      <w:pPr>
        <w:spacing w:after="100"/>
        <w:jc w:val="both"/>
      </w:pPr>
      <w:r>
        <w:rPr>
          <w:b w:val="false"/>
          <w:bCs w:val="false"/>
        </w:rPr>
        <w:t xml:space="preserve">El responsable del tratamiento de los datos personales tratados a través de la plataforma ArriendoSeguro es LOTIC, marca tecnológica que agrupa los productos de software de su titular (entre ellos ArriendoSeguro), operada en Colombia por una persona natural comerciante identificada con NIT 71.217.228 (dígito de verificación por asignar), con domicilio en Medellín. El canal de atención y de ejercicio de derechos de habeas data es contacto@arriendoseguro.app, sin perjuicio de los demás canales publicados en la aplicación.</w:t>
      </w:r>
    </w:p>
    <w:p>
      <w:pPr>
        <w:pStyle w:val="Heading2"/>
        <w:spacing w:before="200" w:after="90"/>
      </w:pPr>
      <w:r>
        <w:rPr>
          <w:b/>
          <w:bCs/>
          <w:color w:val="5B21B6"/>
          <w:sz w:val="24"/>
          <w:szCs w:val="24"/>
        </w:rPr>
        <w:t xml:space="preserve">2. Datos recolectados</w:t>
      </w:r>
    </w:p>
    <w:p>
      <w:pPr>
        <w:pStyle w:val="ListParagraph"/>
        <w:numPr>
          <w:ilvl w:val="0"/>
          <w:numId w:val="2"/>
        </w:numPr>
        <w:spacing w:after="50"/>
      </w:pPr>
      <w:r>
        <w:rPr>
          <w:b w:val="false"/>
          <w:bCs w:val="false"/>
        </w:rPr>
        <w:t xml:space="preserve">Datos de identificación y contacto (nombre, documento, correo, teléfono, ciudad).</w:t>
      </w:r>
    </w:p>
    <w:p>
      <w:pPr>
        <w:pStyle w:val="ListParagraph"/>
        <w:numPr>
          <w:ilvl w:val="0"/>
          <w:numId w:val="2"/>
        </w:numPr>
        <w:spacing w:after="50"/>
      </w:pPr>
      <w:r>
        <w:rPr>
          <w:b w:val="false"/>
          <w:bCs w:val="false"/>
        </w:rPr>
        <w:t xml:space="preserve">Direcciones y datos del inmueble objeto del expediente.</w:t>
      </w:r>
    </w:p>
    <w:p>
      <w:pPr>
        <w:pStyle w:val="ListParagraph"/>
        <w:numPr>
          <w:ilvl w:val="0"/>
          <w:numId w:val="2"/>
        </w:numPr>
        <w:spacing w:after="50"/>
      </w:pPr>
      <w:r>
        <w:rPr>
          <w:b w:val="false"/>
          <w:bCs w:val="false"/>
        </w:rPr>
        <w:t xml:space="preserve">Contenido que usted carga (contratos, inventarios, fotografías, anexos).</w:t>
      </w:r>
    </w:p>
    <w:p>
      <w:pPr>
        <w:pStyle w:val="ListParagraph"/>
        <w:numPr>
          <w:ilvl w:val="0"/>
          <w:numId w:val="2"/>
        </w:numPr>
        <w:spacing w:after="50"/>
      </w:pPr>
      <w:r>
        <w:rPr>
          <w:b w:val="false"/>
          <w:bCs w:val="false"/>
        </w:rPr>
        <w:t xml:space="preserve">Datos técnicos de conexión (dirección IP, user agent, fecha y hora) asociados a firmas y auditoría.</w:t>
      </w:r>
    </w:p>
    <w:p>
      <w:pPr>
        <w:pStyle w:val="ListParagraph"/>
        <w:numPr>
          <w:ilvl w:val="0"/>
          <w:numId w:val="2"/>
        </w:numPr>
        <w:spacing w:after="50"/>
      </w:pPr>
      <w:r>
        <w:rPr>
          <w:b w:val="false"/>
          <w:bCs w:val="false"/>
        </w:rPr>
        <w:t xml:space="preserve">Datos de pago de la suscripción a la plataforma (a través del proveedor de pagos; no almacenamos PAN completo).</w:t>
      </w:r>
    </w:p>
    <w:p>
      <w:pPr>
        <w:pStyle w:val="ListParagraph"/>
        <w:numPr>
          <w:ilvl w:val="0"/>
          <w:numId w:val="2"/>
        </w:numPr>
        <w:spacing w:after="50"/>
      </w:pPr>
      <w:r>
        <w:rPr>
          <w:b w:val="false"/>
          <w:bCs w:val="false"/>
        </w:rPr>
        <w:t xml:space="preserve">Respuestas a formularios de evaluación estructurada cuando la función esté activa.</w:t>
      </w:r>
    </w:p>
    <w:p>
      <w:pPr>
        <w:pStyle w:val="Heading2"/>
        <w:spacing w:before="200" w:after="90"/>
      </w:pPr>
      <w:r>
        <w:rPr>
          <w:b/>
          <w:bCs/>
          <w:color w:val="5B21B6"/>
          <w:sz w:val="24"/>
          <w:szCs w:val="24"/>
        </w:rPr>
        <w:t xml:space="preserve">3. Finalidades</w:t>
      </w:r>
    </w:p>
    <w:p>
      <w:pPr>
        <w:pStyle w:val="ListParagraph"/>
        <w:numPr>
          <w:ilvl w:val="0"/>
          <w:numId w:val="2"/>
        </w:numPr>
        <w:spacing w:after="50"/>
      </w:pPr>
      <w:r>
        <w:rPr>
          <w:b w:val="false"/>
          <w:bCs w:val="false"/>
        </w:rPr>
        <w:t xml:space="preserve">Prestar el servicio de software (creación de expediente, plantillas, almacenamiento, notificaciones).</w:t>
      </w:r>
    </w:p>
    <w:p>
      <w:pPr>
        <w:pStyle w:val="ListParagraph"/>
        <w:numPr>
          <w:ilvl w:val="0"/>
          <w:numId w:val="2"/>
        </w:numPr>
        <w:spacing w:after="50"/>
      </w:pPr>
      <w:r>
        <w:rPr>
          <w:b w:val="false"/>
          <w:bCs w:val="false"/>
        </w:rPr>
        <w:t xml:space="preserve">Gestionar la cuenta, autenticación, seguridad, control de acceso y prevención de fraude.</w:t>
      </w:r>
    </w:p>
    <w:p>
      <w:pPr>
        <w:pStyle w:val="ListParagraph"/>
        <w:numPr>
          <w:ilvl w:val="0"/>
          <w:numId w:val="2"/>
        </w:numPr>
        <w:spacing w:after="50"/>
      </w:pPr>
      <w:r>
        <w:rPr>
          <w:b w:val="false"/>
          <w:bCs w:val="false"/>
        </w:rPr>
        <w:t xml:space="preserve">Gestionar la evaluación estructurada de experiencia arrendaticia mediante preguntas cerradas y trazabilidad.</w:t>
      </w:r>
    </w:p>
    <w:p>
      <w:pPr>
        <w:pStyle w:val="ListParagraph"/>
        <w:numPr>
          <w:ilvl w:val="0"/>
          <w:numId w:val="2"/>
        </w:numPr>
        <w:spacing w:after="50"/>
      </w:pPr>
      <w:r>
        <w:rPr>
          <w:b w:val="false"/>
          <w:bCs w:val="false"/>
        </w:rPr>
        <w:t xml:space="preserve">Cumplir obligaciones legales y responder a requerimientos de autoridades competentes.</w:t>
      </w:r>
    </w:p>
    <w:p>
      <w:pPr>
        <w:pStyle w:val="ListParagraph"/>
        <w:numPr>
          <w:ilvl w:val="0"/>
          <w:numId w:val="2"/>
        </w:numPr>
        <w:spacing w:after="50"/>
      </w:pPr>
      <w:r>
        <w:rPr>
          <w:b w:val="false"/>
          <w:bCs w:val="false"/>
        </w:rPr>
        <w:t xml:space="preserve">Mejorar el producto con analítica, auditoría técnica y métricas agregadas cuando sea posible sin identificarlo.</w:t>
      </w:r>
    </w:p>
    <w:p>
      <w:pPr>
        <w:pStyle w:val="ListParagraph"/>
        <w:numPr>
          <w:ilvl w:val="0"/>
          <w:numId w:val="2"/>
        </w:numPr>
        <w:spacing w:after="50"/>
      </w:pPr>
      <w:r>
        <w:rPr>
          <w:b w:val="false"/>
          <w:bCs w:val="false"/>
        </w:rPr>
        <w:t xml:space="preserve">Facturación y cobro de planes, reclamaciones, soporte y gestión comercial con el titular.</w:t>
      </w:r>
    </w:p>
    <w:p>
      <w:pPr>
        <w:pStyle w:val="ListParagraph"/>
        <w:numPr>
          <w:ilvl w:val="0"/>
          <w:numId w:val="2"/>
        </w:numPr>
        <w:spacing w:after="50"/>
      </w:pPr>
      <w:r>
        <w:rPr>
          <w:b w:val="false"/>
          <w:bCs w:val="false"/>
        </w:rPr>
        <w:t xml:space="preserve">Evaluar y habilitar servicios con futuros aliados estratégicos (tecnológicos, financieros, aseguradores u operativos), siempre bajo base legal, principio de necesidad y minimización de datos.</w:t>
      </w:r>
    </w:p>
    <w:p>
      <w:pPr>
        <w:pStyle w:val="Heading2"/>
        <w:spacing w:before="200" w:after="90"/>
      </w:pPr>
      <w:r>
        <w:rPr>
          <w:b/>
          <w:bCs/>
          <w:color w:val="5B21B6"/>
          <w:sz w:val="24"/>
          <w:szCs w:val="24"/>
        </w:rPr>
        <w:t xml:space="preserve">4. Tratamiento de datos de arrendador, arrendatario y codeudor</w:t>
      </w:r>
    </w:p>
    <w:p>
      <w:pPr>
        <w:spacing w:after="100"/>
        <w:jc w:val="both"/>
      </w:pPr>
      <w:r>
        <w:rPr>
          <w:b w:val="false"/>
          <w:bCs w:val="false"/>
        </w:rPr>
        <w:t xml:space="preserve">Quien crea el expediente es responsable de contar con la base legal (por ejemplo, consentimiento, relación contractual o habilitación legal) para cargar datos de otras personas. El codeudor y el arrendatario deben ser informados del tratamiento conforme a esta política y, cuando corresponda, deben aceptarla o manifestar su consentimiento fuera o dentro de la plataforma según el flujo implementado.</w:t>
      </w:r>
    </w:p>
    <w:p>
      <w:pPr>
        <w:pStyle w:val="Heading2"/>
        <w:spacing w:before="200" w:after="90"/>
      </w:pPr>
      <w:r>
        <w:rPr>
          <w:b/>
          <w:bCs/>
          <w:color w:val="5B21B6"/>
          <w:sz w:val="24"/>
          <w:szCs w:val="24"/>
        </w:rPr>
        <w:t xml:space="preserve">5. Tratamiento de documentos</w:t>
      </w:r>
    </w:p>
    <w:p>
      <w:pPr>
        <w:spacing w:after="100"/>
        <w:jc w:val="both"/>
      </w:pPr>
      <w:r>
        <w:rPr>
          <w:b w:val="false"/>
          <w:bCs w:val="false"/>
        </w:rPr>
        <w:t xml:space="preserve">Los documentos (borradores de contrato, anexos, inventarios) se alojan en infraestructura controlada por el responsable o sus encargados. Se aplican medidas razonables de seguridad. El contenido jurídico es responsabilidad de las partes que lo suscriben.</w:t>
      </w:r>
    </w:p>
    <w:p>
      <w:pPr>
        <w:pStyle w:val="Heading2"/>
        <w:spacing w:before="200" w:after="90"/>
      </w:pPr>
      <w:r>
        <w:rPr>
          <w:b/>
          <w:bCs/>
          <w:color w:val="5B21B6"/>
          <w:sz w:val="24"/>
          <w:szCs w:val="24"/>
        </w:rPr>
        <w:t xml:space="preserve">6. Tratamiento de firmas electrónicas</w:t>
      </w:r>
    </w:p>
    <w:p>
      <w:pPr>
        <w:spacing w:after="100"/>
        <w:jc w:val="both"/>
      </w:pPr>
      <w:r>
        <w:rPr>
          <w:b w:val="false"/>
          <w:bCs w:val="false"/>
        </w:rPr>
        <w:t xml:space="preserve">Cuando use la firma electrónica ofrecida por la plataforma, se conservan datos de evidencia (fecha, hora, IP, user agent, identificador de versión y hash del documento) según lo descrito en la Política de firma electrónica, en concordancia con el marco general de mensajes de datos y firmas (Ley 527 de 1999 y normas concordantes).</w:t>
      </w:r>
    </w:p>
    <w:p>
      <w:pPr>
        <w:pStyle w:val="Heading2"/>
        <w:spacing w:before="200" w:after="90"/>
      </w:pPr>
      <w:r>
        <w:rPr>
          <w:b/>
          <w:bCs/>
          <w:color w:val="5B21B6"/>
          <w:sz w:val="24"/>
          <w:szCs w:val="24"/>
        </w:rPr>
        <w:t xml:space="preserve">7. Tratamiento de soportes de pago del canon</w:t>
      </w:r>
    </w:p>
    <w:p>
      <w:pPr>
        <w:spacing w:after="100"/>
        <w:jc w:val="both"/>
      </w:pPr>
      <w:r>
        <w:rPr>
          <w:b w:val="false"/>
          <w:bCs w:val="false"/>
        </w:rPr>
        <w:t xml:space="preserve">Si la funcionalidad permite registrar soportes del pago del arriendo, dichos archivos y metadatos se tratan solo con fines informativos entre las partes y de trazabilidad del expediente, sin que ArriendoSeguro recaude el canon. La conservación y el acceso se rigen por esta política y por los permisos del expediente.</w:t>
      </w:r>
    </w:p>
    <w:p>
      <w:pPr>
        <w:pStyle w:val="Heading2"/>
        <w:spacing w:before="200" w:after="90"/>
      </w:pPr>
      <w:r>
        <w:rPr>
          <w:b/>
          <w:bCs/>
          <w:color w:val="5B21B6"/>
          <w:sz w:val="24"/>
          <w:szCs w:val="24"/>
        </w:rPr>
        <w:t xml:space="preserve">8. Tratamiento de evaluaciones estructuradas</w:t>
      </w:r>
    </w:p>
    <w:p>
      <w:pPr>
        <w:spacing w:after="100"/>
        <w:jc w:val="both"/>
      </w:pPr>
      <w:r>
        <w:rPr>
          <w:b w:val="false"/>
          <w:bCs w:val="false"/>
        </w:rPr>
        <w:t xml:space="preserve">Las respuestas a cuestionarios cerrados sobre la experiencia de arriendo se tratan según la Política de evaluación estructurada: no publicamos listas negras ni permitimos búsqueda pública por cédula.</w:t>
      </w:r>
    </w:p>
    <w:p>
      <w:pPr>
        <w:pStyle w:val="Heading2"/>
        <w:spacing w:before="200" w:after="90"/>
      </w:pPr>
      <w:r>
        <w:rPr>
          <w:b/>
          <w:bCs/>
          <w:color w:val="5B21B6"/>
          <w:sz w:val="24"/>
          <w:szCs w:val="24"/>
        </w:rPr>
        <w:t xml:space="preserve">9. Derechos del titular</w:t>
      </w:r>
    </w:p>
    <w:p>
      <w:pPr>
        <w:pStyle w:val="ListParagraph"/>
        <w:numPr>
          <w:ilvl w:val="0"/>
          <w:numId w:val="2"/>
        </w:numPr>
        <w:spacing w:after="50"/>
      </w:pPr>
      <w:r>
        <w:rPr>
          <w:b w:val="false"/>
          <w:bCs w:val="false"/>
        </w:rPr>
        <w:t xml:space="preserve">Conocer, actualizar y rectificar sus datos.</w:t>
      </w:r>
    </w:p>
    <w:p>
      <w:pPr>
        <w:pStyle w:val="ListParagraph"/>
        <w:numPr>
          <w:ilvl w:val="0"/>
          <w:numId w:val="2"/>
        </w:numPr>
        <w:spacing w:after="50"/>
      </w:pPr>
      <w:r>
        <w:rPr>
          <w:b w:val="false"/>
          <w:bCs w:val="false"/>
        </w:rPr>
        <w:t xml:space="preserve">Solicitar prueba de la autorización cuando sea del caso.</w:t>
      </w:r>
    </w:p>
    <w:p>
      <w:pPr>
        <w:pStyle w:val="ListParagraph"/>
        <w:numPr>
          <w:ilvl w:val="0"/>
          <w:numId w:val="2"/>
        </w:numPr>
        <w:spacing w:after="50"/>
      </w:pPr>
      <w:r>
        <w:rPr>
          <w:b w:val="false"/>
          <w:bCs w:val="false"/>
        </w:rPr>
        <w:t xml:space="preserve">Revocar el consentimiento cuando no exista deber legal o contractual que impida suprimir.</w:t>
      </w:r>
    </w:p>
    <w:p>
      <w:pPr>
        <w:pStyle w:val="ListParagraph"/>
        <w:numPr>
          <w:ilvl w:val="0"/>
          <w:numId w:val="2"/>
        </w:numPr>
        <w:spacing w:after="50"/>
      </w:pPr>
      <w:r>
        <w:rPr>
          <w:b w:val="false"/>
          <w:bCs w:val="false"/>
        </w:rPr>
        <w:t xml:space="preserve">Acceder de forma gratuita a sus datos tratados, en los casos previstos en la ley.</w:t>
      </w:r>
    </w:p>
    <w:p>
      <w:pPr>
        <w:pStyle w:val="ListParagraph"/>
        <w:numPr>
          <w:ilvl w:val="0"/>
          <w:numId w:val="2"/>
        </w:numPr>
        <w:spacing w:after="50"/>
      </w:pPr>
      <w:r>
        <w:rPr>
          <w:b w:val="false"/>
          <w:bCs w:val="false"/>
        </w:rPr>
        <w:t xml:space="preserve">Presentar quejas ante la Superintendencia de Industria y Comercio (SIC) cuando proceda.</w:t>
      </w:r>
    </w:p>
    <w:p>
      <w:pPr>
        <w:pStyle w:val="Heading2"/>
        <w:spacing w:before="200" w:after="90"/>
      </w:pPr>
      <w:r>
        <w:rPr>
          <w:b/>
          <w:bCs/>
          <w:color w:val="5B21B6"/>
          <w:sz w:val="24"/>
          <w:szCs w:val="24"/>
        </w:rPr>
        <w:t xml:space="preserve">10. Canales de consulta y reclamo</w:t>
      </w:r>
    </w:p>
    <w:p>
      <w:pPr>
        <w:spacing w:after="100"/>
        <w:jc w:val="both"/>
      </w:pPr>
      <w:r>
        <w:rPr>
          <w:b w:val="false"/>
          <w:bCs w:val="false"/>
        </w:rPr>
        <w:t xml:space="preserve">Solicitudes de ejercicio de derechos y reclamos: escriba a contacto@arriendoseguro.app o use el formulario publicado en la aplicación. Podrá solicitar información sobre el tratamiento y, si aplica, corrección o supresión cuando no exista deber de conservación legal.</w:t>
      </w:r>
    </w:p>
    <w:p>
      <w:pPr>
        <w:pStyle w:val="Heading2"/>
        <w:spacing w:before="200" w:after="90"/>
      </w:pPr>
      <w:r>
        <w:rPr>
          <w:b/>
          <w:bCs/>
          <w:color w:val="5B21B6"/>
          <w:sz w:val="24"/>
          <w:szCs w:val="24"/>
        </w:rPr>
        <w:t xml:space="preserve">11. Conservación</w:t>
      </w:r>
    </w:p>
    <w:p>
      <w:pPr>
        <w:spacing w:after="100"/>
        <w:jc w:val="both"/>
      </w:pPr>
      <w:r>
        <w:rPr>
          <w:b w:val="false"/>
          <w:bCs w:val="false"/>
        </w:rPr>
        <w:t xml:space="preserve">Los datos se conservan mientras exista relación contractual o legal con usted, y después durante los plazos necesarios para defensa de derechos, auditoría o cumplimiento de obligaciones legales (por ejemplo, tributarias o probatorias), adoptando supresión o anonimización cuando corresponda.</w:t>
      </w:r>
    </w:p>
    <w:p>
      <w:pPr>
        <w:pStyle w:val="Heading2"/>
        <w:spacing w:before="200" w:after="90"/>
      </w:pPr>
      <w:r>
        <w:rPr>
          <w:b/>
          <w:bCs/>
          <w:color w:val="5B21B6"/>
          <w:sz w:val="24"/>
          <w:szCs w:val="24"/>
        </w:rPr>
        <w:t xml:space="preserve">12. Seguridad</w:t>
      </w:r>
    </w:p>
    <w:p>
      <w:pPr>
        <w:spacing w:after="100"/>
        <w:jc w:val="both"/>
      </w:pPr>
      <w:r>
        <w:rPr>
          <w:b w:val="false"/>
          <w:bCs w:val="false"/>
        </w:rPr>
        <w:t xml:space="preserve">Aplicamos medidas técnicas y organizativas razonables (cifrado en tránsito cuando proceda, control de accesos, copias de seguridad). Ningún sistema es invulnerable; le recomendamos usar contraseñas robustas y no compartir su cuenta.</w:t>
      </w:r>
    </w:p>
    <w:p>
      <w:pPr>
        <w:pStyle w:val="Heading2"/>
        <w:spacing w:before="200" w:after="90"/>
      </w:pPr>
      <w:r>
        <w:rPr>
          <w:b/>
          <w:bCs/>
          <w:color w:val="5B21B6"/>
          <w:sz w:val="24"/>
          <w:szCs w:val="24"/>
        </w:rPr>
        <w:t xml:space="preserve">13. Transferencia y transmisión a proveedores y aliados estratégicos</w:t>
      </w:r>
    </w:p>
    <w:p>
      <w:pPr>
        <w:spacing w:after="100"/>
        <w:jc w:val="both"/>
      </w:pPr>
      <w:r>
        <w:rPr>
          <w:b w:val="false"/>
          <w:bCs w:val="false"/>
        </w:rPr>
        <w:t xml:space="preserve">Podemos encargar el tratamiento a proveedores de nube, autenticación, correo electrónico, pasarela de pagos, soporte o seguridad, con contratos de encargo y deberes de confidencialidad conforme a la ley. Además, para funciones presentes o futuras del producto, podremos compartir datos con aliados estratégicos estrictamente necesarios (por ejemplo, firma electrónica, validaciones, cobertura o servicios complementarios), siempre que exista base legal, finalidad compatible y medidas de seguridad razonables. No vendemos bases de datos personales como activo autónomo. Cuando haya proveedores o aliados en el exterior, aplicarán reglas de transferencia internacional y se informará la categoría de destinatarios en los términos exigidos por la normativa colombiana.</w:t>
      </w:r>
    </w:p>
    <w:p>
      <w:pPr>
        <w:pStyle w:val="Heading2"/>
        <w:spacing w:before="200" w:after="90"/>
      </w:pPr>
      <w:r>
        <w:rPr>
          <w:b/>
          <w:bCs/>
          <w:color w:val="5B21B6"/>
          <w:sz w:val="24"/>
          <w:szCs w:val="24"/>
        </w:rPr>
        <w:t xml:space="preserve">14. Contacto</w:t>
      </w:r>
    </w:p>
    <w:p>
      <w:pPr>
        <w:spacing w:after="100"/>
        <w:jc w:val="both"/>
      </w:pPr>
      <w:r>
        <w:rPr>
          <w:b w:val="false"/>
          <w:bCs w:val="false"/>
        </w:rPr>
        <w:t xml:space="preserve">Para ejercicio de derechos y preguntas sobre privacidad, escriba a contacto@arriendoseguro.app o utilice los canales oficiales publicados en la aplicación. Consulte también el Aviso de privacidad (resumen).</w:t>
      </w:r>
    </w:p>
    <w:p>
      <w:r>
        <w:br w:type="page"/>
      </w:r>
    </w:p>
    <w:p>
      <w:pPr>
        <w:pStyle w:val="Heading1"/>
        <w:spacing w:before="260" w:after="120"/>
      </w:pPr>
      <w:r>
        <w:rPr>
          <w:b/>
          <w:bCs/>
          <w:color w:val="0F172A"/>
          <w:sz w:val="28"/>
          <w:szCs w:val="28"/>
        </w:rPr>
        <w:t xml:space="preserve">3. Aviso de privacidad</w:t>
      </w:r>
    </w:p>
    <w:p>
      <w:pPr>
        <w:spacing w:after="100"/>
      </w:pPr>
      <w:r>
        <w:rPr>
          <w:color w:val="475569"/>
          <w:sz w:val="18"/>
          <w:szCs w:val="18"/>
        </w:rPr>
        <w:t xml:space="preserve">Documento AVISO-PRIV-2026.2 · Publicado 2026-08-11 · Consentimiento de registro vigente: CONSENT-2026.2 (2026-08-11).</w:t>
      </w:r>
    </w:p>
    <w:p>
      <w:pPr>
        <w:pStyle w:val="Heading2"/>
        <w:spacing w:before="200" w:after="90"/>
      </w:pPr>
      <w:r>
        <w:rPr>
          <w:b/>
          <w:bCs/>
          <w:color w:val="5B21B6"/>
          <w:sz w:val="24"/>
          <w:szCs w:val="24"/>
        </w:rPr>
        <w:t xml:space="preserve">1. Responsable del tratamiento</w:t>
      </w:r>
    </w:p>
    <w:p>
      <w:pPr>
        <w:spacing w:after="100"/>
        <w:jc w:val="both"/>
      </w:pPr>
      <w:r>
        <w:rPr>
          <w:b w:val="false"/>
          <w:bCs w:val="false"/>
        </w:rPr>
        <w:t xml:space="preserve">El responsable del tratamiento de datos personales a través de la plataforma es LOTIC, marca tecnológica que agrupa los productos de software de su titular —entre ellos ArriendoSeguro—, operada en Colombia por una persona natural comerciante identificada con NIT 71.217.228 (dígito de verificación por asignar), con domicilio en Medellín, en adelante «nosotros» o «la plataforma», según corresponda al contexto. Canal de atención y de ejercicio de derechos de habeas data: contacto@arriendoseguro.app.</w:t>
      </w:r>
    </w:p>
    <w:p>
      <w:pPr>
        <w:pStyle w:val="Heading2"/>
        <w:spacing w:before="200" w:after="90"/>
      </w:pPr>
      <w:r>
        <w:rPr>
          <w:b/>
          <w:bCs/>
          <w:color w:val="5B21B6"/>
          <w:sz w:val="24"/>
          <w:szCs w:val="24"/>
        </w:rPr>
        <w:t xml:space="preserve">2. Finalidades del tratamiento</w:t>
      </w:r>
    </w:p>
    <w:p>
      <w:pPr>
        <w:pStyle w:val="ListParagraph"/>
        <w:numPr>
          <w:ilvl w:val="0"/>
          <w:numId w:val="2"/>
        </w:numPr>
        <w:spacing w:after="50"/>
      </w:pPr>
      <w:r>
        <w:rPr>
          <w:b w:val="false"/>
          <w:bCs w:val="false"/>
        </w:rPr>
        <w:t xml:space="preserve">Crear y administrar la cuenta del usuario y el estado de acceso (demo, Plan Plus u otros productos).</w:t>
      </w:r>
    </w:p>
    <w:p>
      <w:pPr>
        <w:pStyle w:val="ListParagraph"/>
        <w:numPr>
          <w:ilvl w:val="0"/>
          <w:numId w:val="2"/>
        </w:numPr>
        <w:spacing w:after="50"/>
      </w:pPr>
      <w:r>
        <w:rPr>
          <w:b w:val="false"/>
          <w:bCs w:val="false"/>
        </w:rPr>
        <w:t xml:space="preserve">Gestionar expedientes de arriendo: datos de las partes, inmueble, términos, servicios, codeudor cuando aplique, inventario, actas, registro informativo de pagos y comunicaciones relacionadas.</w:t>
      </w:r>
    </w:p>
    <w:p>
      <w:pPr>
        <w:pStyle w:val="ListParagraph"/>
        <w:numPr>
          <w:ilvl w:val="0"/>
          <w:numId w:val="2"/>
        </w:numPr>
        <w:spacing w:after="50"/>
      </w:pPr>
      <w:r>
        <w:rPr>
          <w:b w:val="false"/>
          <w:bCs w:val="false"/>
        </w:rPr>
        <w:t xml:space="preserve">Emitir y conservar documentos y anexos (PDF/HTML), evidencia de firma electrónica simple y trazas operativas.</w:t>
      </w:r>
    </w:p>
    <w:p>
      <w:pPr>
        <w:pStyle w:val="ListParagraph"/>
        <w:numPr>
          <w:ilvl w:val="0"/>
          <w:numId w:val="2"/>
        </w:numPr>
        <w:spacing w:after="50"/>
      </w:pPr>
      <w:r>
        <w:rPr>
          <w:b w:val="false"/>
          <w:bCs w:val="false"/>
        </w:rPr>
        <w:t xml:space="preserve">Prestar soporte, seguridad, prevención de fraude y cumplimiento de obligaciones legales aplicables en Colombia.</w:t>
      </w:r>
    </w:p>
    <w:p>
      <w:pPr>
        <w:pStyle w:val="ListParagraph"/>
        <w:numPr>
          <w:ilvl w:val="0"/>
          <w:numId w:val="2"/>
        </w:numPr>
        <w:spacing w:after="50"/>
      </w:pPr>
      <w:r>
        <w:rPr>
          <w:b w:val="false"/>
          <w:bCs w:val="false"/>
        </w:rPr>
        <w:t xml:space="preserve">Mejorar la experiencia mediante encuestas o evaluaciones estructuradas, con base en interés legítimo o consentimiento cuando corresponda.</w:t>
      </w:r>
    </w:p>
    <w:p>
      <w:pPr>
        <w:pStyle w:val="Heading2"/>
        <w:spacing w:before="200" w:after="90"/>
      </w:pPr>
      <w:r>
        <w:rPr>
          <w:b/>
          <w:bCs/>
          <w:color w:val="5B21B6"/>
          <w:sz w:val="24"/>
          <w:szCs w:val="24"/>
        </w:rPr>
        <w:t xml:space="preserve">3. Categorías de datos</w:t>
      </w:r>
    </w:p>
    <w:p>
      <w:pPr>
        <w:spacing w:after="100"/>
        <w:jc w:val="both"/>
      </w:pPr>
      <w:r>
        <w:rPr>
          <w:b w:val="false"/>
          <w:bCs w:val="false"/>
        </w:rPr>
        <w:t xml:space="preserve">Podemos tratar identificación y contacto de las partes, datos del inmueble, información financiera y laboral declarada en formularios, archivos que cargues (por ejemplo soportes del codeudor o documentos de expediente), datos técnicos de conexión asociados a firmas, y datos de facturación o pago de la suscripción tratados por proveedores de pago cuando aplique.</w:t>
      </w:r>
    </w:p>
    <w:p>
      <w:pPr>
        <w:pStyle w:val="Heading2"/>
        <w:spacing w:before="200" w:after="90"/>
      </w:pPr>
      <w:r>
        <w:rPr>
          <w:b/>
          <w:bCs/>
          <w:color w:val="5B21B6"/>
          <w:sz w:val="24"/>
          <w:szCs w:val="24"/>
        </w:rPr>
        <w:t xml:space="preserve">4. Encargados del tratamiento (proveedores)</w:t>
      </w:r>
    </w:p>
    <w:p>
      <w:pPr>
        <w:spacing w:after="100"/>
        <w:jc w:val="both"/>
      </w:pPr>
      <w:r>
        <w:rPr>
          <w:b w:val="false"/>
          <w:bCs w:val="false"/>
        </w:rPr>
        <w:t xml:space="preserve">Para operar utilizamos proveedores que tratan datos en nuestro nombre, entre ellos: Google Cloud / Firebase (autenticación, base de datos Firestore, almacenamiento de archivos), Vercel (despliegue e infraestructura serverless, con proveedores subyacentes), Resend (correo transaccional), Upstash (control de tasa/anti-abuso de formularios públicos; trata identificadores técnicos como la dirección IP de forma temporal) y, en formularios públicos, Cloudflare Turnstile (verificación anti-bot orientada a no conservar datos personales de contacto). Cuando habilitemos publicidad o medición, Google (Analytics y AdSense) podrá tratar datos según tu consentimiento de cookies. Supabase figura como proveedor reservado para fases futuras si se incorpora al stack; en ese caso actualizaremos este aviso.</w:t>
      </w:r>
    </w:p>
    <w:p>
      <w:pPr>
        <w:pStyle w:val="Heading2"/>
        <w:spacing w:before="200" w:after="90"/>
      </w:pPr>
      <w:r>
        <w:rPr>
          <w:b/>
          <w:bCs/>
          <w:color w:val="5B21B6"/>
          <w:sz w:val="24"/>
          <w:szCs w:val="24"/>
        </w:rPr>
        <w:t xml:space="preserve">5. Transferencia internacional de datos</w:t>
      </w:r>
    </w:p>
    <w:p>
      <w:pPr>
        <w:spacing w:after="100"/>
        <w:jc w:val="both"/>
      </w:pPr>
      <w:r>
        <w:rPr>
          <w:b w:val="false"/>
          <w:bCs w:val="false"/>
        </w:rPr>
        <w:t xml:space="preserve">Los servidores de los proveedores mencionados pueden estar ubicados fuera de Colombia (por ejemplo en Estados Unidos). La transferencia internacional se realiza conforme al artículo 25 del Decreto 1377 de 2013 y a la Circular Externa 02 de 2015 de la Superintendencia de Industria y Comercio, cuando corresponda, y con las autorizaciones o consentimientos exigidos por la Ley 1581 de 2012. Al aceptar el consentimiento de registro o el tratamiento en formularios, puedes autorizar expresamente dichas transferencias cuando la norma lo exija.</w:t>
      </w:r>
    </w:p>
    <w:p>
      <w:pPr>
        <w:pStyle w:val="Heading2"/>
        <w:spacing w:before="200" w:after="90"/>
      </w:pPr>
      <w:r>
        <w:rPr>
          <w:b/>
          <w:bCs/>
          <w:color w:val="5B21B6"/>
          <w:sz w:val="24"/>
          <w:szCs w:val="24"/>
        </w:rPr>
        <w:t xml:space="preserve">6. Derechos del titular (Ley 1581 de 2012, artículo 8)</w:t>
      </w:r>
    </w:p>
    <w:p>
      <w:pPr>
        <w:pStyle w:val="ListParagraph"/>
        <w:numPr>
          <w:ilvl w:val="0"/>
          <w:numId w:val="8"/>
        </w:numPr>
        <w:spacing w:after="50"/>
      </w:pPr>
      <w:r>
        <w:rPr>
          <w:b w:val="false"/>
          <w:bCs w:val="false"/>
        </w:rPr>
        <w:t xml:space="preserve">Acceder a tus datos personales que obren en nuestra base, salvo excepciones legales.</w:t>
      </w:r>
    </w:p>
    <w:p>
      <w:pPr>
        <w:pStyle w:val="ListParagraph"/>
        <w:numPr>
          <w:ilvl w:val="0"/>
          <w:numId w:val="8"/>
        </w:numPr>
        <w:spacing w:after="50"/>
      </w:pPr>
      <w:r>
        <w:rPr>
          <w:b w:val="false"/>
          <w:bCs w:val="false"/>
        </w:rPr>
        <w:t xml:space="preserve">Conocer, actualizar y rectificar tus datos frente a datos parciales, inexactos, incompletos, divididos, que induzcan a error o cuyo tratamiento esté prohibido o no haya sido autorizado.</w:t>
      </w:r>
    </w:p>
    <w:p>
      <w:pPr>
        <w:pStyle w:val="ListParagraph"/>
        <w:numPr>
          <w:ilvl w:val="0"/>
          <w:numId w:val="8"/>
        </w:numPr>
        <w:spacing w:after="50"/>
      </w:pPr>
      <w:r>
        <w:rPr>
          <w:b w:val="false"/>
          <w:bCs w:val="false"/>
        </w:rPr>
        <w:t xml:space="preserve">Solicitar prueba del consentimiento otorgado, salvo cuando la ley dispense consentimiento.</w:t>
      </w:r>
    </w:p>
    <w:p>
      <w:pPr>
        <w:pStyle w:val="ListParagraph"/>
        <w:numPr>
          <w:ilvl w:val="0"/>
          <w:numId w:val="8"/>
        </w:numPr>
        <w:spacing w:after="50"/>
      </w:pPr>
      <w:r>
        <w:rPr>
          <w:b w:val="false"/>
          <w:bCs w:val="false"/>
        </w:rPr>
        <w:t xml:space="preserve">Presentar ante la Superintendencia de Industria y Comercio (SIC) quejas por infracciones a lo dispuesto en la ley y el decreto reglamentario.</w:t>
      </w:r>
    </w:p>
    <w:p>
      <w:pPr>
        <w:pStyle w:val="ListParagraph"/>
        <w:numPr>
          <w:ilvl w:val="0"/>
          <w:numId w:val="8"/>
        </w:numPr>
        <w:spacing w:after="50"/>
      </w:pPr>
      <w:r>
        <w:rPr>
          <w:b w:val="false"/>
          <w:bCs w:val="false"/>
        </w:rPr>
        <w:t xml:space="preserve">Revocar el consentimiento y/o solicitar la supresión del dato cuando en el tratamiento no se respeten los principios, derechos y garantías constitucionales y legales, salvo deber legal o contractual de conservación.</w:t>
      </w:r>
    </w:p>
    <w:p>
      <w:pPr>
        <w:pStyle w:val="ListParagraph"/>
        <w:numPr>
          <w:ilvl w:val="0"/>
          <w:numId w:val="8"/>
        </w:numPr>
        <w:spacing w:after="50"/>
      </w:pPr>
      <w:r>
        <w:rPr>
          <w:b w:val="false"/>
          <w:bCs w:val="false"/>
        </w:rPr>
        <w:t xml:space="preserve">Solicitar, una vez acreditada tu identidad, que te informemos sobre el uso dado a tus datos.</w:t>
      </w:r>
    </w:p>
    <w:p>
      <w:pPr>
        <w:spacing w:after="100"/>
      </w:pPr>
      <w:r>
        <w:rPr>
          <w:color w:val="475569"/>
          <w:sz w:val="18"/>
          <w:szCs w:val="18"/>
        </w:rPr>
        <w:t xml:space="preserve">Los plazos orientativos para responder consultas (hasta diez días hábiles) y reclamos (hasta quince días hábiles) pueden ajustarse según carga operativa y complejidad; en todo caso daremos acuse de recibo cuando proceda.</w:t>
      </w:r>
    </w:p>
    <w:p>
      <w:pPr>
        <w:pStyle w:val="Heading2"/>
        <w:spacing w:before="200" w:after="90"/>
      </w:pPr>
      <w:r>
        <w:rPr>
          <w:b/>
          <w:bCs/>
          <w:color w:val="5B21B6"/>
          <w:sz w:val="24"/>
          <w:szCs w:val="24"/>
        </w:rPr>
        <w:t xml:space="preserve">7. Conservación y seguridad</w:t>
      </w:r>
    </w:p>
    <w:p>
      <w:pPr>
        <w:spacing w:after="100"/>
        <w:jc w:val="both"/>
      </w:pPr>
      <w:r>
        <w:rPr>
          <w:b w:val="false"/>
          <w:bCs w:val="false"/>
        </w:rPr>
        <w:t xml:space="preserve">Conservamos la información el tiempo necesario para las finalidades descritas y para cumplir obligaciones legales, contables o probatorias, en particular cuando existan contratos firmados o trazas de firma electrónica. Aplicamos medidas técnicas y organizativas razonables (control de acceso, cifrado en tránsito cuando el proveedor lo ofrece, minimización y registro de auditoría en eventos sensibles).</w:t>
      </w:r>
    </w:p>
    <w:p>
      <w:pPr>
        <w:pStyle w:val="Heading2"/>
        <w:spacing w:before="200" w:after="90"/>
      </w:pPr>
      <w:r>
        <w:rPr>
          <w:b/>
          <w:bCs/>
          <w:color w:val="5B21B6"/>
          <w:sz w:val="24"/>
          <w:szCs w:val="24"/>
        </w:rPr>
        <w:t xml:space="preserve">8. Cómo ejercer tus derechos (autoservicio) o eliminar tu cuenta</w:t>
      </w:r>
    </w:p>
    <w:p>
      <w:pPr>
        <w:spacing w:after="100"/>
        <w:jc w:val="both"/>
      </w:pPr>
      <w:r>
        <w:rPr>
          <w:b w:val="false"/>
          <w:bCs w:val="false"/>
        </w:rPr>
        <w:t xml:space="preserve">Con tu sesión iniciada, desde el menú del usuario tienes la opción «Mis datos (Habeas Data)», donde ejerces tus derechos de forma automática, sin escribir correos ni esperar: (i) derecho de acceso — generar y descargar (CSV/JSON) una copia de los datos personales que tenemos sobre ti; (ii) derecho de rectificación/actualización — corregir tu nombre visible y tu teléfono de contacto al instante (los datos de un contrato específico se corrigen dentro del contrato mientras es un borrador; los contratos firmados se conservan por ley); y (iii) derecho de supresión — eliminar tu cuenta (ruta «Eliminar mi cuenta») cuando no existan bloqueos por contratos firmados en los que hayas participado. Si aplica retención legal o para revocar consentimientos, podrás canalizarlo vía contacto@arriendoseguro.app.</w:t>
      </w:r>
    </w:p>
    <w:p>
      <w:pPr>
        <w:pStyle w:val="Heading2"/>
        <w:spacing w:before="200" w:after="90"/>
      </w:pPr>
      <w:r>
        <w:rPr>
          <w:b/>
          <w:bCs/>
          <w:color w:val="5B21B6"/>
          <w:sz w:val="24"/>
          <w:szCs w:val="24"/>
        </w:rPr>
        <w:t xml:space="preserve">9. Cookies y tecnologías similares</w:t>
      </w:r>
    </w:p>
    <w:p>
      <w:pPr>
        <w:spacing w:after="100"/>
        <w:jc w:val="both"/>
      </w:pPr>
      <w:r>
        <w:rPr>
          <w:b w:val="false"/>
          <w:bCs w:val="false"/>
        </w:rPr>
        <w:t xml:space="preserve">Usamos cookies necesarias para el funcionamiento del sitio y, solo con tu consentimiento, cookies de analítica (Google Analytics 4) y de publicidad (Google AdSense, cuando se active). Gestionamos el consentimiento con el modo de consentimiento de Google (Consent Mode v2): por defecto, analítica y publicidad quedan denegadas hasta que las autorices en el banner. Puedes cambiar tu decisión en cualquier momento desde «Preferencias de cookies» en el pie de página.</w:t>
      </w:r>
    </w:p>
    <w:p>
      <w:pPr>
        <w:pStyle w:val="Heading3"/>
        <w:spacing w:before="150" w:after="70"/>
      </w:pPr>
      <w:r>
        <w:rPr>
          <w:b/>
          <w:bCs/>
          <w:color w:val="334155"/>
          <w:sz w:val="21"/>
          <w:szCs w:val="21"/>
        </w:rPr>
        <w:t xml:space="preserve">Canal Habeas Data</w:t>
      </w:r>
    </w:p>
    <w:p>
      <w:pPr>
        <w:spacing w:after="100"/>
        <w:jc w:val="both"/>
      </w:pPr>
      <w:r>
        <w:rPr>
          <w:b w:val="false"/>
          <w:bCs w:val="false"/>
        </w:rPr>
        <w:t xml:space="preserve">Consultas y solicitudes sobre datos personales: contacto@arriendoseguro.app.</w:t>
      </w:r>
    </w:p>
    <w:p>
      <w:r>
        <w:br w:type="page"/>
      </w:r>
    </w:p>
    <w:p>
      <w:pPr>
        <w:pStyle w:val="Heading1"/>
        <w:spacing w:before="260" w:after="120"/>
      </w:pPr>
      <w:r>
        <w:rPr>
          <w:b/>
          <w:bCs/>
          <w:color w:val="0F172A"/>
          <w:sz w:val="28"/>
          <w:szCs w:val="28"/>
        </w:rPr>
        <w:t xml:space="preserve">4. Política de cookies</w:t>
      </w:r>
    </w:p>
    <w:p>
      <w:pPr>
        <w:spacing w:after="100"/>
        <w:jc w:val="both"/>
      </w:pPr>
      <w:r>
        <w:rPr>
          <w:b w:val="false"/>
          <w:bCs w:val="false"/>
        </w:rPr>
        <w:t xml:space="preserve">Esta página explica qué cookies y tecnologías similares usa ArriendoSeguro y cómo puedes controlar tu consentimiento. Complementa el aviso de privacidad y el tratamiento de datos (Ley 1581 de 2012).</w:t>
      </w:r>
    </w:p>
    <w:p>
      <w:pPr>
        <w:pStyle w:val="Heading2"/>
        <w:spacing w:before="200" w:after="90"/>
      </w:pPr>
      <w:r>
        <w:rPr>
          <w:b/>
          <w:bCs/>
          <w:color w:val="5B21B6"/>
          <w:sz w:val="24"/>
          <w:szCs w:val="24"/>
        </w:rPr>
        <w:t xml:space="preserve">¿Qué es una cookie?</w:t>
      </w:r>
    </w:p>
    <w:p>
      <w:pPr>
        <w:spacing w:after="100"/>
        <w:jc w:val="both"/>
      </w:pPr>
      <w:r>
        <w:rPr>
          <w:b w:val="false"/>
          <w:bCs w:val="false"/>
        </w:rPr>
        <w:t xml:space="preserve">Una cookie es un pequeño archivo que se guarda en tu dispositivo cuando visitas un sitio. Sirve para recordar preferencias, mantener tu sesión o medir el uso. También usamos almacenamiento local del navegador para recordar tu decisión sobre cookies.</w:t>
      </w:r>
    </w:p>
    <w:p>
      <w:pPr>
        <w:pStyle w:val="Heading2"/>
        <w:spacing w:before="200" w:after="90"/>
      </w:pPr>
      <w:r>
        <w:rPr>
          <w:b/>
          <w:bCs/>
          <w:color w:val="5B21B6"/>
          <w:sz w:val="24"/>
          <w:szCs w:val="24"/>
        </w:rPr>
        <w:t xml:space="preserve">Categorías que usamos</w:t>
      </w:r>
    </w:p>
    <w:p>
      <w:pPr>
        <w:pStyle w:val="ListParagraph"/>
        <w:numPr>
          <w:ilvl w:val="0"/>
          <w:numId w:val="2"/>
        </w:numPr>
        <w:spacing w:after="50"/>
      </w:pPr>
      <w:r>
        <w:rPr>
          <w:b/>
          <w:bCs/>
        </w:rPr>
        <w:t xml:space="preserve">Necesarias:</w:t>
      </w:r>
      <w:r>
        <w:rPr>
          <w:b w:val="false"/>
          <w:bCs w:val="false"/>
        </w:rPr>
        <w:t xml:space="preserve"> inicio de sesión, seguridad, control anti-bot (Turnstile) y funcionamiento básico. No requieren consentimiento (imprescindibles).</w:t>
      </w:r>
    </w:p>
    <w:p>
      <w:pPr>
        <w:pStyle w:val="ListParagraph"/>
        <w:numPr>
          <w:ilvl w:val="0"/>
          <w:numId w:val="2"/>
        </w:numPr>
        <w:spacing w:after="50"/>
      </w:pPr>
      <w:r>
        <w:rPr>
          <w:b/>
          <w:bCs/>
        </w:rPr>
        <w:t xml:space="preserve">Analítica:</w:t>
      </w:r>
      <w:r>
        <w:rPr>
          <w:b w:val="false"/>
          <w:bCs w:val="false"/>
        </w:rPr>
        <w:t xml:space="preserve"> Google Analytics 4, medición agregada del uso para mejorar el producto. Solo si las aceptas.</w:t>
      </w:r>
    </w:p>
    <w:p>
      <w:pPr>
        <w:pStyle w:val="ListParagraph"/>
        <w:numPr>
          <w:ilvl w:val="0"/>
          <w:numId w:val="2"/>
        </w:numPr>
        <w:spacing w:after="50"/>
      </w:pPr>
      <w:r>
        <w:rPr>
          <w:b/>
          <w:bCs/>
        </w:rPr>
        <w:t xml:space="preserve">Publicidad:</w:t>
      </w:r>
      <w:r>
        <w:rPr>
          <w:b w:val="false"/>
          <w:bCs w:val="false"/>
        </w:rPr>
        <w:t xml:space="preserve"> Google AdSense (cuando esté activo), mostrar y medir anuncios; pueden no estar activas todavía. Solo si las aceptas.</w:t>
      </w:r>
    </w:p>
    <w:p>
      <w:pPr>
        <w:pStyle w:val="Heading2"/>
        <w:spacing w:before="200" w:after="90"/>
      </w:pPr>
      <w:r>
        <w:rPr>
          <w:b/>
          <w:bCs/>
          <w:color w:val="5B21B6"/>
          <w:sz w:val="24"/>
          <w:szCs w:val="24"/>
        </w:rPr>
        <w:t xml:space="preserve">Cómo gestionamos tu consentimiento</w:t>
      </w:r>
    </w:p>
    <w:p>
      <w:pPr>
        <w:spacing w:after="100"/>
        <w:jc w:val="both"/>
      </w:pPr>
      <w:r>
        <w:rPr>
          <w:b w:val="false"/>
          <w:bCs w:val="false"/>
        </w:rPr>
        <w:t xml:space="preserve">Usamos el modo de consentimiento de Google (Consent Mode v2): por defecto, la analítica y la publicidad quedan denegadas hasta que tú las autorices en el banner. Puedes cambiar tu decisión en cualquier momento desde el enlace «Preferencias de cookies» del pie de página, o borrando los datos del sitio en tu navegador. Las cookies necesarias no se pueden desactivar porque sin ellas el sitio no funciona.</w:t>
      </w:r>
    </w:p>
    <w:p>
      <w:pPr>
        <w:pStyle w:val="Heading2"/>
        <w:spacing w:before="200" w:after="90"/>
      </w:pPr>
      <w:r>
        <w:rPr>
          <w:b/>
          <w:bCs/>
          <w:color w:val="5B21B6"/>
          <w:sz w:val="24"/>
          <w:szCs w:val="24"/>
        </w:rPr>
        <w:t xml:space="preserve">Terceros</w:t>
      </w:r>
    </w:p>
    <w:p>
      <w:pPr>
        <w:spacing w:after="100"/>
        <w:jc w:val="both"/>
      </w:pPr>
      <w:r>
        <w:rPr>
          <w:b w:val="false"/>
          <w:bCs w:val="false"/>
        </w:rPr>
        <w:t xml:space="preserve">Cuando los autorizas, pueden instalarse cookies de Google (Analytics y, en el futuro, AdSense). Esos proveedores tratan los datos según sus propias políticas. Revisa las políticas de privacidad de Google para más detalle.</w:t>
      </w:r>
    </w:p>
    <w:p>
      <w:r>
        <w:br w:type="page"/>
      </w:r>
    </w:p>
    <w:p>
      <w:pPr>
        <w:pStyle w:val="Heading1"/>
        <w:spacing w:before="260" w:after="120"/>
      </w:pPr>
      <w:r>
        <w:rPr>
          <w:b/>
          <w:bCs/>
          <w:color w:val="0F172A"/>
          <w:sz w:val="28"/>
          <w:szCs w:val="28"/>
        </w:rPr>
        <w:t xml:space="preserve">5. Política de firma electrónica</w:t>
      </w:r>
    </w:p>
    <w:p>
      <w:pPr>
        <w:spacing w:after="100"/>
      </w:pPr>
      <w:r>
        <w:rPr>
          <w:color w:val="475569"/>
          <w:sz w:val="18"/>
          <w:szCs w:val="18"/>
        </w:rPr>
        <w:t xml:space="preserve">Marco general: Ley 527 de 1999 (mensajes de datos y certificados digitales) y normas concordantes. No sustituye asesoría sobre el tipo de firma exigible en cada acto.</w:t>
      </w:r>
    </w:p>
    <w:p>
      <w:pPr>
        <w:pStyle w:val="Heading2"/>
        <w:spacing w:before="200" w:after="90"/>
      </w:pPr>
      <w:r>
        <w:rPr>
          <w:b/>
          <w:bCs/>
          <w:color w:val="5B21B6"/>
          <w:sz w:val="24"/>
          <w:szCs w:val="24"/>
        </w:rPr>
        <w:t xml:space="preserve">1. Aceptación del mecanismo</w:t>
      </w:r>
    </w:p>
    <w:p>
      <w:pPr>
        <w:spacing w:after="100"/>
        <w:jc w:val="both"/>
      </w:pPr>
      <w:r>
        <w:rPr>
          <w:b w:val="false"/>
          <w:bCs w:val="false"/>
        </w:rPr>
        <w:t xml:space="preserve">Al usar la función de firma ofrecida por ArriendoSeguro, usted declara haber leído esta política y aceptar un mecanismo de firma electrónica acorde a las capacidades del producto (por ejemplo, firma con enlace autenticado y registro de evidencias), sin que la plataforma actúe como notario ni como proveedor de certificación digital cualificada, salvo integración futura expresamente indicada.</w:t>
      </w:r>
    </w:p>
    <w:p>
      <w:pPr>
        <w:pStyle w:val="Heading2"/>
        <w:spacing w:before="200" w:after="90"/>
      </w:pPr>
      <w:r>
        <w:rPr>
          <w:b/>
          <w:bCs/>
          <w:color w:val="5B21B6"/>
          <w:sz w:val="24"/>
          <w:szCs w:val="24"/>
        </w:rPr>
        <w:t xml:space="preserve">2. Uso de enlace seguro</w:t>
      </w:r>
    </w:p>
    <w:p>
      <w:pPr>
        <w:spacing w:after="100"/>
        <w:jc w:val="both"/>
      </w:pPr>
      <w:r>
        <w:rPr>
          <w:b w:val="false"/>
          <w:bCs w:val="false"/>
        </w:rPr>
        <w:t xml:space="preserve">Las invitaciones a firmar se envían mediante enlace bajo conexión cifrada (HTTPS). El enlace es personal y no debe compartirse con terceros no autorizados. La caducidad del enlace y los reintentos se configuran por razones de seguridad.</w:t>
      </w:r>
    </w:p>
    <w:p>
      <w:pPr>
        <w:pStyle w:val="Heading2"/>
        <w:spacing w:before="200" w:after="90"/>
      </w:pPr>
      <w:r>
        <w:rPr>
          <w:b/>
          <w:bCs/>
          <w:color w:val="5B21B6"/>
          <w:sz w:val="24"/>
          <w:szCs w:val="24"/>
        </w:rPr>
        <w:t xml:space="preserve">3. Registro de fecha, hora, IP, user agent y hash</w:t>
      </w:r>
    </w:p>
    <w:p>
      <w:pPr>
        <w:spacing w:after="100"/>
        <w:jc w:val="both"/>
      </w:pPr>
      <w:r>
        <w:rPr>
          <w:b w:val="false"/>
          <w:bCs w:val="false"/>
        </w:rPr>
        <w:t xml:space="preserve">Para fines de trazabilidad y evidencia, el sistema puede registrar, entre otros: fecha y hora del acto, dirección IP de origen, user agent del navegador o dispositivo, identificador de la versión del documento y resumen criptográfico (hash) del contenido firmado. Estos datos forman parte del expediente y se tratan según la Política de tratamiento de datos personales.</w:t>
      </w:r>
    </w:p>
    <w:p>
      <w:pPr>
        <w:pStyle w:val="Heading2"/>
        <w:spacing w:before="200" w:after="90"/>
      </w:pPr>
      <w:r>
        <w:rPr>
          <w:b/>
          <w:bCs/>
          <w:color w:val="5B21B6"/>
          <w:sz w:val="24"/>
          <w:szCs w:val="24"/>
        </w:rPr>
        <w:t xml:space="preserve">4. Firma asociada a versión específica del contrato</w:t>
      </w:r>
    </w:p>
    <w:p>
      <w:pPr>
        <w:spacing w:after="100"/>
        <w:jc w:val="both"/>
      </w:pPr>
      <w:r>
        <w:rPr>
          <w:b w:val="false"/>
          <w:bCs w:val="false"/>
        </w:rPr>
        <w:t xml:space="preserve">Cada firma queda ligada a una versión concreta del documento identificada en el sistema. Si el contenido cambia después de firmado, se genera una nueva versión que requiere nuevo consentimiento o firma según el flujo configurado.</w:t>
      </w:r>
    </w:p>
    <w:p>
      <w:pPr>
        <w:pStyle w:val="Heading2"/>
        <w:spacing w:before="200" w:after="90"/>
      </w:pPr>
      <w:r>
        <w:rPr>
          <w:b/>
          <w:bCs/>
          <w:color w:val="5B21B6"/>
          <w:sz w:val="24"/>
          <w:szCs w:val="24"/>
        </w:rPr>
        <w:t xml:space="preserve">5. Invalidez de firmas sobre versiones modificadas</w:t>
      </w:r>
    </w:p>
    <w:p>
      <w:pPr>
        <w:spacing w:after="100"/>
        <w:jc w:val="both"/>
      </w:pPr>
      <w:r>
        <w:rPr>
          <w:b w:val="false"/>
          <w:bCs w:val="false"/>
        </w:rPr>
        <w:t xml:space="preserve">Una firma aplicada a una versión no surte efectos probatorios automáticos sobre cláusulas alteradas sin refrendo posterior. Las partes no deben usar versiones descargadas o editadas fuera del sistema como si estuvieran firmadas, si el hash no coincide con el registrado.</w:t>
      </w:r>
    </w:p>
    <w:p>
      <w:pPr>
        <w:pStyle w:val="Heading2"/>
        <w:spacing w:before="200" w:after="90"/>
      </w:pPr>
      <w:r>
        <w:rPr>
          <w:b/>
          <w:bCs/>
          <w:color w:val="5B21B6"/>
          <w:sz w:val="24"/>
          <w:szCs w:val="24"/>
        </w:rPr>
        <w:t xml:space="preserve">6. Evidencia de firma</w:t>
      </w:r>
    </w:p>
    <w:p>
      <w:pPr>
        <w:spacing w:after="100"/>
        <w:jc w:val="both"/>
      </w:pPr>
      <w:r>
        <w:rPr>
          <w:b w:val="false"/>
          <w:bCs w:val="false"/>
        </w:rPr>
        <w:t xml:space="preserve">ArriendoSeguro puede poner a disposición un anexo o registro de evidencia (por ejemplo, constancia con datos del acto y del documento). Esa evidencia complementa el expediente; la eficacia jurídica frente a terceros depende del tipo de documento, de la ley aplicable y de lo que acuerden las partes con asesoría profesional.</w:t>
      </w:r>
    </w:p>
    <w:p>
      <w:r>
        <w:br w:type="page"/>
      </w:r>
    </w:p>
    <w:p>
      <w:pPr>
        <w:pStyle w:val="Heading1"/>
        <w:spacing w:before="260" w:after="120"/>
      </w:pPr>
      <w:r>
        <w:rPr>
          <w:b/>
          <w:bCs/>
          <w:color w:val="0F172A"/>
          <w:sz w:val="28"/>
          <w:szCs w:val="28"/>
        </w:rPr>
        <w:t xml:space="preserve">6. Condiciones del modo demo</w:t>
      </w:r>
    </w:p>
    <w:p>
      <w:pPr>
        <w:spacing w:after="100"/>
      </w:pPr>
      <w:r>
        <w:rPr>
          <w:color w:val="475569"/>
          <w:sz w:val="18"/>
          <w:szCs w:val="18"/>
        </w:rPr>
        <w:t xml:space="preserve">Aplica al recorrido demostrativo y a datos de ejemplo en la interfaz.</w:t>
      </w:r>
    </w:p>
    <w:p>
      <w:pPr>
        <w:pStyle w:val="Heading2"/>
        <w:spacing w:before="200" w:after="90"/>
      </w:pPr>
      <w:r>
        <w:rPr>
          <w:b/>
          <w:bCs/>
          <w:color w:val="5B21B6"/>
          <w:sz w:val="24"/>
          <w:szCs w:val="24"/>
        </w:rPr>
        <w:t xml:space="preserve">1. Demo sin validez legal</w:t>
      </w:r>
    </w:p>
    <w:p>
      <w:pPr>
        <w:spacing w:after="100"/>
        <w:jc w:val="both"/>
      </w:pPr>
      <w:r>
        <w:rPr>
          <w:b w:val="false"/>
          <w:bCs w:val="false"/>
        </w:rPr>
        <w:t xml:space="preserve">El modo demo, recorridos con datos ficticios o marcas de agua no constituye contrato, consentimiento válido frente a terceros ni prueba judicial por sí solos. Su única finalidad es mostrar las funciones de ArriendoSeguro.</w:t>
      </w:r>
    </w:p>
    <w:p>
      <w:pPr>
        <w:pStyle w:val="Heading2"/>
        <w:spacing w:before="200" w:after="90"/>
      </w:pPr>
      <w:r>
        <w:rPr>
          <w:b/>
          <w:bCs/>
          <w:color w:val="5B21B6"/>
          <w:sz w:val="24"/>
          <w:szCs w:val="24"/>
        </w:rPr>
        <w:t xml:space="preserve">2. Documentos con marca de agua</w:t>
      </w:r>
    </w:p>
    <w:p>
      <w:pPr>
        <w:spacing w:after="100"/>
        <w:jc w:val="both"/>
      </w:pPr>
      <w:r>
        <w:rPr>
          <w:b w:val="false"/>
          <w:bCs w:val="false"/>
        </w:rPr>
        <w:t xml:space="preserve">Toda salida identificada como demo puede incluir leyendas o marcas que impiden confundirla con un documento definitivo. No debe presentarse a notarías, juzgados o terceros como documento final.</w:t>
      </w:r>
    </w:p>
    <w:p>
      <w:pPr>
        <w:pStyle w:val="Heading2"/>
        <w:spacing w:before="200" w:after="90"/>
      </w:pPr>
      <w:r>
        <w:rPr>
          <w:b/>
          <w:bCs/>
          <w:color w:val="5B21B6"/>
          <w:sz w:val="24"/>
          <w:szCs w:val="24"/>
        </w:rPr>
        <w:t xml:space="preserve">3. Datos ficticios</w:t>
      </w:r>
    </w:p>
    <w:p>
      <w:pPr>
        <w:spacing w:after="100"/>
        <w:jc w:val="both"/>
      </w:pPr>
      <w:r>
        <w:rPr>
          <w:b w:val="false"/>
          <w:bCs w:val="false"/>
        </w:rPr>
        <w:t xml:space="preserve">Los nombres, números de documento, direcciones y montos mostrados en demos ilustrativos son inventados o anonimizados. Cualquier parecido con personas reales es coincidencia.</w:t>
      </w:r>
    </w:p>
    <w:p>
      <w:pPr>
        <w:pStyle w:val="Heading2"/>
        <w:spacing w:before="200" w:after="90"/>
      </w:pPr>
      <w:r>
        <w:rPr>
          <w:b/>
          <w:bCs/>
          <w:color w:val="5B21B6"/>
          <w:sz w:val="24"/>
          <w:szCs w:val="24"/>
        </w:rPr>
        <w:t xml:space="preserve">4. No firma real</w:t>
      </w:r>
    </w:p>
    <w:p>
      <w:pPr>
        <w:spacing w:after="100"/>
        <w:jc w:val="both"/>
      </w:pPr>
      <w:r>
        <w:rPr>
          <w:b w:val="false"/>
          <w:bCs w:val="false"/>
        </w:rPr>
        <w:t xml:space="preserve">Las pantallas de firma en modo demo no generan firma electrónica válida ni envían a las mismas rutas de evidencia que un expediente de pago. No se crean obligaciones jurídicas entre las partes ficticias.</w:t>
      </w:r>
    </w:p>
    <w:p>
      <w:pPr>
        <w:pStyle w:val="Heading2"/>
        <w:spacing w:before="200" w:after="90"/>
      </w:pPr>
      <w:r>
        <w:rPr>
          <w:b/>
          <w:bCs/>
          <w:color w:val="5B21B6"/>
          <w:sz w:val="24"/>
          <w:szCs w:val="24"/>
        </w:rPr>
        <w:t xml:space="preserve">5. No contrato real</w:t>
      </w:r>
    </w:p>
    <w:p>
      <w:pPr>
        <w:spacing w:after="100"/>
        <w:jc w:val="both"/>
      </w:pPr>
      <w:r>
        <w:rPr>
          <w:b w:val="false"/>
          <w:bCs w:val="false"/>
        </w:rPr>
        <w:t xml:space="preserve">No nacen derechos de arrendamiento, garantías locativas ni obligaciones de pago por usar el demo. El contrato real requiere Plan Plus o el mecanismo comercial vigente y el cumplimiento de los requisitos legales aplicables.</w:t>
      </w:r>
    </w:p>
    <w:p>
      <w:pPr>
        <w:pStyle w:val="Heading2"/>
        <w:spacing w:before="200" w:after="90"/>
      </w:pPr>
      <w:r>
        <w:rPr>
          <w:b/>
          <w:bCs/>
          <w:color w:val="5B21B6"/>
          <w:sz w:val="24"/>
          <w:szCs w:val="24"/>
        </w:rPr>
        <w:t xml:space="preserve">6. No uso probatorio</w:t>
      </w:r>
    </w:p>
    <w:p>
      <w:pPr>
        <w:spacing w:after="100"/>
        <w:jc w:val="both"/>
      </w:pPr>
      <w:r>
        <w:rPr>
          <w:b w:val="false"/>
          <w:bCs w:val="false"/>
        </w:rPr>
        <w:t xml:space="preserve">No utilice archivos o capturas del demo como prueba en controversias. Para documentación útil debe generar su expediente real, firmar según políticas aplicables y conservar los soportes que exija su asesoría.</w:t>
      </w:r>
    </w:p>
    <w:p>
      <w:r>
        <w:br w:type="page"/>
      </w:r>
    </w:p>
    <w:p>
      <w:pPr>
        <w:pStyle w:val="Heading1"/>
        <w:spacing w:before="260" w:after="120"/>
      </w:pPr>
      <w:r>
        <w:rPr>
          <w:b/>
          <w:bCs/>
          <w:color w:val="0F172A"/>
          <w:sz w:val="28"/>
          <w:szCs w:val="28"/>
        </w:rPr>
        <w:t xml:space="preserve">7. Política de evaluación estructurada de experiencia</w:t>
      </w:r>
    </w:p>
    <w:p>
      <w:pPr>
        <w:spacing w:after="100"/>
      </w:pPr>
      <w:r>
        <w:rPr>
          <w:color w:val="475569"/>
          <w:sz w:val="18"/>
          <w:szCs w:val="18"/>
        </w:rPr>
        <w:t xml:space="preserve">Alineada al tratamiento de datos personales (Ley 1581 de 2012) y a la Ley 1480 de 2011 en lo pertinente a información al consumidor.</w:t>
      </w:r>
    </w:p>
    <w:p>
      <w:pPr>
        <w:pStyle w:val="Heading2"/>
        <w:spacing w:before="200" w:after="90"/>
      </w:pPr>
      <w:r>
        <w:rPr>
          <w:b/>
          <w:bCs/>
          <w:color w:val="5B21B6"/>
          <w:sz w:val="24"/>
          <w:szCs w:val="24"/>
        </w:rPr>
        <w:t xml:space="preserve">1. Evaluación privada</w:t>
      </w:r>
    </w:p>
    <w:p>
      <w:pPr>
        <w:spacing w:after="100"/>
        <w:jc w:val="both"/>
      </w:pPr>
      <w:r>
        <w:rPr>
          <w:b w:val="false"/>
          <w:bCs w:val="false"/>
        </w:rPr>
        <w:t xml:space="preserve">Las respuestas del cuestionario estructurado sobre la experiencia de arriendo se consideran información con fines de mejora del servicio y, cuando se implemente, retroalimentación entre partes bajo reglas de visibilidad que ArriendoSeguro publique. No hay perfil público de reputación salvo que se indique expresamente en el producto.</w:t>
      </w:r>
    </w:p>
    <w:p>
      <w:pPr>
        <w:pStyle w:val="Heading2"/>
        <w:spacing w:before="200" w:after="90"/>
      </w:pPr>
      <w:r>
        <w:rPr>
          <w:b/>
          <w:bCs/>
          <w:color w:val="5B21B6"/>
          <w:sz w:val="24"/>
          <w:szCs w:val="24"/>
        </w:rPr>
        <w:t xml:space="preserve">2. Preguntas cerradas</w:t>
      </w:r>
    </w:p>
    <w:p>
      <w:pPr>
        <w:spacing w:after="100"/>
        <w:jc w:val="both"/>
      </w:pPr>
      <w:r>
        <w:rPr>
          <w:b w:val="false"/>
          <w:bCs w:val="false"/>
        </w:rPr>
        <w:t xml:space="preserve">El diseño prioriza ítems cerrados (escalas, opciones múltiples) para reducir sesgos y facilitar análisis agregado. Si en el futuro se permiten comentarios abiertos, se aplicarán filtros y moderación razonables.</w:t>
      </w:r>
    </w:p>
    <w:p>
      <w:pPr>
        <w:pStyle w:val="Heading2"/>
        <w:spacing w:before="200" w:after="90"/>
      </w:pPr>
      <w:r>
        <w:rPr>
          <w:b/>
          <w:bCs/>
          <w:color w:val="5B21B6"/>
          <w:sz w:val="24"/>
          <w:szCs w:val="24"/>
        </w:rPr>
        <w:t xml:space="preserve">3. No lista negra</w:t>
      </w:r>
    </w:p>
    <w:p>
      <w:pPr>
        <w:spacing w:after="100"/>
        <w:jc w:val="both"/>
      </w:pPr>
      <w:r>
        <w:rPr>
          <w:b w:val="false"/>
          <w:bCs w:val="false"/>
        </w:rPr>
        <w:t xml:space="preserve">ArriendoSeguro no opera ni promueve «listas negras» de arrendatarios o arrendadores. No facilitamos mecanismos de exclusión colectiva sin fundamento legal y debido proceso.</w:t>
      </w:r>
    </w:p>
    <w:p>
      <w:pPr>
        <w:pStyle w:val="Heading2"/>
        <w:spacing w:before="200" w:after="90"/>
      </w:pPr>
      <w:r>
        <w:rPr>
          <w:b/>
          <w:bCs/>
          <w:color w:val="5B21B6"/>
          <w:sz w:val="24"/>
          <w:szCs w:val="24"/>
        </w:rPr>
        <w:t xml:space="preserve">4. No búsqueda pública por cédula</w:t>
      </w:r>
    </w:p>
    <w:p>
      <w:pPr>
        <w:spacing w:after="100"/>
        <w:jc w:val="both"/>
      </w:pPr>
      <w:r>
        <w:rPr>
          <w:b w:val="false"/>
          <w:bCs w:val="false"/>
        </w:rPr>
        <w:t xml:space="preserve">No habrá un buscador público que permita localizar historiales ingresando el número de cédula u otro documento de identidad de terceros. Cualquier cambio futuro de modelo de visibilidad será comunicado con antelación y, cuando corresponda, con nueva base legal.</w:t>
      </w:r>
    </w:p>
    <w:p>
      <w:pPr>
        <w:pStyle w:val="Heading2"/>
        <w:spacing w:before="200" w:after="90"/>
      </w:pPr>
      <w:r>
        <w:rPr>
          <w:b/>
          <w:bCs/>
          <w:color w:val="5B21B6"/>
          <w:sz w:val="24"/>
          <w:szCs w:val="24"/>
        </w:rPr>
        <w:t xml:space="preserve">5. No comentarios ofensivos</w:t>
      </w:r>
    </w:p>
    <w:p>
      <w:pPr>
        <w:spacing w:after="100"/>
        <w:jc w:val="both"/>
      </w:pPr>
      <w:r>
        <w:rPr>
          <w:b w:val="false"/>
          <w:bCs w:val="false"/>
        </w:rPr>
        <w:t xml:space="preserve">Queda prohibido usar la herramienta para insultos, discriminación, datos sensibles innecesarios, acoso o contenido ilícito. Podremos eliminar contenido o suspender cuentas ante incumplimientos graves.</w:t>
      </w:r>
    </w:p>
    <w:p>
      <w:pPr>
        <w:pStyle w:val="Heading2"/>
        <w:spacing w:before="200" w:after="90"/>
      </w:pPr>
      <w:r>
        <w:rPr>
          <w:b/>
          <w:bCs/>
          <w:color w:val="5B21B6"/>
          <w:sz w:val="24"/>
          <w:szCs w:val="24"/>
        </w:rPr>
        <w:t xml:space="preserve">6. Finalidad</w:t>
      </w:r>
    </w:p>
    <w:p>
      <w:pPr>
        <w:spacing w:after="100"/>
        <w:jc w:val="both"/>
      </w:pPr>
      <w:r>
        <w:rPr>
          <w:b w:val="false"/>
          <w:bCs w:val="false"/>
        </w:rPr>
        <w:t xml:space="preserve">La finalidad es conocer la satisfacción con el proceso de formalización, detectar fallas del producto y, en su caso, apoyar la confianza entre usuarios sin sustituir investigaciones judiciales o administrativas.</w:t>
      </w:r>
    </w:p>
    <w:p>
      <w:pPr>
        <w:pStyle w:val="Heading2"/>
        <w:spacing w:before="200" w:after="90"/>
      </w:pPr>
      <w:r>
        <w:rPr>
          <w:b/>
          <w:bCs/>
          <w:color w:val="5B21B6"/>
          <w:sz w:val="24"/>
          <w:szCs w:val="24"/>
        </w:rPr>
        <w:t xml:space="preserve">7. Derecho de réplica y rectificación</w:t>
      </w:r>
    </w:p>
    <w:p>
      <w:pPr>
        <w:spacing w:after="100"/>
        <w:jc w:val="both"/>
      </w:pPr>
      <w:r>
        <w:rPr>
          <w:b w:val="false"/>
          <w:bCs w:val="false"/>
        </w:rPr>
        <w:t xml:space="preserve">Cuando la otra parte le califica, usted es titular de esos datos y tiene derecho de réplica y rectificación (Ley 1581 de 2012): puede dejar su versión desde su expediente, y quedará registrada junto a la calificación. Si la calificación es baja, se lo avisamos por correo y mensaje al celular con una ventana sugerida de 48 horas para que responda pronto; sin embargo, este derecho no caduca por ese plazo y permanece disponible mientras exista la calificación. También puede solicitar revisión por los canales de soporte. Se le informará de cambios relevantes en la política.</w:t>
      </w:r>
    </w:p>
    <w:p>
      <w:pPr>
        <w:pStyle w:val="Heading2"/>
        <w:spacing w:before="200" w:after="90"/>
      </w:pPr>
      <w:r>
        <w:rPr>
          <w:b/>
          <w:bCs/>
          <w:color w:val="5B21B6"/>
          <w:sz w:val="24"/>
          <w:szCs w:val="24"/>
        </w:rPr>
        <w:t xml:space="preserve">8. Tratamiento de datos</w:t>
      </w:r>
    </w:p>
    <w:p>
      <w:pPr>
        <w:spacing w:after="100"/>
        <w:jc w:val="both"/>
      </w:pPr>
      <w:r>
        <w:rPr>
          <w:b w:val="false"/>
          <w:bCs w:val="false"/>
        </w:rPr>
        <w:t xml:space="preserve">Los datos de evaluación se tratan como datos personales cuando permiten identificar o hacer identificable a una persona; aplican los derechos del titular y las medidas de seguridad descritas en la Política de tratamiento de datos personales.</w:t>
      </w:r>
    </w:p>
    <w:p>
      <w:r>
        <w:br w:type="page"/>
      </w:r>
    </w:p>
    <w:p>
      <w:pPr>
        <w:pStyle w:val="Heading1"/>
        <w:spacing w:before="260" w:after="120"/>
      </w:pPr>
      <w:r>
        <w:rPr>
          <w:b/>
          <w:bCs/>
          <w:color w:val="0F172A"/>
          <w:sz w:val="28"/>
          <w:szCs w:val="28"/>
        </w:rPr>
        <w:t xml:space="preserve">8. Texto del consentimiento de registro (CONSENT-2026.2)</w:t>
      </w:r>
    </w:p>
    <w:p>
      <w:pPr>
        <w:spacing w:after="100"/>
      </w:pPr>
      <w:r>
        <w:rPr>
          <w:color w:val="475569"/>
          <w:sz w:val="18"/>
          <w:szCs w:val="18"/>
        </w:rPr>
        <w:t xml:space="preserve">Es el texto que el usuario acepta al registrarse / antes de crear un contrato. Publicado 2026-08-11.</w:t>
      </w:r>
    </w:p>
    <w:p>
      <w:pPr>
        <w:pStyle w:val="Heading3"/>
        <w:spacing w:before="150" w:after="70"/>
      </w:pPr>
      <w:r>
        <w:rPr>
          <w:b/>
          <w:bCs/>
          <w:color w:val="334155"/>
          <w:sz w:val="21"/>
          <w:szCs w:val="21"/>
        </w:rPr>
        <w:t xml:space="preserve">Texto corto (casilla de aceptación)</w:t>
      </w:r>
    </w:p>
    <w:p>
      <w:pPr>
        <w:spacing w:after="100"/>
        <w:jc w:val="both"/>
      </w:pPr>
      <w:r>
        <w:rPr>
          <w:b w:val="false"/>
          <w:bCs w:val="false"/>
        </w:rPr>
        <w:t xml:space="preserve">«He leído y acepto el Aviso de privacidad y autorizo el tratamiento de mis datos personales por parte de ArriendoSeguro, conforme a la Ley 1581 de 2012.»</w:t>
      </w:r>
    </w:p>
    <w:p>
      <w:pPr>
        <w:pStyle w:val="Heading3"/>
        <w:spacing w:before="150" w:after="70"/>
      </w:pPr>
      <w:r>
        <w:rPr>
          <w:b/>
          <w:bCs/>
          <w:color w:val="334155"/>
          <w:sz w:val="21"/>
          <w:szCs w:val="21"/>
        </w:rPr>
        <w:t xml:space="preserve">Texto completo</w:t>
      </w:r>
    </w:p>
    <w:p>
      <w:pPr>
        <w:spacing w:after="100"/>
        <w:jc w:val="both"/>
      </w:pPr>
      <w:r>
        <w:rPr>
          <w:b w:val="false"/>
          <w:bCs w:val="false"/>
        </w:rPr>
        <w:t xml:space="preserve">«Acepto que ArriendoSeguro trate mis datos personales con las siguientes finalidades:</w:t>
      </w:r>
    </w:p>
    <w:p>
      <w:pPr>
        <w:pStyle w:val="ListParagraph"/>
        <w:numPr>
          <w:ilvl w:val="0"/>
          <w:numId w:val="9"/>
        </w:numPr>
        <w:spacing w:after="50"/>
      </w:pPr>
      <w:r>
        <w:rPr>
          <w:b w:val="false"/>
          <w:bCs w:val="false"/>
        </w:rPr>
        <w:t xml:space="preserve">Crear y administrar mi cuenta en la plataforma.</w:t>
      </w:r>
    </w:p>
    <w:p>
      <w:pPr>
        <w:pStyle w:val="ListParagraph"/>
        <w:numPr>
          <w:ilvl w:val="0"/>
          <w:numId w:val="9"/>
        </w:numPr>
        <w:spacing w:after="50"/>
      </w:pPr>
      <w:r>
        <w:rPr>
          <w:b w:val="false"/>
          <w:bCs w:val="false"/>
        </w:rPr>
        <w:t xml:space="preserve">Gestionar el o los expedientes de arriendo en los que participe, incluyendo datos de las partes, inmueble, términos, servicios públicos, codeudor solidario cuando aplique, pagos informativos, firma electrónica y comunicaciones.</w:t>
      </w:r>
    </w:p>
    <w:p>
      <w:pPr>
        <w:pStyle w:val="ListParagraph"/>
        <w:numPr>
          <w:ilvl w:val="0"/>
          <w:numId w:val="9"/>
        </w:numPr>
        <w:spacing w:after="50"/>
      </w:pPr>
      <w:r>
        <w:rPr>
          <w:b w:val="false"/>
          <w:bCs w:val="false"/>
        </w:rPr>
        <w:t xml:space="preserve">Emitir y conservar documentos asociados al contrato y a sus anexos: inventario, acta de entrega, registro de pagos, evidencia de firma electrónica y comunicaciones de mora cuando corresponda.</w:t>
      </w:r>
    </w:p>
    <w:p>
      <w:pPr>
        <w:pStyle w:val="ListParagraph"/>
        <w:numPr>
          <w:ilvl w:val="0"/>
          <w:numId w:val="9"/>
        </w:numPr>
        <w:spacing w:after="50"/>
      </w:pPr>
      <w:r>
        <w:rPr>
          <w:b w:val="false"/>
          <w:bCs w:val="false"/>
        </w:rPr>
        <w:t xml:space="preserve">Conservar evidencia digital (dirección IP, fecha y hora, agente de usuario y hash documental) que permita verificar la autoría e integridad de mis firmas, conforme a la Ley 527 de 1999.</w:t>
      </w:r>
    </w:p>
    <w:p>
      <w:pPr>
        <w:pStyle w:val="ListParagraph"/>
        <w:numPr>
          <w:ilvl w:val="0"/>
          <w:numId w:val="9"/>
        </w:numPr>
        <w:spacing w:after="50"/>
      </w:pPr>
      <w:r>
        <w:rPr>
          <w:b w:val="false"/>
          <w:bCs w:val="false"/>
        </w:rPr>
        <w:t xml:space="preserve">Prestar soporte, atender solicitudes y dar cumplimiento a obligaciones legales aplicables.</w:t>
      </w:r>
    </w:p>
    <w:p>
      <w:pPr>
        <w:spacing w:after="100"/>
        <w:jc w:val="both"/>
      </w:pPr>
      <w:r>
        <w:rPr>
          <w:b w:val="false"/>
          <w:bCs w:val="false"/>
        </w:rPr>
        <w:t xml:space="preserve">Conozco el Aviso de privacidad disponible en la plataforma y mis derechos de conocer, actualizar, rectificar y suprimir mis datos personales, así como de revocar el consentimiento otorgado, conforme a la Ley 1581 de 2012 y al Decreto 1377 de 2013. Sé que puedo presentar consulta o reclamo ante la Superintendencia de Industria y Comercio cuando corresponda.»</w:t>
      </w:r>
    </w:p>
    <w:p>
      <w:r>
        <w:br w:type="page"/>
      </w:r>
    </w:p>
    <w:p>
      <w:pPr>
        <w:pStyle w:val="Heading1"/>
        <w:spacing w:before="260" w:after="120"/>
      </w:pPr>
      <w:r>
        <w:rPr>
          <w:b/>
          <w:bCs/>
          <w:color w:val="0F172A"/>
          <w:sz w:val="28"/>
          <w:szCs w:val="28"/>
        </w:rPr>
        <w:t xml:space="preserve">9. Puntos que conviene confirmar con el abogado</w:t>
      </w:r>
    </w:p>
    <w:p>
      <w:pPr>
        <w:pBdr>
          <w:left w:val="single" w:color="5B21B6" w:sz="18" w:space="6"/>
        </w:pBdr>
        <w:shd w:fill="F5F3FF" w:color="auto" w:val="clear"/>
        <w:spacing w:after="120"/>
      </w:pPr>
      <w:r>
        <w:rPr>
          <w:i/>
          <w:iCs/>
          <w:color w:val="475569"/>
          <w:sz w:val="19"/>
          <w:szCs w:val="19"/>
        </w:rPr>
        <w:t xml:space="preserve">No son errores del sitio; son decisiones de identidad/alcance que el abogado debe validar y que requieren un dato o una definición del negocio.</w:t>
      </w:r>
    </w:p>
    <w:p>
      <w:pPr>
        <w:pStyle w:val="ListParagraph"/>
        <w:numPr>
          <w:ilvl w:val="0"/>
          <w:numId w:val="10"/>
        </w:numPr>
        <w:spacing w:after="50"/>
      </w:pPr>
      <w:r>
        <w:rPr>
          <w:b/>
          <w:bCs/>
        </w:rPr>
        <w:t xml:space="preserve">Identidad del responsable (LOTIC).</w:t>
      </w:r>
      <w:r>
        <w:rPr>
          <w:b w:val="false"/>
          <w:bCs w:val="false"/>
        </w:rPr>
        <w:t xml:space="preserve"> LOTIC es la marca tecnológica sombrilla que agrupa los productos de software de su titular (entre ellos ArriendoSeguro). Hoy opera como PERSONA NATURAL COMERCIANTE en Colombia, con NIT 71.217.228 (el dígito de verificación se completará al formalizar la matrícula mercantil) y domicilio en Medellín; a futuro migrará a persona jurídica. Puntos para el abogado: (a) confirmar la redacción del responsable como persona natural comerciante con nombre comercial LOTIC; (b) si conviene incluir el nombre completo del titular y/o la dirección de notificación judicial además del NIT; (c) cómo dejar previsto el traspaso a la sociedad cuando se constituya, para no tener que reaceptar consentimientos de nuevo.</w:t>
      </w:r>
    </w:p>
    <w:p>
      <w:pPr>
        <w:pStyle w:val="ListParagraph"/>
        <w:numPr>
          <w:ilvl w:val="0"/>
          <w:numId w:val="10"/>
        </w:numPr>
        <w:spacing w:after="50"/>
      </w:pPr>
      <w:r>
        <w:rPr>
          <w:b/>
          <w:bCs/>
        </w:rPr>
        <w:t xml:space="preserve">Grafía de la marca (ya unificada).</w:t>
      </w:r>
      <w:r>
        <w:rPr>
          <w:b w:val="false"/>
          <w:bCs w:val="false"/>
        </w:rPr>
        <w:t xml:space="preserve"> Todo el producto (web, contrato, inventario y consentimiento) usa ahora «ArriendoSeguro» (una palabra), igual que el logo y el dominio. Por el cambio de texto se publicó una nueva versión del consentimiento (CONSENT-2026.2, 11-ago-2026) y los usuarios ya registrados la re-aceptan una vez antes de crear un nuevo contrato.</w:t>
      </w:r>
    </w:p>
    <w:p>
      <w:pPr>
        <w:pStyle w:val="ListParagraph"/>
        <w:numPr>
          <w:ilvl w:val="0"/>
          <w:numId w:val="10"/>
        </w:numPr>
        <w:spacing w:after="50"/>
      </w:pPr>
      <w:r>
        <w:rPr>
          <w:b/>
          <w:bCs/>
        </w:rPr>
        <w:t xml:space="preserve">Modelo comercial (para referencia, ya definido).</w:t>
      </w:r>
      <w:r>
        <w:rPr>
          <w:b w:val="false"/>
          <w:bCs w:val="false"/>
        </w:rPr>
        <w:t xml:space="preserve"> El contrato se paga por una sola vez: precio de introducción $49.900 (lista $89.900), que incluye TODO (firma electrónica, inventario, acta, pagos, posventa, paquete de pruebas). Solo las herramientas sueltas (calculadoras, plantillas, blog) son gratuitas. No hay «primer mes gratis» ni mensualidad. El único beneficio es el «segundo contrato gratis» por referidos (invitar a 3, que al menos 2 usen la app). La única firma que existe es la electrónica simple interna (Ley 527); la notaría y la firma del Estado (Agencia Nacional Digital, Decreto 620/2020) son trámites externos opcionales y complementarios.</w:t>
      </w:r>
    </w:p>
    <w:p>
      <w:pPr>
        <w:pStyle w:val="ListParagraph"/>
        <w:numPr>
          <w:ilvl w:val="0"/>
          <w:numId w:val="10"/>
        </w:numPr>
        <w:spacing w:after="50"/>
      </w:pPr>
      <w:r>
        <w:rPr>
          <w:b/>
          <w:bCs/>
        </w:rPr>
        <w:t xml:space="preserve">Requerimiento formal de cobro (día 6) y plantillas de cobro/entrega.</w:t>
      </w:r>
      <w:r>
        <w:rPr>
          <w:b w:val="false"/>
          <w:bCs w:val="false"/>
        </w:rPr>
        <w:t xml:space="preserve"> Están redactados como consecuencias lícitas de la mora bajo la Ley 820 (sin amenaza de embargo directo). Requieren visto bueno del abogado antes de usarse masivamente, en especial la mención a reporte a centrales de riesgo (verificar que la autorización de datos lo respalde) y a proceso ejecutivo.</w:t>
      </w:r>
    </w:p>
    <w:p>
      <w:pPr>
        <w:pStyle w:val="ListParagraph"/>
        <w:numPr>
          <w:ilvl w:val="0"/>
          <w:numId w:val="10"/>
        </w:numPr>
        <w:spacing w:after="50"/>
      </w:pPr>
      <w:r>
        <w:rPr>
          <w:b/>
          <w:bCs/>
        </w:rPr>
        <w:t xml:space="preserve">Reputación / Habeas Data.</w:t>
      </w:r>
      <w:r>
        <w:rPr>
          <w:b w:val="false"/>
          <w:bCs w:val="false"/>
        </w:rPr>
        <w:t xml:space="preserve"> Revisar si el modelo de evaluación entre partes activa la Ley 1266 de 2008 (habeas data financiero/comercial) o si se mantiene solo bajo la Ley 1581 de 2012. Hoy solo se cita la 1581.</w:t>
      </w:r>
    </w:p>
    <w:p>
      <w:pPr>
        <w:pStyle w:val="ListParagraph"/>
        <w:numPr>
          <w:ilvl w:val="0"/>
          <w:numId w:val="10"/>
        </w:numPr>
        <w:spacing w:after="50"/>
      </w:pPr>
      <w:r>
        <w:rPr>
          <w:b/>
          <w:bCs/>
        </w:rPr>
        <w:t xml:space="preserve">Autoservicio de habeas data.</w:t>
      </w:r>
      <w:r>
        <w:rPr>
          <w:b w:val="false"/>
          <w:bCs w:val="false"/>
        </w:rPr>
        <w:t xml:space="preserve"> Desde el menú del usuario, «Mis datos (Habeas Data)» permite consultar, descargar, rectificar (nombre y teléfono) y eliminar la cuenta de forma automática. Validar que este alcance cumple con el deber de atención de consultas y reclamos (Ley 1581 de 2012) y si conviene documentar plazos.</w:t>
      </w:r>
    </w:p>
    <w:p>
      <w:pPr>
        <w:pStyle w:val="ListParagraph"/>
        <w:numPr>
          <w:ilvl w:val="0"/>
          <w:numId w:val="10"/>
        </w:numPr>
        <w:spacing w:after="50"/>
      </w:pPr>
      <w:r>
        <w:rPr>
          <w:b/>
          <w:bCs/>
        </w:rPr>
        <w:t xml:space="preserve">Firma electrónica.</w:t>
      </w:r>
      <w:r>
        <w:rPr>
          <w:b w:val="false"/>
          <w:bCs w:val="false"/>
        </w:rPr>
        <w:t xml:space="preserve"> Confirmar que el alcance de «firma electrónica simple con evidencia» (Ley 527 de 1999) es suficiente para los actos previstos y en qué casos conviene autenticación notarial o la Agencia Nacional Digital.</w:t>
      </w:r>
    </w:p>
    <w:p>
      <w:pPr>
        <w:pStyle w:val="ListParagraph"/>
        <w:numPr>
          <w:ilvl w:val="0"/>
          <w:numId w:val="10"/>
        </w:numPr>
        <w:spacing w:after="50"/>
      </w:pPr>
      <w:r>
        <w:rPr>
          <w:b/>
          <w:bCs/>
        </w:rPr>
        <w:t xml:space="preserve">Cláusula «Otra» (texto libre con revisión).</w:t>
      </w:r>
      <w:r>
        <w:rPr>
          <w:b w:val="false"/>
          <w:bCs w:val="false"/>
        </w:rPr>
        <w:t xml:space="preserve"> Validar el flujo de redacción por aliado jurídico y el disclaimer de validez, en especial para cláusulas de multas, intereses o penalidades.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2026-08-13T20:23:59.936Z</dcterms:created>
  <dcterms:modified xsi:type="dcterms:W3CDTF">2026-08-13T20:23:59.938Z</dcterms:modified>
</cp:coreProperties>
</file>

<file path=docProps/custom.xml><?xml version="1.0" encoding="utf-8"?>
<Properties xmlns="http://schemas.openxmlformats.org/officeDocument/2006/custom-properties" xmlns:vt="http://schemas.openxmlformats.org/officeDocument/2006/docPropsVTypes"/>
</file>