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color w:val="0F172A"/>
          <w:sz w:val="32"/>
          <w:szCs w:val="32"/>
        </w:rPr>
        <w:t xml:space="preserve">CONTRATO DE ARRENDAMIENTO DE VIVIENDA URBANA</w:t>
      </w:r>
    </w:p>
    <w:p>
      <w:pPr>
        <w:spacing w:after="100"/>
      </w:pPr>
      <w:r>
        <w:rPr>
          <w:color w:val="475569"/>
          <w:sz w:val="18"/>
          <w:szCs w:val="18"/>
        </w:rPr>
        <w:t xml:space="preserve">Plantilla base de la plataforma ArriendoSeguro (un producto de LOTIC) · Versión AS-LEASE-MVP-2026.1 · Documento para revisión jurídica · Bogotá/Colombia · 11 de agosto de 2026</w:t>
      </w:r>
    </w:p>
    <w:p>
      <w:pPr>
        <w:pBdr>
          <w:left w:val="single" w:color="5B21B6" w:sz="18" w:space="6"/>
        </w:pBdr>
        <w:shd w:fill="F5F3FF" w:color="auto" w:val="clear"/>
        <w:spacing w:after="120"/>
      </w:pPr>
      <w:r>
        <w:rPr>
          <w:i/>
          <w:iCs/>
          <w:color w:val="475569"/>
          <w:sz w:val="19"/>
          <w:szCs w:val="19"/>
        </w:rPr>
        <w:t xml:space="preserve">Cómo leer este documento: es la plantilla EXACTA que la aplicación usa para generar cada contrato. Los campos entre corchetes […] se completan automáticamente con los datos reales de cada arriendo (nombres, documentos, dirección, canon, fechas, etc.). Las secciones marcadas como CONDICIONALES solo se imprimen cuando aplica (por ejemplo, cuando hay codeudor, cuando se pacta garantía de servicios públicos o cuando el dueño activa una política de comprobantes de pago). La firma es electrónica simple (Ley 527 de 1999) con evidencia; la autenticación notarial y la firma vía Agencia Nacional Digital son opciones adicionales.</w:t>
      </w:r>
    </w:p>
    <w:p>
      <w:pPr>
        <w:pBdr>
          <w:bottom w:val="single" w:color="CBD5E1" w:sz="8"/>
        </w:pBdr>
        <w:spacing w:before="120" w:after="120"/>
      </w:pPr>
      <w:r>
        <w:t xml:space="preserve"/>
      </w:r>
    </w:p>
    <w:p>
      <w:pPr>
        <w:spacing w:after="100"/>
        <w:jc w:val="left"/>
      </w:pPr>
      <w:r>
        <w:rPr>
          <w:b w:val="false"/>
          <w:bCs w:val="false"/>
        </w:rPr>
        <w:t xml:space="preserve">Entre los suscritos a saber:</w:t>
      </w:r>
    </w:p>
    <w:p>
      <w:pPr>
        <w:spacing w:after="100"/>
        <w:jc w:val="both"/>
      </w:pPr>
      <w:r>
        <w:rPr>
          <w:b w:val="false"/>
          <w:bCs w:val="false"/>
        </w:rPr>
        <w:t xml:space="preserve">[COMPARECENCIA_ARRENDADOR]</w:t>
      </w:r>
    </w:p>
    <w:p>
      <w:pPr>
        <w:spacing w:after="100"/>
        <w:jc w:val="both"/>
      </w:pPr>
      <w:r>
        <w:rPr>
          <w:b w:val="false"/>
          <w:bCs w:val="false"/>
        </w:rPr>
        <w:t xml:space="preserve">[COMPARECENCIA_ARRENDATARIO]</w:t>
      </w:r>
    </w:p>
    <w:p>
      <w:pPr>
        <w:spacing w:after="100"/>
        <w:jc w:val="both"/>
      </w:pPr>
      <w:r>
        <w:rPr>
          <w:b w:val="false"/>
          <w:bCs w:val="false"/>
        </w:rPr>
        <w:t xml:space="preserve">[COMPARECENCIA_CODEUDOR — CONDICIONAL: aparece uno por cada codeudor solidario, cuando exista]</w:t>
      </w:r>
    </w:p>
    <w:p>
      <w:pPr>
        <w:spacing w:after="100"/>
      </w:pPr>
      <w:r>
        <w:rPr>
          <w:color w:val="475569"/>
          <w:sz w:val="18"/>
          <w:szCs w:val="18"/>
        </w:rPr>
        <w:t xml:space="preserve">Nota: cada comparecencia se arma con los datos de la persona en este formato: «[Nombre], mayor de edad, identificado(a) con [tipo y número de documento], domiciliado(a) en [ciudad], con correo electrónico [correo], teléfono [teléfono] y dirección de notificación [dirección], quien para efectos del presente contrato se denominará EL ARRENDADOR / EL ARRENDATARIO / EL CODEUDOR SOLIDARIO».</w:t>
      </w:r>
    </w:p>
    <w:p>
      <w:pPr>
        <w:spacing w:after="100"/>
        <w:jc w:val="both"/>
      </w:pPr>
      <w:r>
        <w:rPr>
          <w:b w:val="false"/>
          <w:bCs w:val="false"/>
        </w:rPr>
        <w:t xml:space="preserve">hemos celebrado el presente Contrato de Arrendamiento de Vivienda Urbana, que se regirá por las normas civiles y comerciales aplicables, especialmente por la Ley 820 de 2003 y por las siguientes cláusulas:</w:t>
      </w:r>
    </w:p>
    <w:p>
      <w:pPr>
        <w:pStyle w:val="Heading2"/>
        <w:spacing w:before="200" w:after="90"/>
      </w:pPr>
      <w:r>
        <w:rPr>
          <w:b/>
          <w:bCs/>
          <w:color w:val="5B21B6"/>
          <w:sz w:val="24"/>
          <w:szCs w:val="24"/>
        </w:rPr>
        <w:t xml:space="preserve">PRIMERA. OBJETO</w:t>
      </w:r>
    </w:p>
    <w:p>
      <w:pPr>
        <w:spacing w:after="100"/>
        <w:jc w:val="both"/>
      </w:pPr>
      <w:r>
        <w:rPr>
          <w:b w:val="false"/>
          <w:bCs w:val="false"/>
        </w:rPr>
        <w:t xml:space="preserve">EL ARRENDADOR entrega a título de arrendamiento a EL ARRENDATARIO, y este recibe en tal calidad, el inmueble urbano destinado exclusivamente a vivienda, ubicado en [DIRECCION_INMUEBLE], ciudad de [CIUDAD_INMUEBLE], departamento de [DEPARTAMENTO_INMUEBLE], identificado, si aplica, con matrícula inmobiliaria No. [MATRICULA_INMOBILIARIA].</w:t>
      </w:r>
    </w:p>
    <w:p>
      <w:pPr>
        <w:spacing w:after="100"/>
        <w:jc w:val="both"/>
      </w:pPr>
      <w:r>
        <w:rPr>
          <w:b w:val="false"/>
          <w:bCs w:val="false"/>
        </w:rPr>
        <w:t xml:space="preserve">[NOTA_DIRECCION_URBANA_Y_CATASTRO]</w:t>
      </w:r>
    </w:p>
    <w:p>
      <w:pPr>
        <w:spacing w:after="100"/>
        <w:jc w:val="both"/>
      </w:pPr>
      <w:r>
        <w:rPr>
          <w:b w:val="false"/>
          <w:bCs w:val="false"/>
        </w:rPr>
        <w:t xml:space="preserve">El inmueble objeto del presente contrato corresponde a: [TIPO_INMUEBLE].</w:t>
      </w:r>
    </w:p>
    <w:p>
      <w:pPr>
        <w:pStyle w:val="Heading2"/>
        <w:spacing w:before="200" w:after="90"/>
      </w:pPr>
      <w:r>
        <w:rPr>
          <w:b/>
          <w:bCs/>
          <w:color w:val="5B21B6"/>
          <w:sz w:val="24"/>
          <w:szCs w:val="24"/>
        </w:rPr>
        <w:t xml:space="preserve">SEGUNDA. DESTINACIÓN</w:t>
      </w:r>
    </w:p>
    <w:p>
      <w:pPr>
        <w:spacing w:after="100"/>
        <w:jc w:val="both"/>
      </w:pPr>
      <w:r>
        <w:rPr>
          <w:b w:val="false"/>
          <w:bCs w:val="false"/>
        </w:rPr>
        <w:t xml:space="preserve">EL ARRENDATARIO se obliga a destinar el inmueble exclusivamente para vivienda propia y/o de su grupo autorizado, sin que pueda darle destinación comercial, industrial, turística, hotelera, subarrendarlo, cederlo o permitir su ocupación por terceros no autorizados, salvo autorización previa, expresa y escrita de EL ARRENDADOR.</w:t>
      </w:r>
    </w:p>
    <w:p>
      <w:pPr>
        <w:spacing w:after="100"/>
        <w:jc w:val="both"/>
      </w:pPr>
      <w:r>
        <w:rPr>
          <w:b/>
          <w:bCs/>
        </w:rPr>
        <w:t xml:space="preserve">Prohibición de uso ilícito.</w:t>
      </w:r>
      <w:r>
        <w:rPr>
          <w:b w:val="false"/>
          <w:bCs w:val="false"/>
        </w:rPr>
        <w:t xml:space="preserve"> EL ARRENDATARIO se obliga a no destinar el inmueble, ni permitir que se destine, a ninguna actividad ilícita, delictiva o contraria a la ley, el orden público o las buenas costumbres. En particular, queda expresamente prohibido usar el inmueble para: el tráfico, fabricación, almacenamiento o distribución de estupefacientes o sustancias controladas; la trata de personas, la explotación sexual, la explotación de personas o el trabajo forzado; la explotación sexual comercial de niños, niñas y adolescentes o cualquier forma de abuso o pornografía infantil; el lavado de activos, la financiación de actividades ilegales, el contrabando o la tenencia ilegal de armas o explosivos; o cualquier otra conducta tipificada como delito en la legislación colombiana. El incumplimiento de esta prohibición constituye causal de terminación inmediata del contrato por incumplimiento grave, sin perjuicio de las acciones legales, penales y de restitución que correspondan, y de la obligación de EL ARRENDATARIO de indemnizar los perjuicios ocasionados. EL ARRENDADOR podrá poner los hechos en conocimiento de las autoridades competentes.</w:t>
      </w:r>
    </w:p>
    <w:p>
      <w:pPr>
        <w:pStyle w:val="Heading2"/>
        <w:spacing w:before="200" w:after="90"/>
      </w:pPr>
      <w:r>
        <w:rPr>
          <w:b/>
          <w:bCs/>
          <w:color w:val="5B21B6"/>
          <w:sz w:val="24"/>
          <w:szCs w:val="24"/>
        </w:rPr>
        <w:t xml:space="preserve">TERCERA. CANON DE ARRENDAMIENTO</w:t>
      </w:r>
    </w:p>
    <w:p>
      <w:pPr>
        <w:spacing w:after="100"/>
        <w:jc w:val="both"/>
      </w:pPr>
      <w:r>
        <w:rPr>
          <w:b w:val="false"/>
          <w:bCs w:val="false"/>
        </w:rPr>
        <w:t xml:space="preserve">EL ARRENDATARIO pagará a EL ARRENDADOR, por concepto de canon de arrendamiento, la suma mensual de [CANON_MENSUAL_LETRAS] ($[CANON_MENSUAL]), pagadera dentro de los primeros [DIA_PAGO] días de cada mes, mediante [METODO_PAGO], o por el medio que las partes acuerden por escrito.</w:t>
      </w:r>
    </w:p>
    <w:p>
      <w:pPr>
        <w:spacing w:after="100"/>
        <w:jc w:val="both"/>
      </w:pPr>
      <w:r>
        <w:rPr>
          <w:b w:val="false"/>
          <w:bCs w:val="false"/>
        </w:rPr>
        <w:t xml:space="preserve">Las partes declaran que el canon pactado ha sido revisado frente al valor comercial informado del inmueble y que no supera el límite legal aplicable para vivienda urbana.</w:t>
      </w:r>
    </w:p>
    <w:p>
      <w:pPr>
        <w:pStyle w:val="Heading2"/>
        <w:spacing w:before="200" w:after="90"/>
      </w:pPr>
      <w:r>
        <w:rPr>
          <w:b/>
          <w:bCs/>
          <w:color w:val="5B21B6"/>
          <w:sz w:val="24"/>
          <w:szCs w:val="24"/>
        </w:rPr>
        <w:t xml:space="preserve">CUARTA. DURACIÓN</w:t>
      </w:r>
    </w:p>
    <w:p>
      <w:pPr>
        <w:spacing w:after="100"/>
        <w:jc w:val="both"/>
      </w:pPr>
      <w:r>
        <w:rPr>
          <w:b w:val="false"/>
          <w:bCs w:val="false"/>
        </w:rPr>
        <w:t xml:space="preserve">El término de duración del presente contrato será de [DURACION_MESES] meses, contados a partir del día [FECHA_INICIO] y hasta el día [FECHA_FIN].</w:t>
      </w:r>
    </w:p>
    <w:p>
      <w:pPr>
        <w:spacing w:after="100"/>
        <w:jc w:val="both"/>
      </w:pPr>
      <w:r>
        <w:rPr>
          <w:b w:val="false"/>
          <w:bCs w:val="false"/>
        </w:rPr>
        <w:t xml:space="preserve">Si las partes desean renovar el contrato, podrán hacerlo conforme a la ley y dejando constancia escrita o electrónica de las condiciones aplicables.</w:t>
      </w:r>
    </w:p>
    <w:p>
      <w:pPr>
        <w:pStyle w:val="Heading2"/>
        <w:spacing w:before="200" w:after="90"/>
      </w:pPr>
      <w:r>
        <w:rPr>
          <w:b/>
          <w:bCs/>
          <w:color w:val="5B21B6"/>
          <w:sz w:val="24"/>
          <w:szCs w:val="24"/>
        </w:rPr>
        <w:t xml:space="preserve">QUINTA. REAJUSTE DEL CANON</w:t>
      </w:r>
    </w:p>
    <w:p>
      <w:pPr>
        <w:spacing w:after="100"/>
        <w:jc w:val="both"/>
      </w:pPr>
      <w:r>
        <w:rPr>
          <w:b w:val="false"/>
          <w:bCs w:val="false"/>
        </w:rPr>
        <w:t xml:space="preserve">El canon de arrendamiento solo podrá reajustarse cada doce meses de ejecución del contrato bajo un mismo precio, de conformidad con los límites establecidos por la normatividad colombiana aplicable.</w:t>
      </w:r>
    </w:p>
    <w:p>
      <w:pPr>
        <w:spacing w:after="100"/>
        <w:jc w:val="both"/>
      </w:pPr>
      <w:r>
        <w:rPr>
          <w:b w:val="false"/>
          <w:bCs w:val="false"/>
        </w:rPr>
        <w:t xml:space="preserve">El incremento no podrá superar el porcentaje legalmente permitido para el periodo correspondiente. ArriendoSeguro podrá servir como herramienta de cálculo y registro del reajuste, sin que ello sustituya la responsabilidad de las partes de verificar la normatividad vigente.</w:t>
      </w:r>
    </w:p>
    <w:p>
      <w:pPr>
        <w:pStyle w:val="Heading2"/>
        <w:spacing w:before="200" w:after="90"/>
      </w:pPr>
      <w:r>
        <w:rPr>
          <w:b/>
          <w:bCs/>
          <w:color w:val="5B21B6"/>
          <w:sz w:val="24"/>
          <w:szCs w:val="24"/>
        </w:rPr>
        <w:t xml:space="preserve">SEXTA. FORMA DE PAGO Y SOPORTES</w:t>
      </w:r>
    </w:p>
    <w:p>
      <w:pPr>
        <w:spacing w:after="100"/>
        <w:jc w:val="both"/>
      </w:pPr>
      <w:r>
        <w:rPr>
          <w:b w:val="false"/>
          <w:bCs w:val="false"/>
        </w:rPr>
        <w:t xml:space="preserve">EL ARRENDATARIO deberá pagar el canon en la forma y fecha pactadas.</w:t>
      </w:r>
    </w:p>
    <w:p>
      <w:pPr>
        <w:spacing w:after="100"/>
        <w:jc w:val="both"/>
      </w:pPr>
      <w:r>
        <w:rPr>
          <w:b w:val="false"/>
          <w:bCs w:val="false"/>
        </w:rPr>
        <w:t xml:space="preserve">EL ARRENDADOR deberá entregar o permitir constancia del pago recibido. Cuando las partes usen ArriendoSeguro, podrán registrar los pagos realizados dentro de la plataforma como soporte documental.</w:t>
      </w:r>
    </w:p>
    <w:p>
      <w:pPr>
        <w:spacing w:after="100"/>
        <w:jc w:val="both"/>
      </w:pPr>
      <w:r>
        <w:rPr>
          <w:b w:val="false"/>
          <w:bCs w:val="false"/>
        </w:rPr>
        <w:t xml:space="preserve">Las partes reconocen que ArriendoSeguro no recauda dinero, no administra recursos, no actúa como intermediario financiero y no garantiza el pago del canon.</w:t>
      </w:r>
    </w:p>
    <w:p>
      <w:pPr>
        <w:pStyle w:val="Heading2"/>
        <w:spacing w:before="200" w:after="90"/>
      </w:pPr>
      <w:r>
        <w:rPr>
          <w:b/>
          <w:bCs/>
          <w:color w:val="5B21B6"/>
          <w:sz w:val="24"/>
          <w:szCs w:val="24"/>
        </w:rPr>
        <w:t xml:space="preserve">SÉPTIMA. SERVICIOS PÚBLICOS, ADMINISTRACIÓN Y OTROS GASTOS</w:t>
      </w:r>
    </w:p>
    <w:p>
      <w:pPr>
        <w:spacing w:after="100"/>
        <w:jc w:val="both"/>
      </w:pPr>
      <w:r>
        <w:rPr>
          <w:b w:val="false"/>
          <w:bCs w:val="false"/>
        </w:rPr>
        <w:t xml:space="preserve">Las partes acuerdan que el pago de los servicios públicos domiciliarios asociados al inmueble será responsabilidad de [RESPONSABLE_SERVICIOS_PUBLICOS], conforme a las siguientes condiciones:</w:t>
      </w:r>
    </w:p>
    <w:p>
      <w:pPr>
        <w:spacing w:after="100"/>
        <w:jc w:val="both"/>
      </w:pPr>
      <w:r>
        <w:rPr>
          <w:b w:val="false"/>
          <w:bCs w:val="false"/>
        </w:rPr>
        <w:t xml:space="preserve">[DETALLE_SERVICIOS_PUBLICOS]</w:t>
      </w:r>
    </w:p>
    <w:p>
      <w:pPr>
        <w:spacing w:after="100"/>
        <w:jc w:val="both"/>
      </w:pPr>
      <w:r>
        <w:rPr>
          <w:b w:val="false"/>
          <w:bCs w:val="false"/>
        </w:rPr>
        <w:t xml:space="preserve">En caso de existir cuotas de administración, expensas comunes u otros gastos asociados al inmueble, las partes acuerdan lo siguiente:</w:t>
      </w:r>
    </w:p>
    <w:p>
      <w:pPr>
        <w:spacing w:after="100"/>
        <w:jc w:val="both"/>
      </w:pPr>
      <w:r>
        <w:rPr>
          <w:b w:val="false"/>
          <w:bCs w:val="false"/>
        </w:rPr>
        <w:t xml:space="preserve">[DETALLE_ADMINISTRACION_EXPENSAS]</w:t>
      </w:r>
    </w:p>
    <w:p>
      <w:pPr>
        <w:spacing w:after="100"/>
        <w:jc w:val="both"/>
      </w:pPr>
      <w:r>
        <w:rPr>
          <w:b w:val="false"/>
          <w:bCs w:val="false"/>
        </w:rPr>
        <w:t xml:space="preserve">Las partes dejan constancia de que no se exige depósito en dinero efectivo ni caución real prohibida para garantizar obligaciones del contrato de vivienda urbana.</w:t>
      </w:r>
    </w:p>
    <w:p>
      <w:pPr>
        <w:spacing w:after="100"/>
        <w:jc w:val="both"/>
      </w:pPr>
      <w:r>
        <w:rPr>
          <w:b w:val="false"/>
          <w:bCs w:val="false"/>
        </w:rPr>
        <w:t xml:space="preserve">[GARANTIA_SERVICIOS_PUBLICOS — CONDICIONAL: ver Anexo de cláusulas condicionales]</w:t>
      </w:r>
    </w:p>
    <w:p>
      <w:pPr>
        <w:pStyle w:val="Heading2"/>
        <w:spacing w:before="200" w:after="90"/>
      </w:pPr>
      <w:r>
        <w:rPr>
          <w:b/>
          <w:bCs/>
          <w:color w:val="5B21B6"/>
          <w:sz w:val="24"/>
          <w:szCs w:val="24"/>
        </w:rPr>
        <w:t xml:space="preserve">OCTAVA. ENTREGA DEL INMUEBLE E INVENTARIO</w:t>
      </w:r>
    </w:p>
    <w:p>
      <w:pPr>
        <w:spacing w:after="100"/>
        <w:jc w:val="both"/>
      </w:pPr>
      <w:r>
        <w:rPr>
          <w:b w:val="false"/>
          <w:bCs w:val="false"/>
        </w:rPr>
        <w:t xml:space="preserve">EL ARRENDADOR entregará el inmueble en condiciones aptas para el uso convenido. Las partes podrán elaborar un inventario inicial del inmueble, incluyendo estado general, elementos entregados, medidores, llaves, fotografías y observaciones.</w:t>
      </w:r>
    </w:p>
    <w:p>
      <w:pPr>
        <w:pStyle w:val="Heading2"/>
        <w:spacing w:before="200" w:after="90"/>
      </w:pPr>
      <w:r>
        <w:rPr>
          <w:b/>
          <w:bCs/>
          <w:color w:val="5B21B6"/>
          <w:sz w:val="24"/>
          <w:szCs w:val="24"/>
        </w:rPr>
        <w:t xml:space="preserve">NOVENA. OBLIGACIONES DEL ARRENDADOR</w:t>
      </w:r>
    </w:p>
    <w:p>
      <w:pPr>
        <w:pStyle w:val="ListParagraph"/>
        <w:numPr>
          <w:ilvl w:val="0"/>
          <w:numId w:val="2"/>
        </w:numPr>
        <w:spacing w:after="50"/>
      </w:pPr>
      <w:r>
        <w:rPr>
          <w:b w:val="false"/>
          <w:bCs w:val="false"/>
        </w:rPr>
        <w:t xml:space="preserve">Entregar el inmueble en la fecha acordada y en condiciones aptas para vivienda.</w:t>
      </w:r>
    </w:p>
    <w:p>
      <w:pPr>
        <w:pStyle w:val="ListParagraph"/>
        <w:numPr>
          <w:ilvl w:val="0"/>
          <w:numId w:val="2"/>
        </w:numPr>
        <w:spacing w:after="50"/>
      </w:pPr>
      <w:r>
        <w:rPr>
          <w:b w:val="false"/>
          <w:bCs w:val="false"/>
        </w:rPr>
        <w:t xml:space="preserve">Permitir el uso y goce pacífico del inmueble durante el término del contrato.</w:t>
      </w:r>
    </w:p>
    <w:p>
      <w:pPr>
        <w:pStyle w:val="ListParagraph"/>
        <w:numPr>
          <w:ilvl w:val="0"/>
          <w:numId w:val="2"/>
        </w:numPr>
        <w:spacing w:after="50"/>
      </w:pPr>
      <w:r>
        <w:rPr>
          <w:b w:val="false"/>
          <w:bCs w:val="false"/>
        </w:rPr>
        <w:t xml:space="preserve">Entregar copia del contrato a EL ARRENDATARIO.</w:t>
      </w:r>
    </w:p>
    <w:p>
      <w:pPr>
        <w:pStyle w:val="ListParagraph"/>
        <w:numPr>
          <w:ilvl w:val="0"/>
          <w:numId w:val="2"/>
        </w:numPr>
        <w:spacing w:after="50"/>
      </w:pPr>
      <w:r>
        <w:rPr>
          <w:b w:val="false"/>
          <w:bCs w:val="false"/>
        </w:rPr>
        <w:t xml:space="preserve">Respetar las condiciones pactadas.</w:t>
      </w:r>
    </w:p>
    <w:p>
      <w:pPr>
        <w:pStyle w:val="ListParagraph"/>
        <w:numPr>
          <w:ilvl w:val="0"/>
          <w:numId w:val="2"/>
        </w:numPr>
        <w:spacing w:after="50"/>
      </w:pPr>
      <w:r>
        <w:rPr>
          <w:b w:val="false"/>
          <w:bCs w:val="false"/>
        </w:rPr>
        <w:t xml:space="preserve">Cumplir las obligaciones legales aplicables.</w:t>
      </w:r>
    </w:p>
    <w:p>
      <w:pPr>
        <w:pStyle w:val="ListParagraph"/>
        <w:numPr>
          <w:ilvl w:val="0"/>
          <w:numId w:val="2"/>
        </w:numPr>
        <w:spacing w:after="50"/>
      </w:pPr>
      <w:r>
        <w:rPr>
          <w:b w:val="false"/>
          <w:bCs w:val="false"/>
        </w:rPr>
        <w:t xml:space="preserve">Atender las reparaciones que legal o contractualmente le correspondan.</w:t>
      </w:r>
    </w:p>
    <w:p>
      <w:pPr>
        <w:pStyle w:val="ListParagraph"/>
        <w:numPr>
          <w:ilvl w:val="0"/>
          <w:numId w:val="2"/>
        </w:numPr>
        <w:spacing w:after="50"/>
      </w:pPr>
      <w:r>
        <w:rPr>
          <w:b w:val="false"/>
          <w:bCs w:val="false"/>
        </w:rPr>
        <w:t xml:space="preserve">Respetar la privacidad y derechos de EL ARRENDATARIO.</w:t>
      </w:r>
    </w:p>
    <w:p>
      <w:pPr>
        <w:pStyle w:val="Heading2"/>
        <w:spacing w:before="200" w:after="90"/>
      </w:pPr>
      <w:r>
        <w:rPr>
          <w:b/>
          <w:bCs/>
          <w:color w:val="5B21B6"/>
          <w:sz w:val="24"/>
          <w:szCs w:val="24"/>
        </w:rPr>
        <w:t xml:space="preserve">DÉCIMA. OBLIGACIONES DEL ARRENDATARIO</w:t>
      </w:r>
    </w:p>
    <w:p>
      <w:pPr>
        <w:pStyle w:val="ListParagraph"/>
        <w:numPr>
          <w:ilvl w:val="0"/>
          <w:numId w:val="3"/>
        </w:numPr>
        <w:spacing w:after="50"/>
      </w:pPr>
      <w:r>
        <w:rPr>
          <w:b w:val="false"/>
          <w:bCs w:val="false"/>
        </w:rPr>
        <w:t xml:space="preserve">Pagar oportunamente el canon de arrendamiento.</w:t>
      </w:r>
    </w:p>
    <w:p>
      <w:pPr>
        <w:pStyle w:val="ListParagraph"/>
        <w:numPr>
          <w:ilvl w:val="0"/>
          <w:numId w:val="3"/>
        </w:numPr>
        <w:spacing w:after="50"/>
      </w:pPr>
      <w:r>
        <w:rPr>
          <w:b w:val="false"/>
          <w:bCs w:val="false"/>
        </w:rPr>
        <w:t xml:space="preserve">Pagar los servicios públicos, administración u otros gastos que le correspondan según lo pactado.</w:t>
      </w:r>
    </w:p>
    <w:p>
      <w:pPr>
        <w:pStyle w:val="ListParagraph"/>
        <w:numPr>
          <w:ilvl w:val="0"/>
          <w:numId w:val="3"/>
        </w:numPr>
        <w:spacing w:after="50"/>
      </w:pPr>
      <w:r>
        <w:rPr>
          <w:b w:val="false"/>
          <w:bCs w:val="false"/>
        </w:rPr>
        <w:t xml:space="preserve">Usar el inmueble exclusivamente para vivienda.</w:t>
      </w:r>
    </w:p>
    <w:p>
      <w:pPr>
        <w:pStyle w:val="ListParagraph"/>
        <w:numPr>
          <w:ilvl w:val="0"/>
          <w:numId w:val="3"/>
        </w:numPr>
        <w:spacing w:after="50"/>
      </w:pPr>
      <w:r>
        <w:rPr>
          <w:b w:val="false"/>
          <w:bCs w:val="false"/>
        </w:rPr>
        <w:t xml:space="preserve">No destinar el inmueble a actividades ilícitas o delictivas (tráfico de drogas, explotación de personas, explotación o abuso infantil, lavado de activos u otras), conforme a la cláusula de destinación.</w:t>
      </w:r>
    </w:p>
    <w:p>
      <w:pPr>
        <w:pStyle w:val="ListParagraph"/>
        <w:numPr>
          <w:ilvl w:val="0"/>
          <w:numId w:val="3"/>
        </w:numPr>
        <w:spacing w:after="50"/>
      </w:pPr>
      <w:r>
        <w:rPr>
          <w:b w:val="false"/>
          <w:bCs w:val="false"/>
        </w:rPr>
        <w:t xml:space="preserve">Cuidar el inmueble y responder por daños causados por mal uso, culpa o negligencia.</w:t>
      </w:r>
    </w:p>
    <w:p>
      <w:pPr>
        <w:pStyle w:val="ListParagraph"/>
        <w:numPr>
          <w:ilvl w:val="0"/>
          <w:numId w:val="3"/>
        </w:numPr>
        <w:spacing w:after="50"/>
      </w:pPr>
      <w:r>
        <w:rPr>
          <w:b w:val="false"/>
          <w:bCs w:val="false"/>
        </w:rPr>
        <w:t xml:space="preserve">No subarrendar, ceder ni cambiar la destinación sin autorización.</w:t>
      </w:r>
    </w:p>
    <w:p>
      <w:pPr>
        <w:pStyle w:val="ListParagraph"/>
        <w:numPr>
          <w:ilvl w:val="0"/>
          <w:numId w:val="3"/>
        </w:numPr>
        <w:spacing w:after="50"/>
      </w:pPr>
      <w:r>
        <w:rPr>
          <w:b w:val="false"/>
          <w:bCs w:val="false"/>
        </w:rPr>
        <w:t xml:space="preserve">Restituir el inmueble al finalizar el contrato en condiciones adecuadas.</w:t>
      </w:r>
    </w:p>
    <w:p>
      <w:pPr>
        <w:pStyle w:val="ListParagraph"/>
        <w:numPr>
          <w:ilvl w:val="0"/>
          <w:numId w:val="3"/>
        </w:numPr>
        <w:spacing w:after="50"/>
      </w:pPr>
      <w:r>
        <w:rPr>
          <w:b w:val="false"/>
          <w:bCs w:val="false"/>
        </w:rPr>
        <w:t xml:space="preserve">Cumplir las obligaciones legales aplicables.</w:t>
      </w:r>
    </w:p>
    <w:p>
      <w:pPr>
        <w:pStyle w:val="Heading2"/>
        <w:spacing w:before="200" w:after="90"/>
      </w:pPr>
      <w:r>
        <w:rPr>
          <w:b/>
          <w:bCs/>
          <w:color w:val="5B21B6"/>
          <w:sz w:val="24"/>
          <w:szCs w:val="24"/>
        </w:rPr>
        <w:t xml:space="preserve">DÉCIMA PRIMERA. PROHIBICIÓN DE DEPÓSITOS EN DINERO</w:t>
      </w:r>
    </w:p>
    <w:p>
      <w:pPr>
        <w:spacing w:after="100"/>
        <w:jc w:val="both"/>
      </w:pPr>
      <w:r>
        <w:rPr>
          <w:b w:val="false"/>
          <w:bCs w:val="false"/>
        </w:rPr>
        <w:t xml:space="preserve">Las partes reconocen que, tratándose de arrendamiento de vivienda urbana, no se exige ni se pacta depósito en dinero efectivo u otra caución real prohibida para garantizar las obligaciones asumidas por EL ARRENDATARIO.</w:t>
      </w:r>
    </w:p>
    <w:p>
      <w:pPr>
        <w:spacing w:after="100"/>
        <w:jc w:val="both"/>
      </w:pPr>
      <w:r>
        <w:rPr>
          <w:b w:val="false"/>
          <w:bCs w:val="false"/>
        </w:rPr>
        <w:t xml:space="preserve">[CLAUSULA_CODEUDOR — CONDICIONAL: ver Anexo de cláusulas condicionales]</w:t>
      </w:r>
    </w:p>
    <w:p>
      <w:pPr>
        <w:pStyle w:val="Heading2"/>
        <w:spacing w:before="200" w:after="90"/>
      </w:pPr>
      <w:r>
        <w:rPr>
          <w:b/>
          <w:bCs/>
          <w:color w:val="5B21B6"/>
          <w:sz w:val="24"/>
          <w:szCs w:val="24"/>
        </w:rPr>
        <w:t xml:space="preserve">DÉCIMA SEGUNDA. FIRMA ELECTRÓNICA</w:t>
      </w:r>
    </w:p>
    <w:p>
      <w:pPr>
        <w:spacing w:after="100"/>
        <w:jc w:val="both"/>
      </w:pPr>
      <w:r>
        <w:rPr>
          <w:b w:val="false"/>
          <w:bCs w:val="false"/>
        </w:rPr>
        <w:t xml:space="preserve">Las partes acuerdan firmar el presente contrato mediante </w:t>
      </w:r>
      <w:r>
        <w:rPr>
          <w:b/>
          <w:bCs/>
        </w:rPr>
        <w:t xml:space="preserve">firma electrónica</w:t>
      </w:r>
      <w:r>
        <w:rPr>
          <w:b w:val="false"/>
          <w:bCs w:val="false"/>
        </w:rPr>
        <w:t xml:space="preserve"> en los términos de la Ley 527 de 1999 y el Decreto 2364 de 2012. Reconocen que dicha firma tiene plena validez y fuerza probatoria y que, conforme al principio de equivalencia funcional, surte los mismos efectos jurídicos que la firma manuscrita cuando permite identificar al firmante e indicar que aprueba el contenido del mensaje de datos.</w:t>
      </w:r>
    </w:p>
    <w:p>
      <w:pPr>
        <w:spacing w:after="100"/>
        <w:jc w:val="both"/>
      </w:pPr>
      <w:r>
        <w:rPr>
          <w:b w:val="false"/>
          <w:bCs w:val="false"/>
        </w:rPr>
        <w:t xml:space="preserve">El mecanismo de firma electrónica simple de la plataforma identifica a cada firmante y conserva evidencia del evento de firma —incluyendo la aceptación expresa, la fecha y hora, la dirección IP, el agente de usuario y el resumen criptográfico (hash) del documento firmado—, garantizando su integridad e inalterabilidad posterior. Cuando se utilice un código de verificación de un solo uso (OTP) enviado al firmante, este también queda registrado como factor de autenticación.</w:t>
      </w:r>
    </w:p>
    <w:p>
      <w:pPr>
        <w:spacing w:after="100"/>
        <w:jc w:val="both"/>
      </w:pPr>
      <w:r>
        <w:rPr>
          <w:b w:val="false"/>
          <w:bCs w:val="false"/>
        </w:rPr>
        <w:t xml:space="preserve">De forma </w:t>
      </w:r>
      <w:r>
        <w:rPr>
          <w:b/>
          <w:bCs/>
        </w:rPr>
        <w:t xml:space="preserve">opcional y alternativa</w:t>
      </w:r>
      <w:r>
        <w:rPr>
          <w:b w:val="false"/>
          <w:bCs w:val="false"/>
        </w:rPr>
        <w:t xml:space="preserve">, las partes podrán además </w:t>
      </w:r>
      <w:r>
        <w:rPr>
          <w:b/>
          <w:bCs/>
        </w:rPr>
        <w:t xml:space="preserve">autenticar</w:t>
      </w:r>
      <w:r>
        <w:rPr>
          <w:b w:val="false"/>
          <w:bCs w:val="false"/>
        </w:rPr>
        <w:t xml:space="preserve"> este contrato ante notaría pública: descargarán el documento desde la plataforma, surtirán el trámite de autenticación y cargarán de nuevo el documento autenticado en el expediente. La autenticación notarial no sustituye la firma electrónica aquí pactada, sino que la refuerza para los efectos previstos por la ley. Adicionalmente, las partes cuentan con la opción de surtir la firma y autenticación digital de manera totalmente electrónica y gratuita a través de la Agencia Nacional Digital del Estado colombiano (Decreto 620 de 2020), conforme a las indicaciones disponibles en la plataforma.</w:t>
      </w:r>
    </w:p>
    <w:p>
      <w:pPr>
        <w:pStyle w:val="Heading2"/>
        <w:spacing w:before="200" w:after="90"/>
      </w:pPr>
      <w:r>
        <w:rPr>
          <w:b/>
          <w:bCs/>
          <w:color w:val="5B21B6"/>
          <w:sz w:val="24"/>
          <w:szCs w:val="24"/>
        </w:rPr>
        <w:t xml:space="preserve">DÉCIMA TERCERA. TRATAMIENTO DE DATOS PERSONALES</w:t>
      </w:r>
    </w:p>
    <w:p>
      <w:pPr>
        <w:spacing w:after="100"/>
        <w:jc w:val="both"/>
      </w:pPr>
      <w:r>
        <w:rPr>
          <w:b w:val="false"/>
          <w:bCs w:val="false"/>
        </w:rPr>
        <w:t xml:space="preserve">Las partes autorizan el tratamiento de sus datos personales por parte de la plataforma ArriendoSeguro para las finalidades relacionadas con creación, gestión, firma, trazabilidad, conservación documental y soporte del contrato.</w:t>
      </w:r>
    </w:p>
    <w:p>
      <w:pPr>
        <w:pStyle w:val="Heading2"/>
        <w:spacing w:before="200" w:after="90"/>
      </w:pPr>
      <w:r>
        <w:rPr>
          <w:b/>
          <w:bCs/>
          <w:color w:val="5B21B6"/>
          <w:sz w:val="24"/>
          <w:szCs w:val="24"/>
        </w:rPr>
        <w:t xml:space="preserve">DÉCIMA CUARTA. EVALUACIÓN ESTRUCTURADA DE LA EXPERIENCIA ARRENDATICIA Y REPUTACIÓN</w:t>
      </w:r>
    </w:p>
    <w:p>
      <w:pPr>
        <w:spacing w:after="100"/>
        <w:jc w:val="both"/>
      </w:pPr>
      <w:r>
        <w:rPr>
          <w:b w:val="false"/>
          <w:bCs w:val="false"/>
        </w:rPr>
        <w:t xml:space="preserve">EL ARRENDADOR, EL ARRENDATARIO y, cuando aplique, EL CODEUDOR SOLIDARIO </w:t>
      </w:r>
      <w:r>
        <w:rPr>
          <w:b/>
          <w:bCs/>
        </w:rPr>
        <w:t xml:space="preserve">aceptan y autorizan de forma expresa, libre, previa e informada</w:t>
      </w:r>
      <w:r>
        <w:rPr>
          <w:b w:val="false"/>
          <w:bCs w:val="false"/>
        </w:rPr>
        <w:t xml:space="preserve"> que, durante la ejecución del contrato y a su terminación, cada parte podrá calificar a la otra mediante una evaluación estructurada de la experiencia arrendaticia, a través de formularios cerrados (calificación por estrellas, sin texto libre difamatorio). La calificación es </w:t>
      </w:r>
      <w:r>
        <w:rPr>
          <w:b/>
          <w:bCs/>
        </w:rPr>
        <w:t xml:space="preserve">recíproca</w:t>
      </w:r>
      <w:r>
        <w:rPr>
          <w:b w:val="false"/>
          <w:bCs w:val="false"/>
        </w:rPr>
        <w:t xml:space="preserve">: cada parte consiente ser evaluada por la otra en las mismas condiciones.</w:t>
      </w:r>
    </w:p>
    <w:p>
      <w:pPr>
        <w:spacing w:after="100"/>
        <w:jc w:val="both"/>
      </w:pPr>
      <w:r>
        <w:rPr>
          <w:b w:val="false"/>
          <w:bCs w:val="false"/>
        </w:rPr>
        <w:t xml:space="preserve">Dicha evaluación constituye tratamiento de datos personales y se autoriza conforme a la Ley 1581 de 2012 y al aviso de privacidad: no constituye lista negra pública ni consulta libre por cédula, solo se mostrará agregada y con autorización del titular, y cada titular podrá conocer, actualizar y rectificar la información y ejercer sus derechos de habeas data.</w:t>
      </w:r>
    </w:p>
    <w:p>
      <w:pPr>
        <w:pStyle w:val="Heading2"/>
        <w:spacing w:before="200" w:after="90"/>
      </w:pPr>
      <w:r>
        <w:rPr>
          <w:b/>
          <w:bCs/>
          <w:color w:val="5B21B6"/>
          <w:sz w:val="24"/>
          <w:szCs w:val="24"/>
        </w:rPr>
        <w:t xml:space="preserve">DÉCIMA QUINTA. NOTIFICACIONES</w:t>
      </w:r>
    </w:p>
    <w:p>
      <w:pPr>
        <w:spacing w:after="100"/>
        <w:jc w:val="both"/>
      </w:pPr>
      <w:r>
        <w:rPr>
          <w:b w:val="false"/>
          <w:bCs w:val="false"/>
        </w:rPr>
        <w:t xml:space="preserve">Para todos los efectos legales y contractuales, las partes recibirán notificaciones judiciales y extrajudiciales en las siguientes direcciones:</w:t>
      </w:r>
    </w:p>
    <w:p>
      <w:pPr>
        <w:spacing w:after="100"/>
        <w:jc w:val="both"/>
      </w:pPr>
      <w:r>
        <w:rPr>
          <w:b w:val="false"/>
          <w:bCs w:val="false"/>
        </w:rPr>
        <w:t xml:space="preserve">EL ARRENDADOR: Dirección [DIRECCION_NOTIFICACION_ARRENDADOR] - Correo [EMAIL_ARRENDADOR]</w:t>
      </w:r>
    </w:p>
    <w:p>
      <w:pPr>
        <w:spacing w:after="100"/>
        <w:jc w:val="both"/>
      </w:pPr>
      <w:r>
        <w:rPr>
          <w:b w:val="false"/>
          <w:bCs w:val="false"/>
        </w:rPr>
        <w:t xml:space="preserve">EL ARRENDATARIO: Dirección [DIRECCION_NOTIFICACION_ARRENDATARIO] - Correo [EMAIL_ARRENDATARIO]</w:t>
      </w:r>
    </w:p>
    <w:p>
      <w:pPr>
        <w:spacing w:after="100"/>
        <w:jc w:val="both"/>
      </w:pPr>
      <w:r>
        <w:rPr>
          <w:b w:val="false"/>
          <w:bCs w:val="false"/>
        </w:rPr>
        <w:t xml:space="preserve">[NOTIFICACION_CODEUDOR — CONDICIONAL]</w:t>
      </w:r>
    </w:p>
    <w:p>
      <w:pPr>
        <w:spacing w:after="100"/>
        <w:jc w:val="both"/>
      </w:pPr>
      <w:r>
        <w:rPr>
          <w:b w:val="false"/>
          <w:bCs w:val="false"/>
        </w:rPr>
        <w:t xml:space="preserve">De conformidad con el artículo 12 de la Ley 820 de 2003, a falta de dirección expresamente señalada por alguna de las partes, se entiende que EL ARRENDATARIO y quien actúe como codeudor, si lo hubiere, reciben notificaciones en el inmueble arrendado, y EL ARRENDADOR en el lugar donde recibe el pago del canon. Cualquier cambio de dirección deberá comunicarse por escrito a la otra parte para que surta efectos.</w:t>
      </w:r>
    </w:p>
    <w:p>
      <w:pPr>
        <w:pStyle w:val="Heading2"/>
        <w:spacing w:before="200" w:after="90"/>
      </w:pPr>
      <w:r>
        <w:rPr>
          <w:b/>
          <w:bCs/>
          <w:color w:val="5B21B6"/>
          <w:sz w:val="24"/>
          <w:szCs w:val="24"/>
        </w:rPr>
        <w:t xml:space="preserve">DÉCIMA SEXTA. MORA, TERMINACIÓN Y RESTITUCIÓN LEGAL DEL INMUEBLE</w:t>
      </w:r>
    </w:p>
    <w:p>
      <w:pPr>
        <w:spacing w:after="100"/>
        <w:jc w:val="both"/>
      </w:pPr>
      <w:r>
        <w:rPr>
          <w:b w:val="false"/>
          <w:bCs w:val="false"/>
        </w:rPr>
        <w:t xml:space="preserve">En caso de mora igual o superior a [NUMERO_MESES_MORA] canon(es), EL ARRENDADOR podrá iniciar actuaciones legales para terminación y restitución conforme a la ley.</w:t>
      </w:r>
    </w:p>
    <w:p>
      <w:pPr>
        <w:pStyle w:val="Heading2"/>
        <w:spacing w:before="200" w:after="90"/>
      </w:pPr>
      <w:r>
        <w:rPr>
          <w:b/>
          <w:bCs/>
          <w:color w:val="5B21B6"/>
          <w:sz w:val="24"/>
          <w:szCs w:val="24"/>
        </w:rPr>
        <w:t xml:space="preserve">DÉCIMA SÉPTIMA. TERMINACIÓN</w:t>
      </w:r>
    </w:p>
    <w:p>
      <w:pPr>
        <w:pStyle w:val="ListParagraph"/>
        <w:numPr>
          <w:ilvl w:val="0"/>
          <w:numId w:val="4"/>
        </w:numPr>
        <w:spacing w:after="50"/>
      </w:pPr>
      <w:r>
        <w:rPr>
          <w:b w:val="false"/>
          <w:bCs w:val="false"/>
        </w:rPr>
        <w:t xml:space="preserve">Vencimiento del plazo pactado.</w:t>
      </w:r>
    </w:p>
    <w:p>
      <w:pPr>
        <w:pStyle w:val="ListParagraph"/>
        <w:numPr>
          <w:ilvl w:val="0"/>
          <w:numId w:val="4"/>
        </w:numPr>
        <w:spacing w:after="50"/>
      </w:pPr>
      <w:r>
        <w:rPr>
          <w:b w:val="false"/>
          <w:bCs w:val="false"/>
        </w:rPr>
        <w:t xml:space="preserve">Mutuo acuerdo.</w:t>
      </w:r>
    </w:p>
    <w:p>
      <w:pPr>
        <w:pStyle w:val="ListParagraph"/>
        <w:numPr>
          <w:ilvl w:val="0"/>
          <w:numId w:val="4"/>
        </w:numPr>
        <w:spacing w:after="50"/>
      </w:pPr>
      <w:r>
        <w:rPr>
          <w:b w:val="false"/>
          <w:bCs w:val="false"/>
        </w:rPr>
        <w:t xml:space="preserve">Incumplimiento de obligaciones legales o contractuales.</w:t>
      </w:r>
    </w:p>
    <w:p>
      <w:pPr>
        <w:pStyle w:val="ListParagraph"/>
        <w:numPr>
          <w:ilvl w:val="0"/>
          <w:numId w:val="4"/>
        </w:numPr>
        <w:spacing w:after="50"/>
      </w:pPr>
      <w:r>
        <w:rPr>
          <w:b w:val="false"/>
          <w:bCs w:val="false"/>
        </w:rPr>
        <w:t xml:space="preserve">Causales previstas en normatividad colombiana aplicable.</w:t>
      </w:r>
    </w:p>
    <w:p>
      <w:pPr>
        <w:pStyle w:val="ListParagraph"/>
        <w:numPr>
          <w:ilvl w:val="0"/>
          <w:numId w:val="4"/>
        </w:numPr>
        <w:spacing w:after="50"/>
      </w:pPr>
      <w:r>
        <w:rPr>
          <w:b w:val="false"/>
          <w:bCs w:val="false"/>
        </w:rPr>
        <w:t xml:space="preserve">Demás causales reconocidas por la ley.</w:t>
      </w:r>
    </w:p>
    <w:p>
      <w:pPr>
        <w:pStyle w:val="Heading2"/>
        <w:spacing w:before="200" w:after="90"/>
      </w:pPr>
      <w:r>
        <w:rPr>
          <w:b/>
          <w:bCs/>
          <w:color w:val="5B21B6"/>
          <w:sz w:val="24"/>
          <w:szCs w:val="24"/>
        </w:rPr>
        <w:t xml:space="preserve">DÉCIMA OCTAVA. RESTITUCIÓN DEL INMUEBLE</w:t>
      </w:r>
    </w:p>
    <w:p>
      <w:pPr>
        <w:spacing w:after="100"/>
        <w:jc w:val="both"/>
      </w:pPr>
      <w:r>
        <w:rPr>
          <w:b w:val="false"/>
          <w:bCs w:val="false"/>
        </w:rPr>
        <w:t xml:space="preserve">Al finalizar el contrato, EL ARRENDATARIO deberá restituir el inmueble en condiciones adecuadas, salvo deterioro normal por uso legítimo.</w:t>
      </w:r>
    </w:p>
    <w:p>
      <w:pPr>
        <w:pStyle w:val="Heading2"/>
        <w:spacing w:before="200" w:after="90"/>
      </w:pPr>
      <w:r>
        <w:rPr>
          <w:b/>
          <w:bCs/>
          <w:color w:val="5B21B6"/>
          <w:sz w:val="24"/>
          <w:szCs w:val="24"/>
        </w:rPr>
        <w:t xml:space="preserve">DÉCIMA NOVENA. ANEXOS</w:t>
      </w:r>
    </w:p>
    <w:p>
      <w:pPr>
        <w:spacing w:after="100"/>
        <w:jc w:val="both"/>
      </w:pPr>
      <w:r>
        <w:rPr>
          <w:b w:val="false"/>
          <w:bCs w:val="false"/>
        </w:rPr>
        <w:t xml:space="preserve">Hacen parte integral del presente contrato, cuando hayan sido generados o cargados en la plataforma, los anexos de inventario, actas, registros de pago, evidencia de firma electrónica, autorizaciones de tratamiento de datos y evaluación estructurada.</w:t>
      </w:r>
    </w:p>
    <w:p>
      <w:pPr>
        <w:pStyle w:val="Heading2"/>
        <w:spacing w:before="200" w:after="90"/>
      </w:pPr>
      <w:r>
        <w:rPr>
          <w:b/>
          <w:bCs/>
          <w:color w:val="5B21B6"/>
          <w:sz w:val="24"/>
          <w:szCs w:val="24"/>
        </w:rPr>
        <w:t xml:space="preserve">VIGÉSIMA. USO DE LA PLATAFORMA ARRIENDOSEGURO</w:t>
      </w:r>
    </w:p>
    <w:p>
      <w:pPr>
        <w:spacing w:after="100"/>
        <w:jc w:val="both"/>
      </w:pPr>
      <w:r>
        <w:rPr>
          <w:b w:val="false"/>
          <w:bCs w:val="false"/>
        </w:rPr>
        <w:t xml:space="preserve">ArriendoSeguro actúa como herramienta tecnológica de apoyo documental. No actúa como inmobiliaria, aseguradora, entidad financiera, abogado ni garante del cumplimiento.</w:t>
      </w:r>
    </w:p>
    <w:p>
      <w:pPr>
        <w:spacing w:after="100"/>
        <w:jc w:val="both"/>
      </w:pPr>
      <w:r>
        <w:rPr>
          <w:b w:val="false"/>
          <w:bCs w:val="false"/>
        </w:rPr>
        <w:t xml:space="preserve">[CLÁUSULAS ESPECIALES ACORDADAS — CONDICIONAL: ver Documento 2]</w:t>
      </w:r>
    </w:p>
    <w:p>
      <w:pPr>
        <w:spacing w:after="100"/>
        <w:jc w:val="both"/>
      </w:pPr>
      <w:r>
        <w:rPr>
          <w:b w:val="false"/>
          <w:bCs w:val="false"/>
        </w:rPr>
        <w:t xml:space="preserve">[COMPROBANTES DE PAGO Y NOTIFICACIONES — CONDICIONAL: ver Anexo de cláusulas condicionales]</w:t>
      </w:r>
    </w:p>
    <w:p>
      <w:pPr>
        <w:spacing w:after="100"/>
        <w:jc w:val="both"/>
      </w:pPr>
      <w:r>
        <w:rPr>
          <w:b w:val="false"/>
          <w:bCs w:val="false"/>
        </w:rPr>
        <w:t xml:space="preserve">[OBSERVACIONES Y ACUERDOS COMPLEMENTARIOS — CONDICIONAL: ver Anexo de cláusulas condicionales]</w:t>
      </w:r>
    </w:p>
    <w:p>
      <w:pPr>
        <w:pStyle w:val="Heading2"/>
        <w:spacing w:before="200" w:after="90"/>
      </w:pPr>
      <w:r>
        <w:rPr>
          <w:b/>
          <w:bCs/>
          <w:color w:val="5B21B6"/>
          <w:sz w:val="24"/>
          <w:szCs w:val="24"/>
        </w:rPr>
        <w:t xml:space="preserve">VIGÉSIMA PRIMERA. ACEPTACIÓN</w:t>
      </w:r>
    </w:p>
    <w:p>
      <w:pPr>
        <w:spacing w:after="100"/>
        <w:jc w:val="both"/>
      </w:pPr>
      <w:r>
        <w:rPr>
          <w:b w:val="false"/>
          <w:bCs w:val="false"/>
        </w:rPr>
        <w:t xml:space="preserve">Leído el presente contrato por las partes, y aceptado su contenido, se firma electrónicamente en la fecha registrada por la plataforma.</w:t>
      </w:r>
    </w:p>
    <w:p>
      <w:pPr>
        <w:spacing w:after="100"/>
        <w:jc w:val="left"/>
      </w:pPr>
      <w:r>
        <w:rPr>
          <w:b/>
          <w:bCs/>
        </w:rPr>
        <w:t xml:space="preserve">EL ARRENDADOR:</w:t>
      </w:r>
      <w:r>
        <w:rPr>
          <w:b w:val="false"/>
          <w:bCs w:val="false"/>
        </w:rPr>
        <w:t xml:space="preserve"> Nombre: [NOMBRE_ARRENDADOR] · Documento: [DOCUMENTO_ARRENDADOR]</w:t>
      </w:r>
    </w:p>
    <w:p>
      <w:pPr>
        <w:spacing w:after="100"/>
        <w:jc w:val="left"/>
      </w:pPr>
      <w:r>
        <w:rPr>
          <w:b/>
          <w:bCs/>
        </w:rPr>
        <w:t xml:space="preserve">EL ARRENDATARIO:</w:t>
      </w:r>
      <w:r>
        <w:rPr>
          <w:b w:val="false"/>
          <w:bCs w:val="false"/>
        </w:rPr>
        <w:t xml:space="preserve"> Nombre: [NOMBRE_ARRENDATARIO] · Documento: [DOCUMENTO_ARRENDATARIO]</w:t>
      </w:r>
    </w:p>
    <w:p>
      <w:pPr>
        <w:spacing w:after="100"/>
        <w:jc w:val="left"/>
      </w:pPr>
      <w:r>
        <w:rPr>
          <w:b w:val="false"/>
          <w:bCs w:val="false"/>
        </w:rPr>
        <w:t xml:space="preserve">[FIRMA_CODEUDOR — CONDICIONAL]</w:t>
      </w:r>
    </w:p>
    <w:p>
      <w:pPr>
        <w:spacing w:after="100"/>
        <w:jc w:val="both"/>
      </w:pPr>
      <w:r>
        <w:rPr>
          <w:b w:val="false"/>
          <w:bCs w:val="false"/>
        </w:rPr>
        <w:t xml:space="preserve">La </w:t>
      </w:r>
      <w:r>
        <w:rPr>
          <w:b/>
          <w:bCs/>
        </w:rPr>
        <w:t xml:space="preserve">firma electrónica</w:t>
      </w:r>
      <w:r>
        <w:rPr>
          <w:b w:val="false"/>
          <w:bCs w:val="false"/>
        </w:rPr>
        <w:t xml:space="preserve"> de cada parte —con su fecha, dirección IP y resumen criptográfico (hash) de integridad— consta en el </w:t>
      </w:r>
      <w:r>
        <w:rPr>
          <w:b/>
          <w:bCs/>
        </w:rPr>
        <w:t xml:space="preserve">Anexo de Evidencia de Firma Electrónica</w:t>
      </w:r>
      <w:r>
        <w:rPr>
          <w:b w:val="false"/>
          <w:bCs w:val="false"/>
        </w:rPr>
        <w:t xml:space="preserve">, que hace parte integral de este contrato conforme a la Ley 527 de 1999.</w:t>
      </w:r>
    </w:p>
    <w:p>
      <w:r>
        <w:br w:type="page"/>
      </w:r>
    </w:p>
    <w:p>
      <w:pPr>
        <w:pStyle w:val="Title"/>
        <w:spacing w:after="160"/>
        <w:jc w:val="center"/>
      </w:pPr>
      <w:r>
        <w:rPr>
          <w:b/>
          <w:bCs/>
          <w:color w:val="0F172A"/>
          <w:sz w:val="32"/>
          <w:szCs w:val="32"/>
        </w:rPr>
        <w:t xml:space="preserve">ANEXO — CLÁUSULAS Y BLOQUES CONDICIONALES</w:t>
      </w:r>
    </w:p>
    <w:p>
      <w:pPr>
        <w:pBdr>
          <w:left w:val="single" w:color="5B21B6" w:sz="18" w:space="6"/>
        </w:pBdr>
        <w:shd w:fill="F5F3FF" w:color="auto" w:val="clear"/>
        <w:spacing w:after="120"/>
      </w:pPr>
      <w:r>
        <w:rPr>
          <w:i/>
          <w:iCs/>
          <w:color w:val="475569"/>
          <w:sz w:val="19"/>
          <w:szCs w:val="19"/>
        </w:rPr>
        <w:t xml:space="preserve">Estos bloques se insertan automáticamente en el cuerpo del contrato SOLO cuando aplica. Se muestran aquí aparte para su revisión.</w:t>
      </w:r>
    </w:p>
    <w:p>
      <w:pPr>
        <w:pStyle w:val="Heading2"/>
        <w:spacing w:before="200" w:after="90"/>
      </w:pPr>
      <w:r>
        <w:rPr>
          <w:b/>
          <w:bCs/>
          <w:color w:val="5B21B6"/>
          <w:sz w:val="24"/>
          <w:szCs w:val="24"/>
        </w:rPr>
        <w:t xml:space="preserve">A) Codeudor solidario (cuando existe uno o más)</w:t>
      </w:r>
    </w:p>
    <w:p>
      <w:pPr>
        <w:pStyle w:val="Heading3"/>
        <w:spacing w:before="150" w:after="70"/>
      </w:pPr>
      <w:r>
        <w:rPr>
          <w:b/>
          <w:bCs/>
          <w:color w:val="334155"/>
          <w:sz w:val="21"/>
          <w:szCs w:val="21"/>
        </w:rPr>
        <w:t xml:space="preserve">Comparecencia (encabezado del contrato)</w:t>
      </w:r>
    </w:p>
    <w:p>
      <w:pPr>
        <w:spacing w:after="100"/>
        <w:jc w:val="both"/>
      </w:pPr>
      <w:r>
        <w:rPr>
          <w:b w:val="false"/>
          <w:bCs w:val="false"/>
        </w:rPr>
        <w:t xml:space="preserve">y [NOMBRE_CODEUDOR], mayor de edad, identificado(a) con [TIPO_DOCUMENTO_CODEUDOR] No. [NUMERO_DOCUMENTO_CODEUDOR], domiciliado(a) en [CIUDAD_CODEUDOR], con correo electrónico [EMAIL_CODEUDOR], teléfono [TELEFONO_CODEUDOR] y dirección de notificación [DIRECCION_NOTIFICACION_CODEUDOR], quien para efectos del presente contrato se denominará EL CODEUDOR SOLIDARIO;</w:t>
      </w:r>
    </w:p>
    <w:p>
      <w:pPr>
        <w:pStyle w:val="Heading3"/>
        <w:spacing w:before="150" w:after="70"/>
      </w:pPr>
      <w:r>
        <w:rPr>
          <w:b/>
          <w:bCs/>
          <w:color w:val="334155"/>
          <w:sz w:val="21"/>
          <w:szCs w:val="21"/>
        </w:rPr>
        <w:t xml:space="preserve">Cláusula de codeudor solidario</w:t>
      </w:r>
    </w:p>
    <w:p>
      <w:pPr>
        <w:spacing w:after="100"/>
        <w:jc w:val="both"/>
      </w:pPr>
      <w:r>
        <w:rPr>
          <w:b w:val="false"/>
          <w:bCs w:val="false"/>
        </w:rPr>
        <w:t xml:space="preserve">CLÁUSULA DE CODEUDOR SOLIDARIO. Comparece al presente contrato [NOMBRE_CODEUDOR], mayor de edad, identificado(a) con [TIPO_DOCUMENTO_CODEUDOR] No. [NUMERO_DOCUMENTO_CODEUDOR], domiciliado(a) en [CIUDAD_CODEUDOR], con correo electrónico [EMAIL_CODEUDOR], teléfono [TELEFONO_CODEUDOR] y dirección de notificación [DIRECCION_NOTIFICACION_CODEUDOR], quien para efectos del presente contrato actuará como CODEUDOR SOLIDARIO de EL ARRENDATARIO.</w:t>
      </w:r>
    </w:p>
    <w:p>
      <w:pPr>
        <w:pStyle w:val="Heading3"/>
        <w:spacing w:before="150" w:after="70"/>
      </w:pPr>
      <w:r>
        <w:rPr>
          <w:b/>
          <w:bCs/>
          <w:color w:val="334155"/>
          <w:sz w:val="21"/>
          <w:szCs w:val="21"/>
        </w:rPr>
        <w:t xml:space="preserve">Notificaciones del codeudor</w:t>
      </w:r>
    </w:p>
    <w:p>
      <w:pPr>
        <w:spacing w:after="100"/>
        <w:jc w:val="left"/>
      </w:pPr>
      <w:r>
        <w:rPr>
          <w:b w:val="false"/>
          <w:bCs w:val="false"/>
        </w:rPr>
        <w:t xml:space="preserve">EL CODEUDOR SOLIDARIO: Dirección: [DIRECCION_NOTIFICACION_CODEUDOR] · Correo: [EMAIL_CODEUDOR]</w:t>
      </w:r>
    </w:p>
    <w:p>
      <w:pPr>
        <w:pStyle w:val="Heading3"/>
        <w:spacing w:before="150" w:after="70"/>
      </w:pPr>
      <w:r>
        <w:rPr>
          <w:b/>
          <w:bCs/>
          <w:color w:val="334155"/>
          <w:sz w:val="21"/>
          <w:szCs w:val="21"/>
        </w:rPr>
        <w:t xml:space="preserve">Firma del codeudor</w:t>
      </w:r>
    </w:p>
    <w:p>
      <w:pPr>
        <w:spacing w:after="100"/>
        <w:jc w:val="left"/>
      </w:pPr>
      <w:r>
        <w:rPr>
          <w:b w:val="false"/>
          <w:bCs w:val="false"/>
        </w:rPr>
        <w:t xml:space="preserve">EL CODEUDOR SOLIDARIO: Nombre: [NOMBRE_CODEUDOR] · Documento: [DOCUMENTO_CODEUDOR]</w:t>
      </w:r>
    </w:p>
    <w:p>
      <w:pPr>
        <w:pStyle w:val="Heading2"/>
        <w:spacing w:before="200" w:after="90"/>
      </w:pPr>
      <w:r>
        <w:rPr>
          <w:b/>
          <w:bCs/>
          <w:color w:val="5B21B6"/>
          <w:sz w:val="24"/>
          <w:szCs w:val="24"/>
        </w:rPr>
        <w:t xml:space="preserve">B) Garantía para servicios públicos (Artículo 15, Ley 820 de 2003)</w:t>
      </w:r>
    </w:p>
    <w:p>
      <w:pPr>
        <w:spacing w:after="100"/>
      </w:pPr>
      <w:r>
        <w:rPr>
          <w:color w:val="475569"/>
          <w:sz w:val="18"/>
          <w:szCs w:val="18"/>
        </w:rPr>
        <w:t xml:space="preserve">Se imprime solo si las partes la habilitan y pactan un valor (máximo: dos períodos de facturación).</w:t>
      </w:r>
    </w:p>
    <w:p>
      <w:pPr>
        <w:spacing w:after="100"/>
        <w:jc w:val="both"/>
      </w:pPr>
      <w:r>
        <w:rPr>
          <w:b w:val="false"/>
          <w:bCs w:val="false"/>
        </w:rPr>
        <w:t xml:space="preserve">Las partes pactan, de manera exclusiva para garantizar el pago de los servicios públicos domiciliarios del inmueble, una garantía a cargo de EL ARRENDATARIO por valor de [VALOR_ACORDADO], suma que no excede el valor de los dos (2) últimos períodos de facturación de dichos servicios (máximo legal: [VALOR_MÁXIMO]).</w:t>
      </w:r>
    </w:p>
    <w:p>
      <w:pPr>
        <w:spacing w:after="100"/>
        <w:jc w:val="both"/>
      </w:pPr>
      <w:r>
        <w:rPr>
          <w:b w:val="false"/>
          <w:bCs w:val="false"/>
        </w:rPr>
        <w:t xml:space="preserve">Esta garantía se establece por excepción, al amparo del artículo 15 de la Ley 820 de 2003; se destina únicamente a cubrir obligaciones derivadas de los servicios públicos del inmueble y no constituye depósito en dinero ni caución real prohibida por el artículo 16 de la misma ley. Verificado el pago de dichos servicios a la terminación del contrato, la garantía se devolverá o aplicará conforme a la ley.</w:t>
      </w:r>
    </w:p>
    <w:p>
      <w:pPr>
        <w:pStyle w:val="Heading2"/>
        <w:spacing w:before="200" w:after="90"/>
      </w:pPr>
      <w:r>
        <w:rPr>
          <w:b/>
          <w:bCs/>
          <w:color w:val="5B21B6"/>
          <w:sz w:val="24"/>
          <w:szCs w:val="24"/>
        </w:rPr>
        <w:t xml:space="preserve">C) Comprobantes de pago y notificaciones</w:t>
      </w:r>
    </w:p>
    <w:p>
      <w:pPr>
        <w:spacing w:after="100"/>
      </w:pPr>
      <w:r>
        <w:rPr>
          <w:color w:val="475569"/>
          <w:sz w:val="18"/>
          <w:szCs w:val="18"/>
        </w:rPr>
        <w:t xml:space="preserve">Se imprime solo si el dueño eligió, antes de firmar, la política de subir comprobantes.</w:t>
      </w:r>
    </w:p>
    <w:p>
      <w:pPr>
        <w:spacing w:after="100"/>
        <w:jc w:val="both"/>
      </w:pPr>
      <w:r>
        <w:rPr>
          <w:b w:val="false"/>
          <w:bCs w:val="false"/>
        </w:rPr>
        <w:t xml:space="preserve">EL ARRENDATARIO registrará en la plataforma ArriendoSeguro el comprobante de cada pago del canon dentro de los días siguientes a la fecha pactada. La plataforma enviará recordatorios a EL ARRENDATARIO y, de no registrarse el comprobante en el plazo, podrá enviarlos también a EL/LOS CODEUDOR(ES) solidario(s), conforme al protocolo informado a las partes. Este registro es un mecanismo de constancia y comunicación entre las partes; no sustituye los medios de pago ni las obligaciones legales del contrato, y su omisión no exonera del pago del canon. Ante controversias, las partes podrán registrar una conciliación en la plataforma. En lo no previsto aquí, primará la Ley 820 de 2003 y demás normas concordantes.</w:t>
      </w:r>
    </w:p>
    <w:p>
      <w:pPr>
        <w:spacing w:after="100"/>
      </w:pPr>
      <w:r>
        <w:rPr>
          <w:color w:val="475569"/>
          <w:sz w:val="18"/>
          <w:szCs w:val="18"/>
        </w:rPr>
        <w:t xml:space="preserve">Cláusula operativa acordada voluntariamente por las partes; su validez se sujeta a la normatividad colombiana aplicable.</w:t>
      </w:r>
    </w:p>
    <w:p>
      <w:pPr>
        <w:pStyle w:val="Heading2"/>
        <w:spacing w:before="200" w:after="90"/>
      </w:pPr>
      <w:r>
        <w:rPr>
          <w:b/>
          <w:bCs/>
          <w:color w:val="5B21B6"/>
          <w:sz w:val="24"/>
          <w:szCs w:val="24"/>
        </w:rPr>
        <w:t xml:space="preserve">D) Observaciones y acuerdos complementarios</w:t>
      </w:r>
    </w:p>
    <w:p>
      <w:pPr>
        <w:spacing w:after="100"/>
      </w:pPr>
      <w:r>
        <w:rPr>
          <w:color w:val="475569"/>
          <w:sz w:val="18"/>
          <w:szCs w:val="18"/>
        </w:rPr>
        <w:t xml:space="preserve">Se imprime solo si las partes registran observaciones libres en el expediente.</w:t>
      </w:r>
    </w:p>
    <w:p>
      <w:pPr>
        <w:spacing w:after="100"/>
        <w:jc w:val="both"/>
      </w:pPr>
      <w:r>
        <w:rPr>
          <w:b w:val="false"/>
          <w:bCs w:val="false"/>
        </w:rPr>
        <w:t xml:space="preserve">Las partes dejan constancia de las siguientes observaciones operativas y acuerdos complementarios, que reflejan su voluntad y se entienden complementarios a las cláusulas anteriores. En caso de conflicto con las cláusulas legales del presente contrato o con la normatividad imperativa, primarán estas últimas.</w:t>
      </w:r>
    </w:p>
    <w:p>
      <w:pPr>
        <w:spacing w:after="100"/>
        <w:jc w:val="both"/>
      </w:pPr>
      <w:r>
        <w:rPr>
          <w:b w:val="false"/>
          <w:bCs w:val="false"/>
        </w:rPr>
        <w:t xml:space="preserve">[TEXTO_LIBRE_DE_LAS_PARTES]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2026-08-11T20:55:09.233Z</dcterms:created>
  <dcterms:modified xsi:type="dcterms:W3CDTF">2026-08-11T20:55:09.235Z</dcterms:modified>
</cp:coreProperties>
</file>

<file path=docProps/custom.xml><?xml version="1.0" encoding="utf-8"?>
<Properties xmlns="http://schemas.openxmlformats.org/officeDocument/2006/custom-properties" xmlns:vt="http://schemas.openxmlformats.org/officeDocument/2006/docPropsVTypes"/>
</file>