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API Reference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 xml:space="preserve">For the full architecture and lifecycle analysis, see </w:t>
      </w:r>
      <w:hyperlink r:id="rId11">
        <w:r>
          <w:rPr>
            <w:color w:val="0563C1"/>
            <w:u w:val="single"/>
          </w:rPr>
          <w:t>Camunda Data Archiving Project White Paper</w:t>
        </w:r>
      </w:hyperlink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 xml:space="preserve">All endpoints are prefixed with </w:t>
      </w:r>
      <w:r>
        <w:rPr>
          <w:rFonts w:ascii="Consolas" w:hAnsi="Consolas"/>
          <w:color w:val="1E1E1E"/>
          <w:sz w:val="19"/>
        </w:rPr>
        <w:t>/api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Interactive Swagger documentation is available at:</w:t>
      </w:r>
    </w:p>
    <w:p>
      <w:pPr>
        <w:pStyle w:val="ListBullet"/>
      </w:pPr>
      <w:r>
        <w:rPr>
          <w:rFonts w:ascii="Calibri" w:hAnsi="Calibri"/>
          <w:sz w:val="22"/>
        </w:rPr>
        <w:t xml:space="preserve">Swagger UI: </w:t>
      </w:r>
      <w:r>
        <w:rPr>
          <w:rFonts w:ascii="Consolas" w:hAnsi="Consolas"/>
          <w:color w:val="1E1E1E"/>
          <w:sz w:val="19"/>
        </w:rPr>
        <w:t>http://localhost:3000/api/docs</w:t>
      </w:r>
    </w:p>
    <w:p>
      <w:pPr>
        <w:pStyle w:val="ListBullet"/>
      </w:pPr>
      <w:r>
        <w:rPr>
          <w:rFonts w:ascii="Calibri" w:hAnsi="Calibri"/>
          <w:sz w:val="22"/>
        </w:rPr>
        <w:t xml:space="preserve">OpenAPI JSON: </w:t>
      </w:r>
      <w:r>
        <w:rPr>
          <w:rFonts w:ascii="Consolas" w:hAnsi="Consolas"/>
          <w:color w:val="1E1E1E"/>
          <w:sz w:val="19"/>
        </w:rPr>
        <w:t>http://localhost:3000/api/docs-json</w:t>
      </w:r>
    </w:p>
    <w:p>
      <w:r>
        <w:rPr>
          <w:rFonts w:ascii="Calibri" w:hAnsi="Calibri"/>
          <w:sz w:val="22"/>
        </w:rPr>
        <w:t>The generated OpenAPI document includes bearer authentication, operation summaries, request DTO examples, response examples, pagination parameters, selected archive endpoints, and single/batch re-sync endpoints.</w:t>
      </w:r>
    </w:p>
    <w:p>
      <w:pPr>
        <w:pStyle w:val="Heading1"/>
      </w:pPr>
      <w:r>
        <w:t>Authentication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/auth/login</w:t>
      </w:r>
    </w:p>
    <w:p>
      <w:r>
        <w:rPr>
          <w:rFonts w:ascii="Calibri" w:hAnsi="Calibri"/>
          <w:sz w:val="22"/>
        </w:rPr>
        <w:t>Demo users for local development: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admin/admin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operator/operator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auditor/auditor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viewer/viewer</w:t>
      </w:r>
    </w:p>
    <w:p>
      <w:r>
        <w:rPr>
          <w:rFonts w:ascii="Calibri" w:hAnsi="Calibri"/>
          <w:sz w:val="22"/>
        </w:rPr>
        <w:t>Replace the demo user provider with an enterprise identity source before production use.</w:t>
      </w:r>
    </w:p>
    <w:p>
      <w:r>
        <w:rPr>
          <w:rFonts w:ascii="Calibri" w:hAnsi="Calibri"/>
          <w:sz w:val="22"/>
        </w:rPr>
        <w:t>Use the returned JWT bearer token for protected API calls. The web UI stores the token in local storage during local development.</w:t>
      </w:r>
    </w:p>
    <w:p>
      <w:pPr>
        <w:pStyle w:val="Heading1"/>
      </w:pPr>
      <w:r>
        <w:t>Monitoring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/workflows/running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/workflows/completed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/workflows/failed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/workflows/{processInstanceId}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/incidents</w:t>
      </w:r>
    </w:p>
    <w:p>
      <w:r>
        <w:rPr>
          <w:rFonts w:ascii="Calibri" w:hAnsi="Calibri"/>
          <w:sz w:val="22"/>
        </w:rPr>
        <w:t>Use cases:</w:t>
      </w:r>
    </w:p>
    <w:p>
      <w:pPr>
        <w:pStyle w:val="ListBullet"/>
      </w:pPr>
      <w:r>
        <w:rPr>
          <w:rFonts w:ascii="Calibri" w:hAnsi="Calibri"/>
          <w:sz w:val="22"/>
        </w:rPr>
        <w:t>Running workflows: monitor active instances. The UI does not show archive or re-sync actions for this state.</w:t>
      </w:r>
    </w:p>
    <w:p>
      <w:pPr>
        <w:pStyle w:val="ListBullet"/>
      </w:pPr>
      <w:r>
        <w:rPr>
          <w:rFonts w:ascii="Calibri" w:hAnsi="Calibri"/>
          <w:sz w:val="22"/>
        </w:rPr>
        <w:t>Completed workflows: inspect finished instances and archive selected unarchived instances.</w:t>
      </w:r>
    </w:p>
    <w:p>
      <w:pPr>
        <w:pStyle w:val="ListBullet"/>
      </w:pPr>
      <w:r>
        <w:rPr>
          <w:rFonts w:ascii="Calibri" w:hAnsi="Calibri"/>
          <w:sz w:val="22"/>
        </w:rPr>
        <w:t>Failed workflows: inspect failed/deleted history and archive selected unarchived instances.</w:t>
      </w:r>
    </w:p>
    <w:p>
      <w:pPr>
        <w:pStyle w:val="ListBullet"/>
      </w:pPr>
      <w:r>
        <w:rPr>
          <w:rFonts w:ascii="Calibri" w:hAnsi="Calibri"/>
          <w:sz w:val="22"/>
        </w:rPr>
        <w:t>Detail view: inspect process, activity, and variable history.</w:t>
      </w:r>
    </w:p>
    <w:p>
      <w:pPr>
        <w:pStyle w:val="ListBullet"/>
      </w:pPr>
      <w:r>
        <w:rPr>
          <w:rFonts w:ascii="Calibri" w:hAnsi="Calibri"/>
          <w:sz w:val="22"/>
        </w:rPr>
        <w:t>The web UI displays running, completed, and failed workflow lists at 10 records per page.</w:t>
      </w:r>
    </w:p>
    <w:p>
      <w:pPr>
        <w:pStyle w:val="Heading1"/>
      </w:pPr>
      <w:r>
        <w:t>Archive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/archive/workflows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/archive/workflows/{processInstanceId}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/archive/run/completed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/archive/run/failed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/archive/run/suspended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/archive/run/selected</w:t>
      </w:r>
    </w:p>
    <w:p>
      <w:r>
        <w:rPr>
          <w:rFonts w:ascii="Calibri" w:hAnsi="Calibri"/>
          <w:sz w:val="22"/>
        </w:rPr>
        <w:t>These endpoints are documented in Swagger with examples for paged archive search, selected archive payloads, and archive run summaries.</w:t>
      </w:r>
    </w:p>
    <w:p>
      <w:r>
        <w:rPr>
          <w:rFonts w:ascii="Consolas" w:hAnsi="Consolas"/>
          <w:color w:val="1E1E1E"/>
          <w:sz w:val="19"/>
        </w:rPr>
        <w:t>GET /archive/workflows</w:t>
      </w:r>
      <w:r>
        <w:rPr>
          <w:rFonts w:ascii="Calibri" w:hAnsi="Calibri"/>
          <w:sz w:val="22"/>
        </w:rPr>
        <w:t xml:space="preserve"> supports pagination and filtering: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text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GET /api/archive/workflows?page=1&amp;limit=10&amp;search=invoice&amp;state=COMPLETED</w:t>
            </w:r>
          </w:p>
        </w:tc>
      </w:tr>
    </w:tbl>
    <w:p>
      <w:r>
        <w:rPr>
          <w:rFonts w:ascii="Calibri" w:hAnsi="Calibri"/>
          <w:sz w:val="22"/>
        </w:rPr>
        <w:t xml:space="preserve">The Archived Workflows UI uses </w:t>
      </w:r>
      <w:r>
        <w:rPr>
          <w:rFonts w:ascii="Consolas" w:hAnsi="Consolas"/>
          <w:color w:val="1E1E1E"/>
          <w:sz w:val="19"/>
        </w:rPr>
        <w:t>limit=10</w:t>
      </w:r>
      <w:r>
        <w:rPr>
          <w:rFonts w:ascii="Calibri" w:hAnsi="Calibri"/>
          <w:sz w:val="22"/>
        </w:rPr>
        <w:t xml:space="preserve"> and exposes Previous and Next controls.</w:t>
      </w:r>
    </w:p>
    <w:p>
      <w:r>
        <w:rPr>
          <w:rFonts w:ascii="Consolas" w:hAnsi="Consolas"/>
          <w:color w:val="1E1E1E"/>
          <w:sz w:val="19"/>
        </w:rPr>
        <w:t>POST /archive/run/selected</w:t>
      </w:r>
      <w:r>
        <w:rPr>
          <w:rFonts w:ascii="Calibri" w:hAnsi="Calibri"/>
          <w:sz w:val="22"/>
        </w:rPr>
        <w:t xml:space="preserve"> request: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json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"mode": "COMPLETED",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"processInstanceIds": ["623a3e07-54d4-11f1-940b-0242ac120006"]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r>
        <w:rPr>
          <w:rFonts w:ascii="Calibri" w:hAnsi="Calibri"/>
          <w:sz w:val="22"/>
        </w:rPr>
        <w:t>Archive use cases:</w:t>
      </w:r>
    </w:p>
    <w:p>
      <w:pPr>
        <w:pStyle w:val="ListBullet"/>
      </w:pPr>
      <w:r>
        <w:rPr>
          <w:rFonts w:ascii="Calibri" w:hAnsi="Calibri"/>
          <w:sz w:val="22"/>
        </w:rPr>
        <w:t xml:space="preserve">Scheduled archive of completed workflows older than </w:t>
      </w:r>
      <w:r>
        <w:rPr>
          <w:rFonts w:ascii="Consolas" w:hAnsi="Consolas"/>
          <w:color w:val="1E1E1E"/>
          <w:sz w:val="19"/>
        </w:rPr>
        <w:t>ARCHIVE_COMPLETED_OLDER_THAN_DAYS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Scheduled archive of failed workflows older than </w:t>
      </w:r>
      <w:r>
        <w:rPr>
          <w:rFonts w:ascii="Consolas" w:hAnsi="Consolas"/>
          <w:color w:val="1E1E1E"/>
          <w:sz w:val="19"/>
        </w:rPr>
        <w:t>ARCHIVE_FAILED_OLDER_THAN_DAYS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 xml:space="preserve">Scheduled archive of old suspended workflows older than </w:t>
      </w:r>
      <w:r>
        <w:rPr>
          <w:rFonts w:ascii="Consolas" w:hAnsi="Consolas"/>
          <w:color w:val="1E1E1E"/>
          <w:sz w:val="19"/>
        </w:rPr>
        <w:t>ARCHIVE_SUSPENDED_OLDER_THAN_DAYS</w:t>
      </w:r>
      <w:r>
        <w:rPr>
          <w:rFonts w:ascii="Calibri" w:hAnsi="Calibri"/>
          <w:sz w:val="22"/>
        </w:rPr>
        <w:t>.</w:t>
      </w:r>
    </w:p>
    <w:p>
      <w:pPr>
        <w:pStyle w:val="ListBullet"/>
      </w:pPr>
      <w:r>
        <w:rPr>
          <w:rFonts w:ascii="Calibri" w:hAnsi="Calibri"/>
          <w:sz w:val="22"/>
        </w:rPr>
        <w:t>Operator-selected archive from the Completed or Failed workflow lists.</w:t>
      </w:r>
    </w:p>
    <w:p>
      <w:r>
        <w:rPr>
          <w:rFonts w:ascii="Calibri" w:hAnsi="Calibri"/>
          <w:sz w:val="22"/>
        </w:rPr>
        <w:t>Archive behavior:</w:t>
      </w:r>
    </w:p>
    <w:p>
      <w:pPr>
        <w:pStyle w:val="ListNumber"/>
      </w:pPr>
      <w:r>
        <w:rPr>
          <w:rFonts w:ascii="Calibri" w:hAnsi="Calibri"/>
          <w:sz w:val="22"/>
        </w:rPr>
        <w:t xml:space="preserve">Create an </w:t>
      </w:r>
      <w:r>
        <w:rPr>
          <w:rFonts w:ascii="Consolas" w:hAnsi="Consolas"/>
          <w:color w:val="1E1E1E"/>
          <w:sz w:val="19"/>
        </w:rPr>
        <w:t>arc_archive_run</w:t>
      </w:r>
      <w:r>
        <w:rPr>
          <w:rFonts w:ascii="Calibri" w:hAnsi="Calibri"/>
          <w:sz w:val="22"/>
        </w:rPr>
        <w:t xml:space="preserve"> row.</w:t>
      </w:r>
    </w:p>
    <w:p>
      <w:pPr>
        <w:pStyle w:val="ListNumber"/>
      </w:pPr>
      <w:r>
        <w:rPr>
          <w:rFonts w:ascii="Calibri" w:hAnsi="Calibri"/>
          <w:sz w:val="22"/>
        </w:rPr>
        <w:t>Resolve selected process instance ids and child process instance ids.</w:t>
      </w:r>
    </w:p>
    <w:p>
      <w:pPr>
        <w:pStyle w:val="ListNumber"/>
      </w:pPr>
      <w:r>
        <w:rPr>
          <w:rFonts w:ascii="Calibri" w:hAnsi="Calibri"/>
          <w:sz w:val="22"/>
        </w:rPr>
        <w:t xml:space="preserve">Copy related Camunda history rows into the matching </w:t>
      </w:r>
      <w:r>
        <w:rPr>
          <w:rFonts w:ascii="Consolas" w:hAnsi="Consolas"/>
          <w:color w:val="1E1E1E"/>
          <w:sz w:val="19"/>
        </w:rPr>
        <w:t>arc_*</w:t>
      </w:r>
      <w:r>
        <w:rPr>
          <w:rFonts w:ascii="Calibri" w:hAnsi="Calibri"/>
          <w:sz w:val="22"/>
        </w:rPr>
        <w:t xml:space="preserve"> tables.</w:t>
      </w:r>
    </w:p>
    <w:p>
      <w:pPr>
        <w:pStyle w:val="ListNumber"/>
      </w:pPr>
      <w:r>
        <w:rPr>
          <w:rFonts w:ascii="Calibri" w:hAnsi="Calibri"/>
          <w:sz w:val="22"/>
        </w:rPr>
        <w:t>Delete copied rows from the original Camunda history tables.</w:t>
      </w:r>
    </w:p>
    <w:p>
      <w:pPr>
        <w:pStyle w:val="ListNumber"/>
      </w:pPr>
      <w:r>
        <w:rPr>
          <w:rFonts w:ascii="Calibri" w:hAnsi="Calibri"/>
          <w:sz w:val="22"/>
        </w:rPr>
        <w:t>Finish the archive run with selected, archived, skipped, and failed counters.</w:t>
      </w:r>
    </w:p>
    <w:p>
      <w:pPr>
        <w:pStyle w:val="Heading1"/>
      </w:pPr>
      <w:r>
        <w:t>Restore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/restore/workflow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/restore/workflows</w:t>
      </w:r>
    </w:p>
    <w:p>
      <w:r>
        <w:rPr>
          <w:rFonts w:ascii="Calibri" w:hAnsi="Calibri"/>
          <w:sz w:val="22"/>
        </w:rPr>
        <w:t>These endpoints are documented in Swagger as history re-sync APIs. They move archive rows back to Camunda history tables and remove the restored rows from archive tables; they do not start runtime process instances.</w:t>
      </w:r>
    </w:p>
    <w:p>
      <w:r>
        <w:rPr>
          <w:rFonts w:ascii="Consolas" w:hAnsi="Consolas"/>
          <w:color w:val="1E1E1E"/>
          <w:sz w:val="19"/>
        </w:rPr>
        <w:t>POST /restore/workflow</w:t>
      </w:r>
      <w:r>
        <w:rPr>
          <w:rFonts w:ascii="Calibri" w:hAnsi="Calibri"/>
          <w:sz w:val="22"/>
        </w:rPr>
        <w:t xml:space="preserve"> request: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json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"processInstanceId": "623a3e07-54d4-11f1-940b-0242ac120006",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"reason": "Operator requested re-sync from archive",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"includeChildren":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r>
        <w:rPr>
          <w:rFonts w:ascii="Consolas" w:hAnsi="Consolas"/>
          <w:color w:val="1E1E1E"/>
          <w:sz w:val="19"/>
        </w:rPr>
        <w:t>POST /restore/workflows</w:t>
      </w:r>
      <w:r>
        <w:rPr>
          <w:rFonts w:ascii="Calibri" w:hAnsi="Calibri"/>
          <w:sz w:val="22"/>
        </w:rPr>
        <w:t xml:space="preserve"> request:</w:t>
      </w:r>
    </w:p>
    <w:p>
      <w:pPr>
        <w:spacing w:before="80" w:after="40"/>
      </w:pPr>
      <w:r>
        <w:rPr>
          <w:rFonts w:ascii="Calibri" w:hAnsi="Calibri"/>
          <w:b/>
          <w:color w:val="1F4D78"/>
          <w:sz w:val="18"/>
        </w:rPr>
        <w:t>json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B"/>
          </w:tcPr>
          <w:p>
            <w:pPr>
              <w:spacing w:after="0"/>
            </w:pPr>
            <w:r/>
            <w:r>
              <w:rPr>
                <w:rFonts w:ascii="Consolas" w:hAnsi="Consolas"/>
                <w:color w:val="1E1E1E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"processInstanceIds": [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"623a3e07-54d4-11f1-940b-0242ac120006",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  "d21106e4-5489-11f1-940b-0242ac120006"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],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"reason": "Bulk re-sync for investigation",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 xml:space="preserve">  "includeChildren":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1E1E"/>
                <w:sz w:val="17"/>
              </w:rPr>
              <w:t>}</w:t>
            </w:r>
          </w:p>
        </w:tc>
      </w:tr>
    </w:tbl>
    <w:p>
      <w:r>
        <w:rPr>
          <w:rFonts w:ascii="Calibri" w:hAnsi="Calibri"/>
          <w:sz w:val="22"/>
        </w:rPr>
        <w:t>Restore/re-sync behavior:</w:t>
      </w:r>
    </w:p>
    <w:p>
      <w:pPr>
        <w:pStyle w:val="ListNumber"/>
      </w:pPr>
      <w:r>
        <w:rPr>
          <w:rFonts w:ascii="Calibri" w:hAnsi="Calibri"/>
          <w:sz w:val="22"/>
        </w:rPr>
        <w:t xml:space="preserve">Create an </w:t>
      </w:r>
      <w:r>
        <w:rPr>
          <w:rFonts w:ascii="Consolas" w:hAnsi="Consolas"/>
          <w:color w:val="1E1E1E"/>
          <w:sz w:val="19"/>
        </w:rPr>
        <w:t>arc_restore_log</w:t>
      </w:r>
      <w:r>
        <w:rPr>
          <w:rFonts w:ascii="Calibri" w:hAnsi="Calibri"/>
          <w:sz w:val="22"/>
        </w:rPr>
        <w:t xml:space="preserve"> row.</w:t>
      </w:r>
    </w:p>
    <w:p>
      <w:pPr>
        <w:pStyle w:val="ListNumber"/>
      </w:pPr>
      <w:r>
        <w:rPr>
          <w:rFonts w:ascii="Calibri" w:hAnsi="Calibri"/>
          <w:sz w:val="22"/>
        </w:rPr>
        <w:t>Load archived process ids and optional child process ids.</w:t>
      </w:r>
    </w:p>
    <w:p>
      <w:pPr>
        <w:pStyle w:val="ListNumber"/>
      </w:pPr>
      <w:r>
        <w:rPr>
          <w:rFonts w:ascii="Calibri" w:hAnsi="Calibri"/>
          <w:sz w:val="22"/>
        </w:rPr>
        <w:t xml:space="preserve">Copy related rows from </w:t>
      </w:r>
      <w:r>
        <w:rPr>
          <w:rFonts w:ascii="Consolas" w:hAnsi="Consolas"/>
          <w:color w:val="1E1E1E"/>
          <w:sz w:val="19"/>
        </w:rPr>
        <w:t>arc_*</w:t>
      </w:r>
      <w:r>
        <w:rPr>
          <w:rFonts w:ascii="Calibri" w:hAnsi="Calibri"/>
          <w:sz w:val="22"/>
        </w:rPr>
        <w:t xml:space="preserve"> archive tables into the original Camunda history tables.</w:t>
      </w:r>
    </w:p>
    <w:p>
      <w:pPr>
        <w:pStyle w:val="ListNumber"/>
      </w:pPr>
      <w:r>
        <w:rPr>
          <w:rFonts w:ascii="Calibri" w:hAnsi="Calibri"/>
          <w:sz w:val="22"/>
        </w:rPr>
        <w:t>Delete copied rows from archive tables.</w:t>
      </w:r>
    </w:p>
    <w:p>
      <w:pPr>
        <w:pStyle w:val="ListNumber"/>
      </w:pPr>
      <w:r>
        <w:rPr>
          <w:rFonts w:ascii="Calibri" w:hAnsi="Calibri"/>
          <w:sz w:val="22"/>
        </w:rPr>
        <w:t>Complete the restore log with restored process ids and restored history row count.</w:t>
      </w:r>
    </w:p>
    <w:p>
      <w:r>
        <w:rPr>
          <w:rFonts w:ascii="Calibri" w:hAnsi="Calibri"/>
          <w:sz w:val="22"/>
        </w:rPr>
        <w:t xml:space="preserve">Re-sync preserves the original historic </w:t>
      </w:r>
      <w:r>
        <w:rPr>
          <w:rFonts w:ascii="Consolas" w:hAnsi="Consolas"/>
          <w:color w:val="1E1E1E"/>
          <w:sz w:val="19"/>
        </w:rPr>
        <w:t>PROC_INST_ID_</w:t>
      </w:r>
      <w:r>
        <w:rPr>
          <w:rFonts w:ascii="Calibri" w:hAnsi="Calibri"/>
          <w:sz w:val="22"/>
        </w:rPr>
        <w:t xml:space="preserve">. It does not start a new process instance and does not write to </w:t>
      </w:r>
      <w:r>
        <w:rPr>
          <w:rFonts w:ascii="Consolas" w:hAnsi="Consolas"/>
          <w:color w:val="1E1E1E"/>
          <w:sz w:val="19"/>
        </w:rPr>
        <w:t>ACT_RU_*</w:t>
      </w:r>
      <w:r>
        <w:rPr>
          <w:rFonts w:ascii="Calibri" w:hAnsi="Calibri"/>
          <w:sz w:val="22"/>
        </w:rPr>
        <w:t xml:space="preserve"> runtime tables.</w:t>
      </w:r>
    </w:p>
    <w:p>
      <w:pPr>
        <w:pStyle w:val="Heading1"/>
      </w:pPr>
      <w:r>
        <w:t>Analytics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/analytics/dashboard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/bpmn-viewer/{processInstanceId}/execution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POST /scheduler/run-all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/health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GET /metrics</w:t>
      </w:r>
    </w:p>
    <w:p>
      <w:pPr>
        <w:pStyle w:val="Heading1"/>
      </w:pPr>
      <w:r>
        <w:t>API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Use case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Minimum role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View dashboard, workflows, incidents, archive search, BPMN timeline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`Viewer`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Archive selected/runs and re-sync archived workflows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`Operator`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Audit-oriented read access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`Auditor`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Full local demo access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`Admin`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WHITE_PAPE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API Reference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