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Camunda Archive HLD - Database Reference</w:t>
      </w:r>
    </w:p>
    <w:p>
      <w:pPr>
        <w:spacing w:after="240"/>
      </w:pPr>
      <w:r>
        <w:rPr>
          <w:rFonts w:ascii="Calibri" w:hAnsi="Calibri"/>
          <w:i/>
          <w:color w:val="5A636F"/>
          <w:sz w:val="24"/>
        </w:rPr>
        <w:t>High-Level Design and Technical Reference</w:t>
      </w:r>
    </w:p>
    <w:p>
      <w:pPr>
        <w:pBdr>
          <w:bottom w:val="single" w:sz="8" w:space="6" w:color="9EB7D5"/>
        </w:pBdr>
      </w:pPr>
    </w:p>
    <w:p>
      <w:r>
        <w:rPr>
          <w:rFonts w:ascii="Calibri" w:hAnsi="Calibri"/>
          <w:sz w:val="22"/>
        </w:rPr>
        <w:t>This document describes the Camunda 7 database areas relevant to the archive and restore implementation. It is intentionally focused on the data that the project reads, archives, deletes, and re-syncs.</w:t>
      </w:r>
    </w:p>
    <w:p>
      <w:pPr>
        <w:pStyle w:val="Heading1"/>
      </w:pPr>
      <w:r>
        <w:t>1. Database Areas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Prefix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Category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Archive Project Usage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`ACT_RE_*`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Repository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Process, decision, form, and deployment metadata. Read indirectly through Camunda APIs. Not archived by this project.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`ACT_RU_*`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Runtime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Active process execution state. The project does not archive, delete, or restore runtime rows.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`ACT_HI_*`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Primary archive scope. Completed, failed, and historic workflow data is copied to `arc_*` tables.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`ACT_GE_*`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General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`ACT_GE_BYTEARRAY` is archived when referenced by selected history rows. Engine properties and schema logs are not archived.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`ACT_ID_*`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Identity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Users, groups, memberships, and tenant metadata. Not archived. Historic identity links are archived through `ACT_HI_IDENTITYLINK`.</w:t>
            </w:r>
          </w:p>
        </w:tc>
      </w:tr>
    </w:tbl>
    <w:p>
      <w:pPr>
        <w:pStyle w:val="Heading1"/>
      </w:pPr>
      <w:r>
        <w:t>2. Runtime-to-History Mapping</w:t>
      </w:r>
    </w:p>
    <w:p>
      <w:r>
        <w:rPr>
          <w:rFonts w:ascii="Calibri" w:hAnsi="Calibri"/>
          <w:sz w:val="22"/>
        </w:rPr>
        <w:t>Camunda runtime tables hold active execution state. When execution events occur, Camunda writes history rows according to the configured history level.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Runtime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History Table or Tables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Notes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`ACT_RU_EXECUTION`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`ACT_HI_PROCINST`, `ACT_HI_ACTINST`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 instance and activity lifecycle.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`ACT_RU_TASK`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`ACT_HI_TASKINST`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User task history.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`ACT_RU_VARIABLE`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`ACT_HI_VARINST`, `ACT_HI_DETAIL`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Latest values and detailed updates.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`ACT_RU_INCIDENT`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`ACT_HI_INCIDENT`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Incident history.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`ACT_RU_JOB`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`ACT_HI_JOB_LOG`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Job execution log only, not active job state.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`ACT_RU_EXTERNAL_TASK`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`ACT_HI_EXT_TASK_LOG`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External task log only, not active lock state.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`ACT_RU_BATCH`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`ACT_HI_BATCH`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Batch history.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`ACT_RU_IDENTITYLINK`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`ACT_HI_IDENTITYLINK`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Historic user/group links.</w:t>
            </w:r>
          </w:p>
        </w:tc>
      </w:tr>
    </w:tbl>
    <w:p>
      <w:r>
        <w:rPr>
          <w:rFonts w:ascii="Calibri" w:hAnsi="Calibri"/>
          <w:sz w:val="22"/>
        </w:rPr>
        <w:t>The archive project uses historic data only. It intentionally does not reconstruct runtime execution trees, timers, active jobs, locks, event subscriptions, or open tasks.</w:t>
      </w:r>
    </w:p>
    <w:p>
      <w:pPr>
        <w:pStyle w:val="Heading1"/>
      </w:pPr>
      <w:r>
        <w:t>3. Implemented Archive Table Mapping</w:t>
      </w:r>
    </w:p>
    <w:p>
      <w:r>
        <w:rPr>
          <w:rFonts w:ascii="Calibri" w:hAnsi="Calibri"/>
          <w:sz w:val="22"/>
        </w:rPr>
        <w:t xml:space="preserve">The archive schema mirrors selected Camunda history and binary tables with an </w:t>
      </w:r>
      <w:r>
        <w:rPr>
          <w:rFonts w:ascii="Consolas" w:hAnsi="Consolas"/>
          <w:color w:val="1E1E1E"/>
          <w:sz w:val="19"/>
        </w:rPr>
        <w:t>arc_</w:t>
      </w:r>
      <w:r>
        <w:rPr>
          <w:rFonts w:ascii="Calibri" w:hAnsi="Calibri"/>
          <w:sz w:val="22"/>
        </w:rPr>
        <w:t xml:space="preserve"> prefix.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Camunda Source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Archive Target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Selection Rule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`act_hi_procinst`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`arc_act_hi_procinst`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`proc_inst_id_ = any($1)`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`act_hi_actinst`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`arc_act_hi_actinst`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`proc_inst_id_ = any($1)`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`act_hi_taskinst`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`arc_act_hi_taskinst`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`proc_inst_id_ = any($1)`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`act_hi_varinst`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`arc_act_hi_varinst`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`proc_inst_id_ = any($1)`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`act_hi_detail`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`arc_act_hi_detail`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`proc_inst_id_ = any($1)`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`act_hi_identitylink`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`arc_act_hi_identitylink`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Process, root, or task relationship depending on available columns.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`act_hi_decinst`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`arc_act_hi_decinst`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 relationship.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`act_hi_dec_in`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`arc_act_hi_dec_in`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`dec_inst_id_` from selected decision instances.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`act_hi_dec_out`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`arc_act_hi_dec_out`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`dec_inst_id_` from selected decision instances.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`act_hi_batch`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`arc_act_hi_batch`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Batch ids referenced by selected operation logs.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`act_hi_incident`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`arc_act_hi_incident`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 relationship.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`act_hi_job_log`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`arc_act_hi_job_log`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`process_instance_id_ = any($1)`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`act_hi_ext_task_log`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`arc_act_hi_ext_task_log`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 relationship.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`act_hi_caseinst`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`arc_act_hi_caseinst`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Case ids referenced by selected process history.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`act_hi_caseactinst`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`arc_act_hi_caseactinst`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Case ids referenced by selected process history.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`act_hi_casetaskinst`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`arc_act_hi_casetaskinst`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Case ids referenced by selected process history.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`act_ge_bytearray`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`arc_act_ge_bytearray`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Referenced byte-array ids from variables, details, jobs, decisions, external tasks, and attachments.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`act_hi_op_log`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`arc_act_hi_op_log`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Process, root, execution, task, job, or batch relationship depending on available columns.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`act_hi_attachment`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`arc_act_hi_attachment`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 or task relationship.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`act_hi_comment`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`arc_act_hi_comment`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 or task relationship.</w:t>
            </w:r>
          </w:p>
        </w:tc>
      </w:tr>
    </w:tbl>
    <w:p>
      <w:r>
        <w:rPr>
          <w:rFonts w:ascii="Calibri" w:hAnsi="Calibri"/>
          <w:sz w:val="22"/>
        </w:rPr>
        <w:t>Archive tables include additional metadata columns: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Column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Purpose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`archived_at`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Timestamp when the row was copied into the archive table.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`archive_run_id`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Link to `arc_archive_run`.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`soft_deleted_at`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Reserved soft-delete marker for archive-side lifecycle management.</w:t>
            </w:r>
          </w:p>
        </w:tc>
      </w:tr>
    </w:tbl>
    <w:p>
      <w:pPr>
        <w:pStyle w:val="Heading1"/>
      </w:pPr>
      <w:r>
        <w:t>4. Key History Tables</w:t>
      </w:r>
    </w:p>
    <w:p>
      <w:pPr>
        <w:pStyle w:val="Heading2"/>
      </w:pPr>
      <w:r>
        <w:t>`ACT_HI_PROCINST`</w:t>
      </w:r>
    </w:p>
    <w:p>
      <w:r>
        <w:rPr>
          <w:rFonts w:ascii="Calibri" w:hAnsi="Calibri"/>
          <w:sz w:val="22"/>
        </w:rPr>
        <w:t>Stores one historic process instance row. This is the main root table for archive selection and search.</w:t>
      </w:r>
    </w:p>
    <w:p>
      <w:r>
        <w:rPr>
          <w:rFonts w:ascii="Calibri" w:hAnsi="Calibri"/>
          <w:sz w:val="22"/>
        </w:rPr>
        <w:t>Important fields: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PROC_INST_ID_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BUSINESS_KEY_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PROC_DEF_KEY_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PROC_DEF_ID_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START_TIME_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END_TIME_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DURATION_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DELETE_REASON_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STATE_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REMOVAL_TIME_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SUPER_PROCESS_INSTANCE_ID_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ROOT_PROC_INST_ID_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TENANT_ID_</w:t>
      </w:r>
    </w:p>
    <w:p>
      <w:r>
        <w:rPr>
          <w:rFonts w:ascii="Calibri" w:hAnsi="Calibri"/>
          <w:sz w:val="22"/>
        </w:rPr>
        <w:t>Archive use:</w:t>
      </w:r>
    </w:p>
    <w:p>
      <w:pPr>
        <w:pStyle w:val="ListBullet"/>
      </w:pPr>
      <w:r>
        <w:rPr>
          <w:rFonts w:ascii="Calibri" w:hAnsi="Calibri"/>
          <w:sz w:val="22"/>
        </w:rPr>
        <w:t xml:space="preserve">Completed mode selects rows where </w:t>
      </w:r>
      <w:r>
        <w:rPr>
          <w:rFonts w:ascii="Consolas" w:hAnsi="Consolas"/>
          <w:color w:val="1E1E1E"/>
          <w:sz w:val="19"/>
        </w:rPr>
        <w:t>END_TIME_ is not null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1E1E1E"/>
          <w:sz w:val="19"/>
        </w:rPr>
        <w:t>DELETE_REASON_ is null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Failed mode selects rows where </w:t>
      </w:r>
      <w:r>
        <w:rPr>
          <w:rFonts w:ascii="Consolas" w:hAnsi="Consolas"/>
          <w:color w:val="1E1E1E"/>
          <w:sz w:val="19"/>
        </w:rPr>
        <w:t>END_TIME_ is not null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1E1E1E"/>
          <w:sz w:val="19"/>
        </w:rPr>
        <w:t>DELETE_REASON_ is not null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Suspended mode selects rows where </w:t>
      </w:r>
      <w:r>
        <w:rPr>
          <w:rFonts w:ascii="Consolas" w:hAnsi="Consolas"/>
          <w:color w:val="1E1E1E"/>
          <w:sz w:val="19"/>
        </w:rPr>
        <w:t>STATE_ = 'SUSPENDED'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1E1E1E"/>
          <w:sz w:val="19"/>
        </w:rPr>
        <w:t>END_TIME_ is null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Child process instances are discovered through </w:t>
      </w:r>
      <w:r>
        <w:rPr>
          <w:rFonts w:ascii="Consolas" w:hAnsi="Consolas"/>
          <w:color w:val="1E1E1E"/>
          <w:sz w:val="19"/>
        </w:rPr>
        <w:t>SUPER_PROCESS_INSTANCE_ID_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`ACT_HI_ACTINST`</w:t>
      </w:r>
    </w:p>
    <w:p>
      <w:r>
        <w:rPr>
          <w:rFonts w:ascii="Calibri" w:hAnsi="Calibri"/>
          <w:sz w:val="22"/>
        </w:rPr>
        <w:t>Stores activity execution history for service tasks, user tasks, gateways, events, and call activities.</w:t>
      </w:r>
    </w:p>
    <w:p>
      <w:r>
        <w:rPr>
          <w:rFonts w:ascii="Calibri" w:hAnsi="Calibri"/>
          <w:sz w:val="22"/>
        </w:rPr>
        <w:t>Archive use:</w:t>
      </w:r>
    </w:p>
    <w:p>
      <w:pPr>
        <w:pStyle w:val="ListBullet"/>
      </w:pPr>
      <w:r>
        <w:rPr>
          <w:rFonts w:ascii="Calibri" w:hAnsi="Calibri"/>
          <w:sz w:val="22"/>
        </w:rPr>
        <w:t xml:space="preserve">Copied for selected </w:t>
      </w:r>
      <w:r>
        <w:rPr>
          <w:rFonts w:ascii="Consolas" w:hAnsi="Consolas"/>
          <w:color w:val="1E1E1E"/>
          <w:sz w:val="19"/>
        </w:rPr>
        <w:t>PROC_INST_ID_</w:t>
      </w:r>
      <w:r>
        <w:rPr>
          <w:rFonts w:ascii="Calibri" w:hAnsi="Calibri"/>
          <w:sz w:val="22"/>
        </w:rPr>
        <w:t xml:space="preserve"> values.</w:t>
      </w:r>
    </w:p>
    <w:p>
      <w:pPr>
        <w:pStyle w:val="ListBullet"/>
      </w:pPr>
      <w:r>
        <w:rPr>
          <w:rFonts w:ascii="Calibri" w:hAnsi="Calibri"/>
          <w:sz w:val="22"/>
        </w:rPr>
        <w:t>Preserves BPMN timeline and call activity references.</w:t>
      </w:r>
    </w:p>
    <w:p>
      <w:pPr>
        <w:pStyle w:val="Heading2"/>
      </w:pPr>
      <w:r>
        <w:t>`ACT_HI_TASKINST`</w:t>
      </w:r>
    </w:p>
    <w:p>
      <w:r>
        <w:rPr>
          <w:rFonts w:ascii="Calibri" w:hAnsi="Calibri"/>
          <w:sz w:val="22"/>
        </w:rPr>
        <w:t>Stores historic user task instances.</w:t>
      </w:r>
    </w:p>
    <w:p>
      <w:r>
        <w:rPr>
          <w:rFonts w:ascii="Calibri" w:hAnsi="Calibri"/>
          <w:sz w:val="22"/>
        </w:rPr>
        <w:t>Archive use:</w:t>
      </w:r>
    </w:p>
    <w:p>
      <w:pPr>
        <w:pStyle w:val="ListBullet"/>
      </w:pPr>
      <w:r>
        <w:rPr>
          <w:rFonts w:ascii="Calibri" w:hAnsi="Calibri"/>
          <w:sz w:val="22"/>
        </w:rPr>
        <w:t xml:space="preserve">Copied for selected </w:t>
      </w:r>
      <w:r>
        <w:rPr>
          <w:rFonts w:ascii="Consolas" w:hAnsi="Consolas"/>
          <w:color w:val="1E1E1E"/>
          <w:sz w:val="19"/>
        </w:rPr>
        <w:t>PROC_INST_ID_</w:t>
      </w:r>
      <w:r>
        <w:rPr>
          <w:rFonts w:ascii="Calibri" w:hAnsi="Calibri"/>
          <w:sz w:val="22"/>
        </w:rPr>
        <w:t xml:space="preserve"> values.</w:t>
      </w:r>
    </w:p>
    <w:p>
      <w:pPr>
        <w:pStyle w:val="ListBullet"/>
      </w:pPr>
      <w:r>
        <w:rPr>
          <w:rFonts w:ascii="Calibri" w:hAnsi="Calibri"/>
          <w:sz w:val="22"/>
        </w:rPr>
        <w:t>Completed archive mode verifies there are no unfinished task history rows for the selected workflow tree.</w:t>
      </w:r>
    </w:p>
    <w:p>
      <w:pPr>
        <w:pStyle w:val="Heading2"/>
      </w:pPr>
      <w:r>
        <w:t>`ACT_HI_VARINST`</w:t>
      </w:r>
    </w:p>
    <w:p>
      <w:r>
        <w:rPr>
          <w:rFonts w:ascii="Calibri" w:hAnsi="Calibri"/>
          <w:sz w:val="22"/>
        </w:rPr>
        <w:t>Stores current historic variable values.</w:t>
      </w:r>
    </w:p>
    <w:p>
      <w:r>
        <w:rPr>
          <w:rFonts w:ascii="Calibri" w:hAnsi="Calibri"/>
          <w:sz w:val="22"/>
        </w:rPr>
        <w:t>Archive use:</w:t>
      </w:r>
    </w:p>
    <w:p>
      <w:pPr>
        <w:pStyle w:val="ListBullet"/>
      </w:pPr>
      <w:r>
        <w:rPr>
          <w:rFonts w:ascii="Calibri" w:hAnsi="Calibri"/>
          <w:sz w:val="22"/>
        </w:rPr>
        <w:t xml:space="preserve">Copied for selected </w:t>
      </w:r>
      <w:r>
        <w:rPr>
          <w:rFonts w:ascii="Consolas" w:hAnsi="Consolas"/>
          <w:color w:val="1E1E1E"/>
          <w:sz w:val="19"/>
        </w:rPr>
        <w:t>PROC_INST_ID_</w:t>
      </w:r>
      <w:r>
        <w:rPr>
          <w:rFonts w:ascii="Calibri" w:hAnsi="Calibri"/>
          <w:sz w:val="22"/>
        </w:rPr>
        <w:t xml:space="preserve"> values.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BYTEARRAY_ID_</w:t>
      </w:r>
      <w:r>
        <w:rPr>
          <w:rFonts w:ascii="Calibri" w:hAnsi="Calibri"/>
          <w:sz w:val="22"/>
        </w:rPr>
        <w:t xml:space="preserve"> references are used to include serialized values from </w:t>
      </w:r>
      <w:r>
        <w:rPr>
          <w:rFonts w:ascii="Consolas" w:hAnsi="Consolas"/>
          <w:color w:val="1E1E1E"/>
          <w:sz w:val="19"/>
        </w:rPr>
        <w:t>ACT_GE_BYTEARRAY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`ACT_HI_DETAIL`</w:t>
      </w:r>
    </w:p>
    <w:p>
      <w:r>
        <w:rPr>
          <w:rFonts w:ascii="Calibri" w:hAnsi="Calibri"/>
          <w:sz w:val="22"/>
        </w:rPr>
        <w:t>Stores fine-grained variable updates, form properties, and detailed history events.</w:t>
      </w:r>
    </w:p>
    <w:p>
      <w:r>
        <w:rPr>
          <w:rFonts w:ascii="Calibri" w:hAnsi="Calibri"/>
          <w:sz w:val="22"/>
        </w:rPr>
        <w:t>Archive use:</w:t>
      </w:r>
    </w:p>
    <w:p>
      <w:pPr>
        <w:pStyle w:val="ListBullet"/>
      </w:pPr>
      <w:r>
        <w:rPr>
          <w:rFonts w:ascii="Calibri" w:hAnsi="Calibri"/>
          <w:sz w:val="22"/>
        </w:rPr>
        <w:t xml:space="preserve">Copied for selected </w:t>
      </w:r>
      <w:r>
        <w:rPr>
          <w:rFonts w:ascii="Consolas" w:hAnsi="Consolas"/>
          <w:color w:val="1E1E1E"/>
          <w:sz w:val="19"/>
        </w:rPr>
        <w:t>PROC_INST_ID_</w:t>
      </w:r>
      <w:r>
        <w:rPr>
          <w:rFonts w:ascii="Calibri" w:hAnsi="Calibri"/>
          <w:sz w:val="22"/>
        </w:rPr>
        <w:t xml:space="preserve"> values.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BYTEARRAY_ID_</w:t>
      </w:r>
      <w:r>
        <w:rPr>
          <w:rFonts w:ascii="Calibri" w:hAnsi="Calibri"/>
          <w:sz w:val="22"/>
        </w:rPr>
        <w:t xml:space="preserve"> references are included in binary archive selection.</w:t>
      </w:r>
    </w:p>
    <w:p>
      <w:pPr>
        <w:pStyle w:val="Heading2"/>
      </w:pPr>
      <w:r>
        <w:t>`ACT_HI_INCIDENT`</w:t>
      </w:r>
    </w:p>
    <w:p>
      <w:r>
        <w:rPr>
          <w:rFonts w:ascii="Calibri" w:hAnsi="Calibri"/>
          <w:sz w:val="22"/>
        </w:rPr>
        <w:t>Stores incident history.</w:t>
      </w:r>
    </w:p>
    <w:p>
      <w:r>
        <w:rPr>
          <w:rFonts w:ascii="Calibri" w:hAnsi="Calibri"/>
          <w:sz w:val="22"/>
        </w:rPr>
        <w:t>Archive use:</w:t>
      </w:r>
    </w:p>
    <w:p>
      <w:pPr>
        <w:pStyle w:val="ListBullet"/>
      </w:pPr>
      <w:r>
        <w:rPr>
          <w:rFonts w:ascii="Calibri" w:hAnsi="Calibri"/>
          <w:sz w:val="22"/>
        </w:rPr>
        <w:t>Preserves failure analysis information for failed or problematic workflows.</w:t>
      </w:r>
    </w:p>
    <w:p>
      <w:pPr>
        <w:pStyle w:val="Heading2"/>
      </w:pPr>
      <w:r>
        <w:t>`ACT_HI_JOB_LOG`</w:t>
      </w:r>
    </w:p>
    <w:p>
      <w:r>
        <w:rPr>
          <w:rFonts w:ascii="Calibri" w:hAnsi="Calibri"/>
          <w:sz w:val="22"/>
        </w:rPr>
        <w:t>Stores historic job execution events.</w:t>
      </w:r>
    </w:p>
    <w:p>
      <w:r>
        <w:rPr>
          <w:rFonts w:ascii="Calibri" w:hAnsi="Calibri"/>
          <w:sz w:val="22"/>
        </w:rPr>
        <w:t>Archive use:</w:t>
      </w:r>
    </w:p>
    <w:p>
      <w:pPr>
        <w:pStyle w:val="ListBullet"/>
      </w:pPr>
      <w:r>
        <w:rPr>
          <w:rFonts w:ascii="Calibri" w:hAnsi="Calibri"/>
          <w:sz w:val="22"/>
        </w:rPr>
        <w:t xml:space="preserve">Selected by </w:t>
      </w:r>
      <w:r>
        <w:rPr>
          <w:rFonts w:ascii="Consolas" w:hAnsi="Consolas"/>
          <w:color w:val="1E1E1E"/>
          <w:sz w:val="19"/>
        </w:rPr>
        <w:t>PROCESS_INSTANCE_ID_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JOB_EXCEPTION_STACK_ID_</w:t>
      </w:r>
      <w:r>
        <w:rPr>
          <w:rFonts w:ascii="Calibri" w:hAnsi="Calibri"/>
          <w:sz w:val="22"/>
        </w:rPr>
        <w:t xml:space="preserve"> references are included in byte-array archive selection.</w:t>
      </w:r>
    </w:p>
    <w:p>
      <w:pPr>
        <w:pStyle w:val="Heading2"/>
      </w:pPr>
      <w:r>
        <w:t>`ACT_HI_EXT_TASK_LOG`</w:t>
      </w:r>
    </w:p>
    <w:p>
      <w:r>
        <w:rPr>
          <w:rFonts w:ascii="Calibri" w:hAnsi="Calibri"/>
          <w:sz w:val="22"/>
        </w:rPr>
        <w:t>Stores external task lifecycle log entries.</w:t>
      </w:r>
    </w:p>
    <w:p>
      <w:r>
        <w:rPr>
          <w:rFonts w:ascii="Calibri" w:hAnsi="Calibri"/>
          <w:sz w:val="22"/>
        </w:rPr>
        <w:t>Archive use:</w:t>
      </w:r>
    </w:p>
    <w:p>
      <w:pPr>
        <w:pStyle w:val="ListBullet"/>
      </w:pPr>
      <w:r>
        <w:rPr>
          <w:rFonts w:ascii="Calibri" w:hAnsi="Calibri"/>
          <w:sz w:val="22"/>
        </w:rPr>
        <w:t>Preserves external worker execution audit.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ERROR_DETAILS_ID_</w:t>
      </w:r>
      <w:r>
        <w:rPr>
          <w:rFonts w:ascii="Calibri" w:hAnsi="Calibri"/>
          <w:sz w:val="22"/>
        </w:rPr>
        <w:t xml:space="preserve"> references are included in byte-array archive selection.</w:t>
      </w:r>
    </w:p>
    <w:p>
      <w:pPr>
        <w:pStyle w:val="Heading2"/>
      </w:pPr>
      <w:r>
        <w:t>`ACT_HI_DECINST`, `ACT_HI_DEC_IN`, and `ACT_HI_DEC_OUT`</w:t>
      </w:r>
    </w:p>
    <w:p>
      <w:r>
        <w:rPr>
          <w:rFonts w:ascii="Calibri" w:hAnsi="Calibri"/>
          <w:sz w:val="22"/>
        </w:rPr>
        <w:t>Store decision instance, decision input, and decision output history.</w:t>
      </w:r>
    </w:p>
    <w:p>
      <w:r>
        <w:rPr>
          <w:rFonts w:ascii="Calibri" w:hAnsi="Calibri"/>
          <w:sz w:val="22"/>
        </w:rPr>
        <w:t>Archive use:</w:t>
      </w:r>
    </w:p>
    <w:p>
      <w:pPr>
        <w:pStyle w:val="ListBullet"/>
      </w:pPr>
      <w:r>
        <w:rPr>
          <w:rFonts w:ascii="Calibri" w:hAnsi="Calibri"/>
          <w:sz w:val="22"/>
        </w:rPr>
        <w:t>Decision instances are copied by process relationship.</w:t>
      </w:r>
    </w:p>
    <w:p>
      <w:pPr>
        <w:pStyle w:val="ListBullet"/>
      </w:pPr>
      <w:r>
        <w:rPr>
          <w:rFonts w:ascii="Calibri" w:hAnsi="Calibri"/>
          <w:sz w:val="22"/>
        </w:rPr>
        <w:t xml:space="preserve">Inputs and outputs are copied by </w:t>
      </w:r>
      <w:r>
        <w:rPr>
          <w:rFonts w:ascii="Consolas" w:hAnsi="Consolas"/>
          <w:color w:val="1E1E1E"/>
          <w:sz w:val="19"/>
        </w:rPr>
        <w:t>DEC_INST_ID_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Byte-array backed decision values are included.</w:t>
      </w:r>
    </w:p>
    <w:p>
      <w:pPr>
        <w:pStyle w:val="Heading2"/>
      </w:pPr>
      <w:r>
        <w:t>`ACT_GE_BYTEARRAY`</w:t>
      </w:r>
    </w:p>
    <w:p>
      <w:r>
        <w:rPr>
          <w:rFonts w:ascii="Calibri" w:hAnsi="Calibri"/>
          <w:sz w:val="22"/>
        </w:rPr>
        <w:t>Stores binary values used by serialized variables, exception stacks, attachments, deployment resources, and other engine payloads.</w:t>
      </w:r>
    </w:p>
    <w:p>
      <w:r>
        <w:rPr>
          <w:rFonts w:ascii="Calibri" w:hAnsi="Calibri"/>
          <w:sz w:val="22"/>
        </w:rPr>
        <w:t>Archive use:</w:t>
      </w:r>
    </w:p>
    <w:p>
      <w:pPr>
        <w:pStyle w:val="ListBullet"/>
      </w:pPr>
      <w:r>
        <w:rPr>
          <w:rFonts w:ascii="Calibri" w:hAnsi="Calibri"/>
          <w:sz w:val="22"/>
        </w:rPr>
        <w:t>The project copies only byte arrays referenced by selected history records.</w:t>
      </w:r>
    </w:p>
    <w:p>
      <w:pPr>
        <w:pStyle w:val="ListBullet"/>
      </w:pPr>
      <w:r>
        <w:rPr>
          <w:rFonts w:ascii="Calibri" w:hAnsi="Calibri"/>
          <w:sz w:val="22"/>
        </w:rPr>
        <w:t>Repository deployment resources are not broadly archived unless referenced by selected history rows.</w:t>
      </w:r>
    </w:p>
    <w:p>
      <w:pPr>
        <w:pStyle w:val="Heading1"/>
      </w:pPr>
      <w:r>
        <w:t>5. Tables Not Reconstructed by Restore</w:t>
      </w:r>
    </w:p>
    <w:p>
      <w:r>
        <w:rPr>
          <w:rFonts w:ascii="Calibri" w:hAnsi="Calibri"/>
          <w:sz w:val="22"/>
        </w:rPr>
        <w:t>The restore process does not rebuild active runtime state or repository metadata. The following categories are out of scope: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Category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Examples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Reason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Runtime execution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`ACT_RU_EXECUTION`, `ACT_RU_TASK`, `ACT_RU_VARIABLE`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Restore is history re-sync only.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Runtime jobs and timers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`ACT_RU_JOB`, `ACT_RU_TIMER_JOB`, `ACT_RU_DEADLETTER_JOB`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Active scheduling state cannot be safely recreated from history.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Runtime subscriptions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`ACT_RU_EVENT_SUBSCR`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Event subscriptions belong to active execution state.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Repository definitions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`ACT_RE_PROCDEF`, `ACT_RE_DEPLOYMENT`, `ACT_RE_DECISION_DEF`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 definitions remain managed by Camunda deployments.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Identity 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`ACT_ID_USER`, `ACT_ID_GROUP`, `ACT_ID_MEMBERSHIP`, `ACT_ID_TENANT`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Identity is enterprise master data, not workflow history.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Engine metadata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`ACT_GE_PROPERTY`, `ACT_GE_SCHEMA_LOG`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Engine configuration and schema state are not archived as workflow history.</w:t>
            </w:r>
          </w:p>
        </w:tc>
      </w:tr>
    </w:tbl>
    <w:p>
      <w:pPr>
        <w:pStyle w:val="Heading1"/>
      </w:pPr>
      <w:r>
        <w:t>6. Archive and Restore Database Rules</w:t>
      </w:r>
    </w:p>
    <w:p>
      <w:r>
        <w:rPr>
          <w:rFonts w:ascii="Calibri" w:hAnsi="Calibri"/>
          <w:sz w:val="22"/>
        </w:rPr>
        <w:t>The implementation follows these rules:</w:t>
      </w:r>
    </w:p>
    <w:p>
      <w:pPr>
        <w:pStyle w:val="ListNumber"/>
      </w:pPr>
      <w:r>
        <w:rPr>
          <w:rFonts w:ascii="Calibri" w:hAnsi="Calibri"/>
          <w:sz w:val="22"/>
        </w:rPr>
        <w:t>Active runtime workflows are not archived.</w:t>
      </w:r>
    </w:p>
    <w:p>
      <w:pPr>
        <w:pStyle w:val="ListNumber"/>
      </w:pPr>
      <w:r>
        <w:rPr>
          <w:rFonts w:ascii="Consolas" w:hAnsi="Consolas"/>
          <w:color w:val="1E1E1E"/>
          <w:sz w:val="19"/>
        </w:rPr>
        <w:t>ACT_RU_*</w:t>
      </w:r>
      <w:r>
        <w:rPr>
          <w:rFonts w:ascii="Calibri" w:hAnsi="Calibri"/>
          <w:sz w:val="22"/>
        </w:rPr>
        <w:t xml:space="preserve"> tables are not modified.</w:t>
      </w:r>
    </w:p>
    <w:p>
      <w:pPr>
        <w:pStyle w:val="ListNumber"/>
      </w:pPr>
      <w:r>
        <w:rPr>
          <w:rFonts w:ascii="Calibri" w:hAnsi="Calibri"/>
          <w:sz w:val="22"/>
        </w:rPr>
        <w:t>Parent and child process histories can be archived together.</w:t>
      </w:r>
    </w:p>
    <w:p>
      <w:pPr>
        <w:pStyle w:val="ListNumber"/>
      </w:pPr>
      <w:r>
        <w:rPr>
          <w:rFonts w:ascii="Calibri" w:hAnsi="Calibri"/>
          <w:sz w:val="22"/>
        </w:rPr>
        <w:t>Source rows are copied before they are deleted.</w:t>
      </w:r>
    </w:p>
    <w:p>
      <w:pPr>
        <w:pStyle w:val="ListNumber"/>
      </w:pPr>
      <w:r>
        <w:rPr>
          <w:rFonts w:ascii="Calibri" w:hAnsi="Calibri"/>
          <w:sz w:val="22"/>
        </w:rPr>
        <w:t>Restore copies rows back before deleting archive rows.</w:t>
      </w:r>
    </w:p>
    <w:p>
      <w:pPr>
        <w:pStyle w:val="ListNumber"/>
      </w:pPr>
      <w:r>
        <w:rPr>
          <w:rFonts w:ascii="Calibri" w:hAnsi="Calibri"/>
          <w:sz w:val="22"/>
        </w:rPr>
        <w:t>Insert operations use columns that exist in the destination table.</w:t>
      </w:r>
    </w:p>
    <w:p>
      <w:pPr>
        <w:pStyle w:val="ListNumber"/>
      </w:pPr>
      <w:r>
        <w:rPr>
          <w:rFonts w:ascii="Calibri" w:hAnsi="Calibri"/>
          <w:sz w:val="22"/>
        </w:rPr>
        <w:t>Archive metadata columns are never copied back into Camunda tables.</w:t>
      </w:r>
    </w:p>
    <w:p>
      <w:pPr>
        <w:pStyle w:val="ListNumber"/>
      </w:pPr>
      <w:r>
        <w:rPr>
          <w:rFonts w:ascii="Calibri" w:hAnsi="Calibri"/>
          <w:sz w:val="22"/>
        </w:rPr>
        <w:t xml:space="preserve">Duplicate inserts are ignored with </w:t>
      </w:r>
      <w:r>
        <w:rPr>
          <w:rFonts w:ascii="Consolas" w:hAnsi="Consolas"/>
          <w:color w:val="1E1E1E"/>
          <w:sz w:val="19"/>
        </w:rPr>
        <w:t>on conflict do nothing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Archive and restore operations are logged in archive metadata tables.</w:t>
      </w:r>
    </w:p>
    <w:p>
      <w:pPr>
        <w:pStyle w:val="Heading1"/>
      </w:pPr>
      <w:r>
        <w:t>7. Logical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unda_Archive_HLD_Database_Reference_figur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Diagram generated from the source Markdown.</w:t>
      </w:r>
    </w:p>
    <w:p>
      <w:pPr>
        <w:pStyle w:val="Heading1"/>
      </w:pPr>
      <w:r>
        <w:t>8. Source Files</w:t>
      </w:r>
    </w:p>
    <w:p>
      <w:pPr>
        <w:pStyle w:val="ListBullet"/>
      </w:pPr>
      <w:r>
        <w:rPr>
          <w:rFonts w:ascii="Calibri" w:hAnsi="Calibri"/>
          <w:sz w:val="22"/>
        </w:rPr>
        <w:t xml:space="preserve">Archive schema: </w:t>
      </w:r>
      <w:r>
        <w:rPr>
          <w:rFonts w:ascii="Consolas" w:hAnsi="Consolas"/>
          <w:color w:val="1E1E1E"/>
          <w:sz w:val="19"/>
        </w:rPr>
        <w:t>infra/db/001_archive_schema.sql</w:t>
      </w:r>
    </w:p>
    <w:p>
      <w:pPr>
        <w:pStyle w:val="ListBullet"/>
      </w:pPr>
      <w:r>
        <w:rPr>
          <w:rFonts w:ascii="Calibri" w:hAnsi="Calibri"/>
          <w:sz w:val="22"/>
        </w:rPr>
        <w:t xml:space="preserve">Archive repository: </w:t>
      </w:r>
      <w:r>
        <w:rPr>
          <w:rFonts w:ascii="Consolas" w:hAnsi="Consolas"/>
          <w:color w:val="1E1E1E"/>
          <w:sz w:val="19"/>
        </w:rPr>
        <w:t>apps/api/src/modules/archive/archive.repository.ts</w:t>
      </w:r>
    </w:p>
    <w:p>
      <w:pPr>
        <w:pStyle w:val="ListBullet"/>
      </w:pPr>
      <w:r>
        <w:rPr>
          <w:rFonts w:ascii="Calibri" w:hAnsi="Calibri"/>
          <w:sz w:val="22"/>
        </w:rPr>
        <w:t xml:space="preserve">Archive service: </w:t>
      </w:r>
      <w:r>
        <w:rPr>
          <w:rFonts w:ascii="Consolas" w:hAnsi="Consolas"/>
          <w:color w:val="1E1E1E"/>
          <w:sz w:val="19"/>
        </w:rPr>
        <w:t>apps/api/src/modules/archive/archive.service.ts</w:t>
      </w:r>
    </w:p>
    <w:p>
      <w:pPr>
        <w:pStyle w:val="ListBullet"/>
      </w:pPr>
      <w:r>
        <w:rPr>
          <w:rFonts w:ascii="Calibri" w:hAnsi="Calibri"/>
          <w:sz w:val="22"/>
        </w:rPr>
        <w:t xml:space="preserve">Restore service: </w:t>
      </w:r>
      <w:r>
        <w:rPr>
          <w:rFonts w:ascii="Consolas" w:hAnsi="Consolas"/>
          <w:color w:val="1E1E1E"/>
          <w:sz w:val="19"/>
        </w:rPr>
        <w:t>apps/api/src/modules/restore/restore.service.ts</w:t>
      </w:r>
    </w:p>
    <w:p>
      <w:pPr>
        <w:pStyle w:val="ListBullet"/>
      </w:pPr>
      <w:r>
        <w:rPr>
          <w:rFonts w:ascii="Calibri" w:hAnsi="Calibri"/>
          <w:sz w:val="22"/>
        </w:rPr>
        <w:t xml:space="preserve">Scheduler service: </w:t>
      </w:r>
      <w:r>
        <w:rPr>
          <w:rFonts w:ascii="Consolas" w:hAnsi="Consolas"/>
          <w:color w:val="1E1E1E"/>
          <w:sz w:val="19"/>
        </w:rPr>
        <w:t>apps/api/src/modules/scheduler/scheduler.service.ts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636F"/>
        <w:sz w:val="18"/>
      </w:rPr>
      <w:t>HLD Documentation 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/>
        <w:color w:val="5A636F"/>
        <w:sz w:val="18"/>
      </w:rPr>
      <w:t>Camunda Data Archiving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Camunda Archive HLD - Database Reference</dc:title>
  <dc:subject>Camunda archive high-level design documentation</dc:subject>
  <dc:creator>python-docx</dc:creator>
  <cp:keywords>Camunda, archive, restore, history cleanup, HLD, white paper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