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調査範囲：</w:t>
      </w:r>
      <w:r>
        <w:rPr/>
        <w:t>Anthropic</w:t>
      </w:r>
      <w:r>
        <w:rPr/>
        <w:t>公式の「</w:t>
      </w:r>
      <w:r>
        <w:rPr/>
        <w:t>Anthropic</w:t>
      </w:r>
      <w:r>
        <w:rPr/>
        <w:t>ヘルプセンター／</w:t>
      </w:r>
      <w:r>
        <w:rPr/>
        <w:t>Claude</w:t>
      </w:r>
      <w:r>
        <w:rPr/>
        <w:t xml:space="preserve">公式ヘルプ」に限定しました。以下は </w:t>
      </w:r>
      <w:r>
        <w:rPr>
          <w:rStyle w:val="Strong"/>
        </w:rPr>
        <w:t>Claude Enterprise</w:t>
      </w:r>
      <w:r>
        <w:rPr>
          <w:rStyle w:val="Strong"/>
        </w:rPr>
        <w:t xml:space="preserve">の「テナント制限 </w:t>
      </w:r>
      <w:r>
        <w:rPr>
          <w:rStyle w:val="Strong"/>
        </w:rPr>
        <w:t>/ Tenant Restrictions</w:t>
      </w:r>
      <w:r>
        <w:rPr>
          <w:rStyle w:val="Strong"/>
        </w:rPr>
        <w:t>」</w:t>
      </w:r>
      <w:r>
        <w:rPr/>
        <w:t xml:space="preserve"> の設定手順です。</w:t>
      </w:r>
    </w:p>
    <w:p>
      <w:pPr>
        <w:pStyle w:val="Heading2"/>
        <w:bidi w:val="0"/>
        <w:jc w:val="left"/>
        <w:rPr/>
      </w:pPr>
      <w:r>
        <w:rPr/>
        <w:t>結論</w:t>
      </w:r>
    </w:p>
    <w:p>
      <w:pPr>
        <w:pStyle w:val="BodyText"/>
        <w:bidi w:val="0"/>
        <w:jc w:val="left"/>
        <w:rPr/>
      </w:pPr>
      <w:r>
        <w:rPr/>
        <w:t>Claude Enterprise</w:t>
      </w:r>
      <w:r>
        <w:rPr/>
        <w:t xml:space="preserve">のテナント制御は、公式には </w:t>
      </w:r>
      <w:r>
        <w:rPr>
          <w:rStyle w:val="Strong"/>
        </w:rPr>
        <w:t>「テナント制限」</w:t>
      </w:r>
      <w:r>
        <w:rPr/>
        <w:t xml:space="preserve"> と説明されており、</w:t>
      </w:r>
      <w:r>
        <w:rPr/>
        <w:t>Claude</w:t>
      </w:r>
      <w:r>
        <w:rPr/>
        <w:t>管理画面でスイッチを入れる機能ではなく、</w:t>
      </w:r>
      <w:r>
        <w:rPr>
          <w:rStyle w:val="Strong"/>
        </w:rPr>
        <w:t>社内ネットワークプロキシ／</w:t>
      </w:r>
      <w:r>
        <w:rPr>
          <w:rStyle w:val="Strong"/>
        </w:rPr>
        <w:t>Secure Web Gateway</w:t>
      </w:r>
      <w:r>
        <w:rPr>
          <w:rStyle w:val="Strong"/>
        </w:rPr>
        <w:t>で</w:t>
      </w:r>
      <w:r>
        <w:rPr>
          <w:rStyle w:val="Strong"/>
        </w:rPr>
        <w:t>Claude</w:t>
      </w:r>
      <w:r>
        <w:rPr>
          <w:rStyle w:val="Strong"/>
        </w:rPr>
        <w:t>向け通信に</w:t>
      </w:r>
      <w:r>
        <w:rPr>
          <w:rStyle w:val="Strong"/>
        </w:rPr>
        <w:t>HTTP</w:t>
      </w:r>
      <w:r>
        <w:rPr>
          <w:rStyle w:val="Strong"/>
        </w:rPr>
        <w:t>ヘッダーを挿入する方式</w:t>
      </w:r>
      <w:r>
        <w:rPr/>
        <w:t>です。</w:t>
      </w:r>
      <w:r>
        <w:rPr/>
        <w:t>Anthropic</w:t>
      </w:r>
      <w:r>
        <w:rPr/>
        <w:t>はそのヘッダーを検証し、許可リストに含まれない組織アカウントへのアクセスをブロックします。</w:t>
      </w:r>
      <w:r>
        <w:rPr/>
        <w:t>(</w:t>
      </w:r>
      <w:hyperlink r:id="rId2">
        <w:r>
          <w:rPr>
            <w:rStyle w:val="Hyperlink"/>
          </w:rPr>
          <w:t>Claude</w:t>
        </w:r>
        <w:r>
          <w:rPr>
            <w:rStyle w:val="Hyperlink"/>
          </w:rPr>
          <w:t>ヘルプセンター</w:t>
        </w:r>
      </w:hyperlink>
      <w:r>
        <w:rPr/>
        <w:t>)</w:t>
      </w:r>
    </w:p>
    <w:p>
      <w:pPr>
        <w:pStyle w:val="Heading2"/>
        <w:bidi w:val="0"/>
        <w:jc w:val="left"/>
        <w:rPr/>
      </w:pPr>
      <w:r>
        <w:rPr/>
        <w:t xml:space="preserve">1. </w:t>
      </w:r>
      <w:r>
        <w:rPr/>
        <w:t>事前に理解すべきこと</w:t>
      </w:r>
    </w:p>
    <w:p>
      <w:pPr>
        <w:pStyle w:val="BodyText"/>
        <w:bidi w:val="0"/>
        <w:jc w:val="left"/>
        <w:rPr/>
      </w:pPr>
      <w:r>
        <w:rPr/>
        <w:t>テナント制限は、</w:t>
      </w:r>
      <w:r>
        <w:rPr/>
        <w:t>Enterprise</w:t>
      </w:r>
      <w:r>
        <w:rPr/>
        <w:t>プランおよび</w:t>
      </w:r>
      <w:r>
        <w:rPr/>
        <w:t>Console</w:t>
      </w:r>
      <w:r>
        <w:rPr/>
        <w:t>オーガニゼーションのメンバーが利用できます。目的は、企業ネットワーク上のユーザーが、承認済みの</w:t>
      </w:r>
      <w:r>
        <w:rPr/>
        <w:t>Claude</w:t>
      </w:r>
      <w:r>
        <w:rPr/>
        <w:t>組織アカウントだけにアクセスできるようにし、個人アカウント利用を防ぐことです。</w:t>
      </w:r>
      <w:r>
        <w:rPr/>
        <w:t>(</w:t>
      </w:r>
      <w:hyperlink r:id="rId3">
        <w:r>
          <w:rPr>
            <w:rStyle w:val="Hyperlink"/>
          </w:rPr>
          <w:t>Claude</w:t>
        </w:r>
        <w:r>
          <w:rPr>
            <w:rStyle w:val="Hyperlink"/>
          </w:rPr>
          <w:t>ヘルプセンター</w:t>
        </w:r>
      </w:hyperlink>
      <w:r>
        <w:rPr/>
        <w:t>)</w:t>
      </w:r>
    </w:p>
    <w:p>
      <w:pPr>
        <w:pStyle w:val="BodyText"/>
        <w:bidi w:val="0"/>
        <w:jc w:val="left"/>
        <w:rPr/>
      </w:pPr>
      <w:r>
        <w:rPr/>
        <w:t>対象として明記されている認証方式は、</w:t>
      </w:r>
      <w:r>
        <w:rPr/>
        <w:t>Web</w:t>
      </w:r>
      <w:r>
        <w:rPr/>
        <w:t>アクセス、デスクトップ／アプリアクセス、</w:t>
      </w:r>
      <w:r>
        <w:rPr/>
        <w:t>API</w:t>
      </w:r>
      <w:r>
        <w:rPr/>
        <w:t>キー認証、</w:t>
      </w:r>
      <w:r>
        <w:rPr/>
        <w:t>OAuth</w:t>
      </w:r>
      <w:r>
        <w:rPr/>
        <w:t>トークン認証です。</w:t>
      </w:r>
      <w:r>
        <w:rPr/>
        <w:t>(</w:t>
      </w:r>
      <w:hyperlink r:id="rId4">
        <w:r>
          <w:rPr>
            <w:rStyle w:val="Hyperlink"/>
          </w:rPr>
          <w:t>Claude</w:t>
        </w:r>
        <w:r>
          <w:rPr>
            <w:rStyle w:val="Hyperlink"/>
          </w:rPr>
          <w:t>ヘルプセンター</w:t>
        </w:r>
      </w:hyperlink>
      <w:r>
        <w:rPr/>
        <w:t>)</w:t>
      </w:r>
    </w:p>
    <w:p>
      <w:pPr>
        <w:pStyle w:val="BodyText"/>
        <w:bidi w:val="0"/>
        <w:jc w:val="left"/>
        <w:rPr/>
      </w:pPr>
      <w:r>
        <w:rPr/>
        <w:t>重要なのは、</w:t>
      </w:r>
      <w:r>
        <w:rPr>
          <w:rStyle w:val="Strong"/>
        </w:rPr>
        <w:t>この制御は「社内プロキシを通過する通信」に効く</w:t>
      </w:r>
      <w:r>
        <w:rPr/>
        <w:t>という点です。公式記事でも、テナント制限が設定されていないネットワークには影響せず、管理されていないネットワークでは標準認証が継続されるとされています。</w:t>
      </w:r>
      <w:r>
        <w:rPr/>
        <w:t>(</w:t>
      </w:r>
      <w:hyperlink r:id="rId5">
        <w:r>
          <w:rPr>
            <w:rStyle w:val="Hyperlink"/>
          </w:rPr>
          <w:t>Claude</w:t>
        </w:r>
        <w:r>
          <w:rPr>
            <w:rStyle w:val="Hyperlink"/>
          </w:rPr>
          <w:t>ヘルプセンター</w:t>
        </w:r>
      </w:hyperlink>
      <w:r>
        <w:rPr/>
        <w:t>)</w:t>
      </w:r>
    </w:p>
    <w:p>
      <w:pPr>
        <w:pStyle w:val="Heading2"/>
        <w:bidi w:val="0"/>
        <w:jc w:val="left"/>
        <w:rPr/>
      </w:pPr>
      <w:r>
        <w:rPr/>
        <w:t xml:space="preserve">2. </w:t>
      </w:r>
      <w:r>
        <w:rPr/>
        <w:t>設定手順</w:t>
      </w:r>
    </w:p>
    <w:p>
      <w:pPr>
        <w:pStyle w:val="Heading3"/>
        <w:bidi w:val="0"/>
        <w:jc w:val="left"/>
        <w:rPr/>
      </w:pPr>
      <w:r>
        <w:rPr/>
        <w:t>手順</w:t>
      </w:r>
      <w:r>
        <w:rPr/>
        <w:t>1</w:t>
      </w:r>
      <w:r>
        <w:rPr/>
        <w:t>：許可する</w:t>
      </w:r>
      <w:r>
        <w:rPr/>
        <w:t>Claude</w:t>
      </w:r>
      <w:r>
        <w:rPr/>
        <w:t>組織の</w:t>
      </w:r>
      <w:r>
        <w:rPr/>
        <w:t>Organization UUID</w:t>
      </w:r>
      <w:r>
        <w:rPr/>
        <w:t>を確認する</w:t>
      </w:r>
    </w:p>
    <w:p>
      <w:pPr>
        <w:pStyle w:val="BodyText"/>
        <w:bidi w:val="0"/>
        <w:jc w:val="left"/>
        <w:rPr/>
      </w:pPr>
      <w:r>
        <w:rPr/>
        <w:t>Enterprise</w:t>
      </w:r>
      <w:r>
        <w:rPr/>
        <w:t>プランでは、</w:t>
      </w:r>
      <w:r>
        <w:rPr/>
        <w:t>Organization ID</w:t>
      </w:r>
      <w:r>
        <w:rPr/>
        <w:t>を次のいずれかで確認します。</w:t>
      </w:r>
    </w:p>
    <w:p>
      <w:pPr>
        <w:pStyle w:val="BodyText"/>
        <w:numPr>
          <w:ilvl w:val="0"/>
          <w:numId w:val="2"/>
        </w:numPr>
        <w:tabs>
          <w:tab w:val="clear" w:pos="709"/>
          <w:tab w:val="left" w:pos="0" w:leader="none"/>
        </w:tabs>
        <w:bidi w:val="0"/>
        <w:ind w:hanging="283" w:left="709"/>
        <w:jc w:val="left"/>
        <w:rPr/>
      </w:pPr>
      <w:r>
        <w:rPr>
          <w:rStyle w:val="Strong"/>
        </w:rPr>
        <w:t xml:space="preserve">設定 </w:t>
      </w:r>
      <w:r>
        <w:rPr>
          <w:rStyle w:val="Strong"/>
        </w:rPr>
        <w:t xml:space="preserve">&gt; </w:t>
      </w:r>
      <w:r>
        <w:rPr>
          <w:rStyle w:val="Strong"/>
        </w:rPr>
        <w:t>アカウント</w:t>
      </w:r>
      <w:r>
        <w:rPr/>
        <w:t xml:space="preserve"> に移動し、</w:t>
      </w:r>
      <w:r>
        <w:rPr/>
        <w:t>Organization ID</w:t>
      </w:r>
      <w:r>
        <w:rPr/>
        <w:t>を確認する。</w:t>
      </w:r>
    </w:p>
    <w:p>
      <w:pPr>
        <w:pStyle w:val="BodyText"/>
        <w:numPr>
          <w:ilvl w:val="0"/>
          <w:numId w:val="2"/>
        </w:numPr>
        <w:tabs>
          <w:tab w:val="clear" w:pos="709"/>
          <w:tab w:val="left" w:pos="0" w:leader="none"/>
        </w:tabs>
        <w:bidi w:val="0"/>
        <w:ind w:hanging="283" w:left="709"/>
        <w:jc w:val="left"/>
        <w:rPr/>
      </w:pPr>
      <w:r>
        <w:rPr>
          <w:rStyle w:val="Strong"/>
        </w:rPr>
        <w:t xml:space="preserve">オーガニゼーション設定 </w:t>
      </w:r>
      <w:r>
        <w:rPr>
          <w:rStyle w:val="Strong"/>
        </w:rPr>
        <w:t xml:space="preserve">&gt; </w:t>
      </w:r>
      <w:r>
        <w:rPr>
          <w:rStyle w:val="Strong"/>
        </w:rPr>
        <w:t>オーガニゼーション</w:t>
      </w:r>
      <w:r>
        <w:rPr/>
        <w:t xml:space="preserve"> に移動し、ページ下部の</w:t>
      </w:r>
      <w:r>
        <w:rPr/>
        <w:t>Organization ID</w:t>
      </w:r>
      <w:r>
        <w:rPr/>
        <w:t>を確認する。</w:t>
      </w:r>
    </w:p>
    <w:p>
      <w:pPr>
        <w:pStyle w:val="BodyText"/>
        <w:bidi w:val="0"/>
        <w:jc w:val="left"/>
        <w:rPr/>
      </w:pPr>
      <w:r>
        <w:rPr/>
        <w:t>Console</w:t>
      </w:r>
      <w:r>
        <w:rPr/>
        <w:t>オーガニゼーションの場合は、</w:t>
      </w:r>
      <w:r>
        <w:rPr>
          <w:rStyle w:val="Strong"/>
        </w:rPr>
        <w:t xml:space="preserve">設定 </w:t>
      </w:r>
      <w:r>
        <w:rPr>
          <w:rStyle w:val="Strong"/>
        </w:rPr>
        <w:t xml:space="preserve">&gt; </w:t>
      </w:r>
      <w:r>
        <w:rPr>
          <w:rStyle w:val="Strong"/>
        </w:rPr>
        <w:t>オーガニゼーション</w:t>
      </w:r>
      <w:r>
        <w:rPr/>
        <w:t xml:space="preserve"> で確認します。</w:t>
      </w:r>
      <w:r>
        <w:rPr/>
        <w:t>(</w:t>
      </w:r>
      <w:hyperlink r:id="rId6">
        <w:r>
          <w:rPr>
            <w:rStyle w:val="Hyperlink"/>
          </w:rPr>
          <w:t>Claude</w:t>
        </w:r>
        <w:r>
          <w:rPr>
            <w:rStyle w:val="Hyperlink"/>
          </w:rPr>
          <w:t>ヘルプセンター</w:t>
        </w:r>
      </w:hyperlink>
      <w:r>
        <w:rPr/>
        <w:t>)</w:t>
      </w:r>
    </w:p>
    <w:p>
      <w:pPr>
        <w:pStyle w:val="Heading3"/>
        <w:bidi w:val="0"/>
        <w:jc w:val="left"/>
        <w:rPr/>
      </w:pPr>
      <w:r>
        <w:rPr/>
        <w:t>手順</w:t>
      </w:r>
      <w:r>
        <w:rPr/>
        <w:t>2</w:t>
      </w:r>
      <w:r>
        <w:rPr/>
        <w:t>：社内プロキシでヘッダー挿入ルールを作成する</w:t>
      </w:r>
    </w:p>
    <w:p>
      <w:pPr>
        <w:pStyle w:val="BodyText"/>
        <w:bidi w:val="0"/>
        <w:jc w:val="left"/>
        <w:rPr/>
      </w:pPr>
      <w:r>
        <w:rPr/>
        <w:t>Claude</w:t>
      </w:r>
      <w:r>
        <w:rPr/>
        <w:t>向け通信に、次のヘッダーを挿入します。</w:t>
      </w:r>
    </w:p>
    <w:p>
      <w:pPr>
        <w:pStyle w:val="Style16"/>
        <w:bidi w:val="0"/>
        <w:spacing w:before="0" w:after="283"/>
        <w:jc w:val="left"/>
        <w:rPr/>
      </w:pPr>
      <w:r>
        <w:rPr>
          <w:rStyle w:val="Style13"/>
        </w:rPr>
        <w:t>anthropic-allowed-org-ids: &lt;org-uuid-1&gt;,&lt;org-uuid-2&gt;,...</w:t>
      </w:r>
    </w:p>
    <w:p>
      <w:pPr>
        <w:pStyle w:val="BodyText"/>
        <w:bidi w:val="0"/>
        <w:jc w:val="left"/>
        <w:rPr/>
      </w:pPr>
      <w:r>
        <w:rPr/>
        <w:t>公式仕様では、</w:t>
      </w:r>
      <w:r>
        <w:rPr/>
        <w:t>Organization UUID</w:t>
      </w:r>
      <w:r>
        <w:rPr/>
        <w:t>はカンマ区切りで、値の間にスペースを入れません。</w:t>
      </w:r>
      <w:r>
        <w:rPr/>
        <w:t>(</w:t>
      </w:r>
      <w:hyperlink r:id="rId7">
        <w:r>
          <w:rPr>
            <w:rStyle w:val="Hyperlink"/>
          </w:rPr>
          <w:t>Claude</w:t>
        </w:r>
        <w:r>
          <w:rPr>
            <w:rStyle w:val="Hyperlink"/>
          </w:rPr>
          <w:t>ヘルプセンター</w:t>
        </w:r>
      </w:hyperlink>
      <w:r>
        <w:rPr/>
        <w:t>)</w:t>
      </w:r>
    </w:p>
    <w:p>
      <w:pPr>
        <w:pStyle w:val="BodyText"/>
        <w:bidi w:val="0"/>
        <w:jc w:val="left"/>
        <w:rPr/>
      </w:pPr>
      <w:r>
        <w:rPr/>
        <w:t>プロキシ側の設定値は、公式記事では次のように示されています。</w:t>
      </w:r>
    </w:p>
    <w:tbl>
      <w:tblPr>
        <w:tblW w:w="10466" w:type="dxa"/>
        <w:jc w:val="left"/>
        <w:tblInd w:w="28" w:type="dxa"/>
        <w:tblLayout w:type="fixed"/>
        <w:tblCellMar>
          <w:top w:w="28" w:type="dxa"/>
          <w:left w:w="28" w:type="dxa"/>
          <w:bottom w:w="28" w:type="dxa"/>
          <w:right w:w="28" w:type="dxa"/>
        </w:tblCellMar>
      </w:tblPr>
      <w:tblGrid>
        <w:gridCol w:w="3236"/>
        <w:gridCol w:w="7230"/>
      </w:tblGrid>
      <w:tr>
        <w:trPr>
          <w:tblHeader w:val="true"/>
        </w:trPr>
        <w:tc>
          <w:tcPr>
            <w:tcW w:w="3236" w:type="dxa"/>
            <w:tcBorders/>
            <w:vAlign w:val="center"/>
          </w:tcPr>
          <w:p>
            <w:pPr>
              <w:pStyle w:val="Style18"/>
              <w:suppressLineNumbers/>
              <w:bidi w:val="0"/>
              <w:jc w:val="center"/>
              <w:rPr/>
            </w:pPr>
            <w:r>
              <w:rPr/>
              <w:t>項目</w:t>
            </w:r>
          </w:p>
        </w:tc>
        <w:tc>
          <w:tcPr>
            <w:tcW w:w="7230" w:type="dxa"/>
            <w:tcBorders/>
            <w:vAlign w:val="center"/>
          </w:tcPr>
          <w:p>
            <w:pPr>
              <w:pStyle w:val="Style18"/>
              <w:suppressLineNumbers/>
              <w:bidi w:val="0"/>
              <w:jc w:val="center"/>
              <w:rPr/>
            </w:pPr>
            <w:r>
              <w:rPr/>
              <w:t>設定内容</w:t>
            </w:r>
          </w:p>
        </w:tc>
      </w:tr>
      <w:tr>
        <w:trPr/>
        <w:tc>
          <w:tcPr>
            <w:tcW w:w="3236" w:type="dxa"/>
            <w:tcBorders/>
            <w:vAlign w:val="center"/>
          </w:tcPr>
          <w:p>
            <w:pPr>
              <w:pStyle w:val="Style17"/>
              <w:widowControl w:val="false"/>
              <w:suppressLineNumbers/>
              <w:bidi w:val="0"/>
              <w:jc w:val="left"/>
              <w:rPr/>
            </w:pPr>
            <w:r>
              <w:rPr/>
              <w:t>ルール名</w:t>
            </w:r>
          </w:p>
        </w:tc>
        <w:tc>
          <w:tcPr>
            <w:tcW w:w="7230" w:type="dxa"/>
            <w:tcBorders/>
            <w:vAlign w:val="center"/>
          </w:tcPr>
          <w:p>
            <w:pPr>
              <w:pStyle w:val="Style17"/>
              <w:widowControl w:val="false"/>
              <w:suppressLineNumbers/>
              <w:bidi w:val="0"/>
              <w:jc w:val="left"/>
              <w:rPr/>
            </w:pPr>
            <w:r>
              <w:rPr/>
              <w:t xml:space="preserve">Claude </w:t>
            </w:r>
            <w:r>
              <w:rPr/>
              <w:t>テナント制限</w:t>
            </w:r>
          </w:p>
        </w:tc>
      </w:tr>
      <w:tr>
        <w:trPr/>
        <w:tc>
          <w:tcPr>
            <w:tcW w:w="3236" w:type="dxa"/>
            <w:tcBorders/>
            <w:vAlign w:val="center"/>
          </w:tcPr>
          <w:p>
            <w:pPr>
              <w:pStyle w:val="Style17"/>
              <w:widowControl w:val="false"/>
              <w:suppressLineNumbers/>
              <w:bidi w:val="0"/>
              <w:jc w:val="left"/>
              <w:rPr/>
            </w:pPr>
            <w:r>
              <w:rPr/>
              <w:t>対象アプリケーション／ドメイン</w:t>
            </w:r>
          </w:p>
        </w:tc>
        <w:tc>
          <w:tcPr>
            <w:tcW w:w="7230" w:type="dxa"/>
            <w:tcBorders/>
            <w:vAlign w:val="center"/>
          </w:tcPr>
          <w:p>
            <w:pPr>
              <w:pStyle w:val="Style17"/>
              <w:widowControl w:val="false"/>
              <w:suppressLineNumbers/>
              <w:bidi w:val="0"/>
              <w:jc w:val="left"/>
              <w:rPr/>
            </w:pPr>
            <w:r>
              <w:rPr>
                <w:rStyle w:val="Style13"/>
              </w:rPr>
              <w:t>claude.ai</w:t>
            </w:r>
            <w:r>
              <w:rPr/>
              <w:t>、</w:t>
            </w:r>
            <w:r>
              <w:rPr>
                <w:rStyle w:val="Style13"/>
              </w:rPr>
              <w:t>api.anthropic.com</w:t>
            </w:r>
            <w:r>
              <w:rPr/>
              <w:t>、</w:t>
            </w:r>
            <w:r>
              <w:rPr>
                <w:rStyle w:val="Style13"/>
              </w:rPr>
              <w:t>claude.com</w:t>
            </w:r>
            <w:r>
              <w:rPr/>
              <w:t>、</w:t>
            </w:r>
            <w:r>
              <w:rPr>
                <w:rStyle w:val="Style13"/>
              </w:rPr>
              <w:t>anthropic.com</w:t>
            </w:r>
          </w:p>
        </w:tc>
      </w:tr>
      <w:tr>
        <w:trPr/>
        <w:tc>
          <w:tcPr>
            <w:tcW w:w="3236" w:type="dxa"/>
            <w:tcBorders/>
            <w:vAlign w:val="center"/>
          </w:tcPr>
          <w:p>
            <w:pPr>
              <w:pStyle w:val="Style17"/>
              <w:widowControl w:val="false"/>
              <w:suppressLineNumbers/>
              <w:bidi w:val="0"/>
              <w:jc w:val="left"/>
              <w:rPr/>
            </w:pPr>
            <w:r>
              <w:rPr/>
              <w:t>アクション</w:t>
            </w:r>
          </w:p>
        </w:tc>
        <w:tc>
          <w:tcPr>
            <w:tcW w:w="7230" w:type="dxa"/>
            <w:tcBorders/>
            <w:vAlign w:val="center"/>
          </w:tcPr>
          <w:p>
            <w:pPr>
              <w:pStyle w:val="Style17"/>
              <w:widowControl w:val="false"/>
              <w:suppressLineNumbers/>
              <w:bidi w:val="0"/>
              <w:jc w:val="left"/>
              <w:rPr/>
            </w:pPr>
            <w:r>
              <w:rPr/>
              <w:t>ヘッダーを挿入</w:t>
            </w:r>
          </w:p>
        </w:tc>
      </w:tr>
      <w:tr>
        <w:trPr/>
        <w:tc>
          <w:tcPr>
            <w:tcW w:w="3236" w:type="dxa"/>
            <w:tcBorders/>
            <w:vAlign w:val="center"/>
          </w:tcPr>
          <w:p>
            <w:pPr>
              <w:pStyle w:val="Style17"/>
              <w:widowControl w:val="false"/>
              <w:suppressLineNumbers/>
              <w:bidi w:val="0"/>
              <w:jc w:val="left"/>
              <w:rPr/>
            </w:pPr>
            <w:r>
              <w:rPr/>
              <w:t>ヘッダー名</w:t>
            </w:r>
          </w:p>
        </w:tc>
        <w:tc>
          <w:tcPr>
            <w:tcW w:w="7230" w:type="dxa"/>
            <w:tcBorders/>
            <w:vAlign w:val="center"/>
          </w:tcPr>
          <w:p>
            <w:pPr>
              <w:pStyle w:val="Style17"/>
              <w:widowControl w:val="false"/>
              <w:suppressLineNumbers/>
              <w:bidi w:val="0"/>
              <w:jc w:val="left"/>
              <w:rPr/>
            </w:pPr>
            <w:r>
              <w:rPr>
                <w:rStyle w:val="Style13"/>
              </w:rPr>
              <w:t>anthropic-allowed-org-ids</w:t>
            </w:r>
          </w:p>
        </w:tc>
      </w:tr>
      <w:tr>
        <w:trPr/>
        <w:tc>
          <w:tcPr>
            <w:tcW w:w="3236" w:type="dxa"/>
            <w:tcBorders/>
            <w:vAlign w:val="center"/>
          </w:tcPr>
          <w:p>
            <w:pPr>
              <w:pStyle w:val="Style17"/>
              <w:widowControl w:val="false"/>
              <w:suppressLineNumbers/>
              <w:bidi w:val="0"/>
              <w:jc w:val="left"/>
              <w:rPr/>
            </w:pPr>
            <w:r>
              <w:rPr/>
              <w:t>ヘッダー値</w:t>
            </w:r>
          </w:p>
        </w:tc>
        <w:tc>
          <w:tcPr>
            <w:tcW w:w="7230" w:type="dxa"/>
            <w:tcBorders/>
            <w:vAlign w:val="center"/>
          </w:tcPr>
          <w:p>
            <w:pPr>
              <w:pStyle w:val="Style17"/>
              <w:widowControl w:val="false"/>
              <w:suppressLineNumbers/>
              <w:bidi w:val="0"/>
              <w:jc w:val="left"/>
              <w:rPr/>
            </w:pPr>
            <w:r>
              <w:rPr/>
              <w:t>許可する</w:t>
            </w:r>
            <w:r>
              <w:rPr/>
              <w:t>Organization UUID</w:t>
            </w:r>
          </w:p>
        </w:tc>
      </w:tr>
      <w:tr>
        <w:trPr/>
        <w:tc>
          <w:tcPr>
            <w:tcW w:w="3236" w:type="dxa"/>
            <w:tcBorders/>
            <w:vAlign w:val="center"/>
          </w:tcPr>
          <w:p>
            <w:pPr>
              <w:pStyle w:val="Style17"/>
              <w:widowControl w:val="false"/>
              <w:suppressLineNumbers/>
              <w:bidi w:val="0"/>
              <w:jc w:val="left"/>
              <w:rPr/>
            </w:pPr>
            <w:r>
              <w:rPr/>
              <w:t>TLS</w:t>
            </w:r>
            <w:r>
              <w:rPr/>
              <w:t>検査</w:t>
            </w:r>
          </w:p>
        </w:tc>
        <w:tc>
          <w:tcPr>
            <w:tcW w:w="7230" w:type="dxa"/>
            <w:tcBorders/>
            <w:vAlign w:val="center"/>
          </w:tcPr>
          <w:p>
            <w:pPr>
              <w:pStyle w:val="Style17"/>
              <w:widowControl w:val="false"/>
              <w:suppressLineNumbers/>
              <w:bidi w:val="0"/>
              <w:jc w:val="left"/>
              <w:rPr/>
            </w:pPr>
            <w:r>
              <w:rPr/>
              <w:t>必須</w:t>
            </w:r>
          </w:p>
        </w:tc>
      </w:tr>
    </w:tbl>
    <w:p>
      <w:pPr>
        <w:pStyle w:val="BodyText"/>
        <w:bidi w:val="0"/>
        <w:jc w:val="left"/>
        <w:rPr/>
      </w:pPr>
      <w:r>
        <w:rPr/>
        <w:t>この設定は</w:t>
      </w:r>
      <w:r>
        <w:rPr/>
        <w:t>TLS</w:t>
      </w:r>
      <w:r>
        <w:rPr/>
        <w:t>検査が必須とされています。</w:t>
      </w:r>
      <w:r>
        <w:rPr/>
        <w:t>(</w:t>
      </w:r>
      <w:hyperlink r:id="rId8">
        <w:r>
          <w:rPr>
            <w:rStyle w:val="Hyperlink"/>
          </w:rPr>
          <w:t>Claude</w:t>
        </w:r>
        <w:r>
          <w:rPr>
            <w:rStyle w:val="Hyperlink"/>
          </w:rPr>
          <w:t>ヘルプセンター</w:t>
        </w:r>
      </w:hyperlink>
      <w:r>
        <w:rPr/>
        <w:t>)</w:t>
      </w:r>
    </w:p>
    <w:p>
      <w:pPr>
        <w:pStyle w:val="Heading3"/>
        <w:bidi w:val="0"/>
        <w:jc w:val="left"/>
        <w:rPr/>
      </w:pPr>
      <w:r>
        <w:rPr/>
        <w:t>手順</w:t>
      </w:r>
      <w:r>
        <w:rPr/>
        <w:t>3</w:t>
      </w:r>
      <w:r>
        <w:rPr/>
        <w:t>：単一組織か複数組織かを決める</w:t>
      </w:r>
    </w:p>
    <w:p>
      <w:pPr>
        <w:pStyle w:val="BodyText"/>
        <w:bidi w:val="0"/>
        <w:jc w:val="left"/>
        <w:rPr/>
      </w:pPr>
      <w:r>
        <w:rPr/>
        <w:t>単一の</w:t>
      </w:r>
      <w:r>
        <w:rPr/>
        <w:t>Claude Enterprise</w:t>
      </w:r>
      <w:r>
        <w:rPr/>
        <w:t>組織だけを許可する場合は、ヘッダー値をその組織</w:t>
      </w:r>
      <w:r>
        <w:rPr/>
        <w:t>UUID</w:t>
      </w:r>
      <w:r>
        <w:rPr/>
        <w:t>のみにします。</w:t>
      </w:r>
    </w:p>
    <w:p>
      <w:pPr>
        <w:pStyle w:val="Style16"/>
        <w:bidi w:val="0"/>
        <w:spacing w:before="0" w:after="283"/>
        <w:jc w:val="left"/>
        <w:rPr/>
      </w:pPr>
      <w:r>
        <w:rPr>
          <w:rStyle w:val="Style13"/>
        </w:rPr>
        <w:t>anthropic-allowed-org-ids: &lt;your-org-uuid&gt;</w:t>
      </w:r>
    </w:p>
    <w:p>
      <w:pPr>
        <w:pStyle w:val="BodyText"/>
        <w:bidi w:val="0"/>
        <w:jc w:val="left"/>
        <w:rPr/>
      </w:pPr>
      <w:r>
        <w:rPr/>
        <w:t>複数の組織、たとえば関連会社やパートナー組織も許可する場合は、カンマ区切りで複数</w:t>
      </w:r>
      <w:r>
        <w:rPr/>
        <w:t>UUID</w:t>
      </w:r>
      <w:r>
        <w:rPr/>
        <w:t>を指定します。</w:t>
      </w:r>
    </w:p>
    <w:p>
      <w:pPr>
        <w:pStyle w:val="Style16"/>
        <w:bidi w:val="0"/>
        <w:spacing w:before="0" w:after="283"/>
        <w:jc w:val="left"/>
        <w:rPr/>
      </w:pPr>
      <w:r>
        <w:rPr>
          <w:rStyle w:val="Style13"/>
        </w:rPr>
        <w:t>anthropic-allowed-org-ids: &lt;org-uuid-1&gt;,&lt;org-uuid-2&gt;</w:t>
      </w:r>
    </w:p>
    <w:p>
      <w:pPr>
        <w:pStyle w:val="BodyText"/>
        <w:bidi w:val="0"/>
        <w:jc w:val="left"/>
        <w:rPr/>
      </w:pPr>
      <w:r>
        <w:rPr/>
        <w:t>公式記事でも、単一オーガニゼーションと複数オーガニゼーションの両方がユースケースとして記載されています。</w:t>
      </w:r>
      <w:r>
        <w:rPr/>
        <w:t>(</w:t>
      </w:r>
      <w:hyperlink r:id="rId9">
        <w:r>
          <w:rPr>
            <w:rStyle w:val="Hyperlink"/>
          </w:rPr>
          <w:t>Claude</w:t>
        </w:r>
        <w:r>
          <w:rPr>
            <w:rStyle w:val="Hyperlink"/>
          </w:rPr>
          <w:t>ヘルプセンター</w:t>
        </w:r>
      </w:hyperlink>
      <w:r>
        <w:rPr/>
        <w:t>)</w:t>
      </w:r>
    </w:p>
    <w:p>
      <w:pPr>
        <w:pStyle w:val="Heading3"/>
        <w:bidi w:val="0"/>
        <w:jc w:val="left"/>
        <w:rPr/>
      </w:pPr>
      <w:r>
        <w:rPr/>
        <w:t>手順</w:t>
      </w:r>
      <w:r>
        <w:rPr/>
        <w:t>4</w:t>
      </w:r>
      <w:r>
        <w:rPr/>
        <w:t>：制限ネットワークから</w:t>
      </w:r>
      <w:r>
        <w:rPr/>
        <w:t>API</w:t>
      </w:r>
      <w:r>
        <w:rPr/>
        <w:t>で疎通テストする</w:t>
      </w:r>
    </w:p>
    <w:p>
      <w:pPr>
        <w:pStyle w:val="BodyText"/>
        <w:bidi w:val="0"/>
        <w:jc w:val="left"/>
        <w:rPr/>
      </w:pPr>
      <w:r>
        <w:rPr/>
        <w:t>公式記事では、制限されたネットワークから組織の</w:t>
      </w:r>
      <w:r>
        <w:rPr/>
        <w:t>API</w:t>
      </w:r>
      <w:r>
        <w:rPr/>
        <w:t>キーで次のようにテストするとされています。</w:t>
      </w:r>
      <w:r>
        <w:rPr/>
        <w:t>(</w:t>
      </w:r>
      <w:hyperlink r:id="rId10">
        <w:r>
          <w:rPr>
            <w:rStyle w:val="Hyperlink"/>
          </w:rPr>
          <w:t>Claude</w:t>
        </w:r>
        <w:r>
          <w:rPr>
            <w:rStyle w:val="Hyperlink"/>
          </w:rPr>
          <w:t>ヘルプセンター</w:t>
        </w:r>
      </w:hyperlink>
      <w:r>
        <w:rPr/>
        <w:t>)</w:t>
      </w:r>
    </w:p>
    <w:p>
      <w:pPr>
        <w:pStyle w:val="Style16"/>
        <w:bidi w:val="0"/>
        <w:jc w:val="left"/>
        <w:rPr/>
      </w:pPr>
      <w:r>
        <w:rPr>
          <w:rStyle w:val="Style13"/>
        </w:rPr>
        <w:t>curl https://api.anthropic.com/v1/messages \</w:t>
      </w:r>
    </w:p>
    <w:p>
      <w:pPr>
        <w:pStyle w:val="Style16"/>
        <w:bidi w:val="0"/>
        <w:jc w:val="left"/>
        <w:rPr/>
      </w:pPr>
      <w:r>
        <w:rPr>
          <w:rStyle w:val="Style13"/>
        </w:rPr>
        <w:t xml:space="preserve">  </w:t>
      </w:r>
      <w:r>
        <w:rPr>
          <w:rStyle w:val="Style13"/>
        </w:rPr>
        <w:t>-H "x-api-key: $CLAUDE_API_KEY" \</w:t>
      </w:r>
    </w:p>
    <w:p>
      <w:pPr>
        <w:pStyle w:val="Style16"/>
        <w:bidi w:val="0"/>
        <w:jc w:val="left"/>
        <w:rPr/>
      </w:pPr>
      <w:r>
        <w:rPr>
          <w:rStyle w:val="Style13"/>
        </w:rPr>
        <w:t xml:space="preserve">  </w:t>
      </w:r>
      <w:r>
        <w:rPr>
          <w:rStyle w:val="Style13"/>
        </w:rPr>
        <w:t>-H "anthropic-version: 2023-06-01" \</w:t>
      </w:r>
    </w:p>
    <w:p>
      <w:pPr>
        <w:pStyle w:val="Style16"/>
        <w:bidi w:val="0"/>
        <w:jc w:val="left"/>
        <w:rPr/>
      </w:pPr>
      <w:r>
        <w:rPr>
          <w:rStyle w:val="Style13"/>
        </w:rPr>
        <w:t xml:space="preserve">  </w:t>
      </w:r>
      <w:r>
        <w:rPr>
          <w:rStyle w:val="Style13"/>
        </w:rPr>
        <w:t>-H "content-type: application/json" \</w:t>
      </w:r>
    </w:p>
    <w:p>
      <w:pPr>
        <w:pStyle w:val="Style16"/>
        <w:bidi w:val="0"/>
        <w:spacing w:before="0" w:after="283"/>
        <w:jc w:val="left"/>
        <w:rPr/>
      </w:pPr>
      <w:r>
        <w:rPr>
          <w:rStyle w:val="Style13"/>
        </w:rPr>
        <w:t xml:space="preserve">  </w:t>
      </w:r>
      <w:r>
        <w:rPr>
          <w:rStyle w:val="Style13"/>
        </w:rPr>
        <w:t>-d '{"model":"claude-sonnet-4-6","max_tokens":1024,"messages":[{"role":"user","content":"Hello"}]}'</w:t>
      </w:r>
    </w:p>
    <w:p>
      <w:pPr>
        <w:pStyle w:val="BodyText"/>
        <w:bidi w:val="0"/>
        <w:jc w:val="left"/>
        <w:rPr/>
      </w:pPr>
      <w:r>
        <w:rPr/>
        <w:t>加えて、実務上は次の</w:t>
      </w:r>
      <w:r>
        <w:rPr/>
        <w:t>2</w:t>
      </w:r>
      <w:r>
        <w:rPr/>
        <w:t>つを確認すると安全です。</w:t>
      </w:r>
    </w:p>
    <w:tbl>
      <w:tblPr>
        <w:tblW w:w="7683" w:type="dxa"/>
        <w:jc w:val="left"/>
        <w:tblInd w:w="28" w:type="dxa"/>
        <w:tblLayout w:type="fixed"/>
        <w:tblCellMar>
          <w:top w:w="28" w:type="dxa"/>
          <w:left w:w="28" w:type="dxa"/>
          <w:bottom w:w="28" w:type="dxa"/>
          <w:right w:w="28" w:type="dxa"/>
        </w:tblCellMar>
      </w:tblPr>
      <w:tblGrid>
        <w:gridCol w:w="6067"/>
        <w:gridCol w:w="1616"/>
      </w:tblGrid>
      <w:tr>
        <w:trPr>
          <w:tblHeader w:val="true"/>
        </w:trPr>
        <w:tc>
          <w:tcPr>
            <w:tcW w:w="6067" w:type="dxa"/>
            <w:tcBorders/>
            <w:vAlign w:val="center"/>
          </w:tcPr>
          <w:p>
            <w:pPr>
              <w:pStyle w:val="Style18"/>
              <w:suppressLineNumbers/>
              <w:bidi w:val="0"/>
              <w:jc w:val="center"/>
              <w:rPr/>
            </w:pPr>
            <w:r>
              <w:rPr/>
              <w:t>テスト</w:t>
            </w:r>
          </w:p>
        </w:tc>
        <w:tc>
          <w:tcPr>
            <w:tcW w:w="1616" w:type="dxa"/>
            <w:tcBorders/>
            <w:vAlign w:val="center"/>
          </w:tcPr>
          <w:p>
            <w:pPr>
              <w:pStyle w:val="Style18"/>
              <w:suppressLineNumbers/>
              <w:bidi w:val="0"/>
              <w:jc w:val="center"/>
              <w:rPr/>
            </w:pPr>
            <w:r>
              <w:rPr/>
              <w:t>期待結果</w:t>
            </w:r>
          </w:p>
        </w:tc>
      </w:tr>
      <w:tr>
        <w:trPr/>
        <w:tc>
          <w:tcPr>
            <w:tcW w:w="6067" w:type="dxa"/>
            <w:tcBorders/>
            <w:vAlign w:val="center"/>
          </w:tcPr>
          <w:p>
            <w:pPr>
              <w:pStyle w:val="Style17"/>
              <w:widowControl w:val="false"/>
              <w:suppressLineNumbers/>
              <w:bidi w:val="0"/>
              <w:jc w:val="left"/>
              <w:rPr/>
            </w:pPr>
            <w:r>
              <w:rPr/>
              <w:t>許可済み</w:t>
            </w:r>
            <w:r>
              <w:rPr/>
              <w:t>Organization</w:t>
            </w:r>
            <w:r>
              <w:rPr/>
              <w:t>の</w:t>
            </w:r>
            <w:r>
              <w:rPr/>
              <w:t>Claude</w:t>
            </w:r>
            <w:r>
              <w:rPr/>
              <w:t>アカウント／</w:t>
            </w:r>
            <w:r>
              <w:rPr/>
              <w:t>API</w:t>
            </w:r>
            <w:r>
              <w:rPr/>
              <w:t>キーでアクセス</w:t>
            </w:r>
          </w:p>
        </w:tc>
        <w:tc>
          <w:tcPr>
            <w:tcW w:w="1616" w:type="dxa"/>
            <w:tcBorders/>
            <w:vAlign w:val="center"/>
          </w:tcPr>
          <w:p>
            <w:pPr>
              <w:pStyle w:val="Style17"/>
              <w:widowControl w:val="false"/>
              <w:suppressLineNumbers/>
              <w:bidi w:val="0"/>
              <w:jc w:val="left"/>
              <w:rPr/>
            </w:pPr>
            <w:r>
              <w:rPr/>
              <w:t>成功する</w:t>
            </w:r>
          </w:p>
        </w:tc>
      </w:tr>
      <w:tr>
        <w:trPr/>
        <w:tc>
          <w:tcPr>
            <w:tcW w:w="6067" w:type="dxa"/>
            <w:tcBorders/>
            <w:vAlign w:val="center"/>
          </w:tcPr>
          <w:p>
            <w:pPr>
              <w:pStyle w:val="Style17"/>
              <w:widowControl w:val="false"/>
              <w:suppressLineNumbers/>
              <w:bidi w:val="0"/>
              <w:jc w:val="left"/>
              <w:rPr/>
            </w:pPr>
            <w:r>
              <w:rPr/>
              <w:t>個人アカウント、または許可リスト外の</w:t>
            </w:r>
            <w:r>
              <w:rPr/>
              <w:t>Organization</w:t>
            </w:r>
            <w:r>
              <w:rPr/>
              <w:t>でアクセス</w:t>
            </w:r>
          </w:p>
        </w:tc>
        <w:tc>
          <w:tcPr>
            <w:tcW w:w="1616" w:type="dxa"/>
            <w:tcBorders/>
            <w:vAlign w:val="center"/>
          </w:tcPr>
          <w:p>
            <w:pPr>
              <w:pStyle w:val="Style17"/>
              <w:widowControl w:val="false"/>
              <w:suppressLineNumbers/>
              <w:bidi w:val="0"/>
              <w:jc w:val="left"/>
              <w:rPr/>
            </w:pPr>
            <w:r>
              <w:rPr/>
              <w:t>ブロックされる</w:t>
            </w:r>
          </w:p>
        </w:tc>
      </w:tr>
    </w:tbl>
    <w:p>
      <w:pPr>
        <w:pStyle w:val="BodyText"/>
        <w:bidi w:val="0"/>
        <w:jc w:val="left"/>
        <w:rPr/>
      </w:pPr>
      <w:r>
        <w:rPr/>
        <w:t xml:space="preserve">ブロック時のエラーは、公式記事では </w:t>
      </w:r>
      <w:r>
        <w:rPr>
          <w:rStyle w:val="Style13"/>
        </w:rPr>
        <w:t>permission_error</w:t>
      </w:r>
      <w:r>
        <w:rPr/>
        <w:t>、</w:t>
      </w:r>
      <w:r>
        <w:rPr>
          <w:rStyle w:val="Style13"/>
        </w:rPr>
        <w:t>tenant_restriction_violation</w:t>
      </w:r>
      <w:r>
        <w:rPr/>
        <w:t xml:space="preserve"> </w:t>
      </w:r>
      <w:r>
        <w:rPr/>
        <w:t>と示されています。</w:t>
      </w:r>
      <w:r>
        <w:rPr/>
        <w:t>(</w:t>
      </w:r>
      <w:hyperlink r:id="rId11">
        <w:r>
          <w:rPr>
            <w:rStyle w:val="Hyperlink"/>
          </w:rPr>
          <w:t>Claude</w:t>
        </w:r>
        <w:r>
          <w:rPr>
            <w:rStyle w:val="Hyperlink"/>
          </w:rPr>
          <w:t>ヘルプセンター</w:t>
        </w:r>
      </w:hyperlink>
      <w:r>
        <w:rPr/>
        <w:t>)</w:t>
      </w:r>
    </w:p>
    <w:p>
      <w:pPr>
        <w:pStyle w:val="Heading2"/>
        <w:bidi w:val="0"/>
        <w:jc w:val="left"/>
        <w:rPr/>
      </w:pPr>
      <w:r>
        <w:rPr/>
        <w:t xml:space="preserve">3. </w:t>
      </w:r>
      <w:r>
        <w:rPr/>
        <w:t>対応プロキシ製品</w:t>
      </w:r>
    </w:p>
    <w:p>
      <w:pPr>
        <w:pStyle w:val="BodyText"/>
        <w:bidi w:val="0"/>
        <w:jc w:val="left"/>
        <w:rPr/>
      </w:pPr>
      <w:r>
        <w:rPr/>
        <w:t>公式記事でサポート対象として挙げられているのは、</w:t>
      </w:r>
      <w:r>
        <w:rPr/>
        <w:t>Zscaler ZIA</w:t>
      </w:r>
      <w:r>
        <w:rPr/>
        <w:t>、</w:t>
      </w:r>
      <w:r>
        <w:rPr/>
        <w:t>Palo Alto Prisma Access</w:t>
      </w:r>
      <w:r>
        <w:rPr/>
        <w:t>、</w:t>
      </w:r>
      <w:r>
        <w:rPr/>
        <w:t>Cato Networks</w:t>
      </w:r>
      <w:r>
        <w:rPr/>
        <w:t>、</w:t>
      </w:r>
      <w:r>
        <w:rPr/>
        <w:t>Netskope</w:t>
      </w:r>
      <w:r>
        <w:rPr/>
        <w:t>、およびヘッダー挿入機能を持つ汎用</w:t>
      </w:r>
      <w:r>
        <w:rPr/>
        <w:t>HTTPS</w:t>
      </w:r>
      <w:r>
        <w:rPr/>
        <w:t>プロキシです。</w:t>
      </w:r>
      <w:r>
        <w:rPr/>
        <w:t>(</w:t>
      </w:r>
      <w:hyperlink r:id="rId12">
        <w:r>
          <w:rPr>
            <w:rStyle w:val="Hyperlink"/>
          </w:rPr>
          <w:t>Claude</w:t>
        </w:r>
        <w:r>
          <w:rPr>
            <w:rStyle w:val="Hyperlink"/>
          </w:rPr>
          <w:t>ヘルプセンター</w:t>
        </w:r>
      </w:hyperlink>
      <w:r>
        <w:rPr/>
        <w:t>)</w:t>
      </w:r>
    </w:p>
    <w:p>
      <w:pPr>
        <w:pStyle w:val="BodyText"/>
        <w:bidi w:val="0"/>
        <w:jc w:val="left"/>
        <w:rPr/>
      </w:pPr>
      <w:r>
        <w:rPr/>
        <w:t>ただし、</w:t>
      </w:r>
      <w:r>
        <w:rPr>
          <w:rStyle w:val="Strong"/>
        </w:rPr>
        <w:t>各プロキシ製品ごとの詳細なクリック手順やポリシー画面の具体名までは、</w:t>
      </w:r>
      <w:r>
        <w:rPr>
          <w:rStyle w:val="Strong"/>
        </w:rPr>
        <w:t>Anthropic</w:t>
      </w:r>
      <w:r>
        <w:rPr>
          <w:rStyle w:val="Strong"/>
        </w:rPr>
        <w:t>公式記事には記載されていません</w:t>
      </w:r>
      <w:r>
        <w:rPr/>
        <w:t>。そのため、</w:t>
      </w:r>
      <w:r>
        <w:rPr/>
        <w:t>Zscaler</w:t>
      </w:r>
      <w:r>
        <w:rPr/>
        <w:t>や</w:t>
      </w:r>
      <w:r>
        <w:rPr/>
        <w:t>Netskope</w:t>
      </w:r>
      <w:r>
        <w:rPr/>
        <w:t>などの個別</w:t>
      </w:r>
      <w:r>
        <w:rPr/>
        <w:t>UI</w:t>
      </w:r>
      <w:r>
        <w:rPr/>
        <w:t>手順については、</w:t>
      </w:r>
      <w:r>
        <w:rPr/>
        <w:t>Anthropic</w:t>
      </w:r>
      <w:r>
        <w:rPr/>
        <w:t>公式情報だけでは不明です。</w:t>
      </w:r>
    </w:p>
    <w:p>
      <w:pPr>
        <w:pStyle w:val="Heading2"/>
        <w:bidi w:val="0"/>
        <w:jc w:val="left"/>
        <w:rPr/>
      </w:pPr>
      <w:r>
        <w:rPr/>
        <w:t xml:space="preserve">4. </w:t>
      </w:r>
      <w:r>
        <w:rPr/>
        <w:t>併せて検討すべき関連設定</w:t>
      </w:r>
    </w:p>
    <w:p>
      <w:pPr>
        <w:pStyle w:val="BodyText"/>
        <w:bidi w:val="0"/>
        <w:jc w:val="left"/>
        <w:rPr/>
      </w:pPr>
      <w:r>
        <w:rPr/>
        <w:t>テナント制限はネットワークレベルの制御です。企業導入では、通常これだけでなく、</w:t>
      </w:r>
      <w:r>
        <w:rPr/>
        <w:t>SSO</w:t>
      </w:r>
      <w:r>
        <w:rPr/>
        <w:t>／</w:t>
      </w:r>
      <w:r>
        <w:rPr/>
        <w:t>JIT</w:t>
      </w:r>
      <w:r>
        <w:rPr/>
        <w:t>／</w:t>
      </w:r>
      <w:r>
        <w:rPr/>
        <w:t>SCIM</w:t>
      </w:r>
      <w:r>
        <w:rPr/>
        <w:t>やドメイン関連の制御も組み合わせて設計します。</w:t>
      </w:r>
    </w:p>
    <w:p>
      <w:pPr>
        <w:pStyle w:val="BodyText"/>
        <w:bidi w:val="0"/>
        <w:jc w:val="left"/>
        <w:rPr/>
      </w:pPr>
      <w:r>
        <w:rPr/>
        <w:t>Claude</w:t>
      </w:r>
      <w:r>
        <w:rPr/>
        <w:t>の</w:t>
      </w:r>
      <w:r>
        <w:rPr/>
        <w:t>SSO</w:t>
      </w:r>
      <w:r>
        <w:rPr/>
        <w:t>では、</w:t>
      </w:r>
      <w:r>
        <w:rPr/>
        <w:t>SSO</w:t>
      </w:r>
      <w:r>
        <w:rPr/>
        <w:t>設定前にドメイン検証が必要で、</w:t>
      </w:r>
      <w:r>
        <w:rPr/>
        <w:t>Enterprise</w:t>
      </w:r>
      <w:r>
        <w:rPr/>
        <w:t>プランでは親組織が組織設定時に自動作成されると説明されています。</w:t>
      </w:r>
      <w:r>
        <w:rPr/>
        <w:t>(</w:t>
      </w:r>
      <w:hyperlink r:id="rId13">
        <w:r>
          <w:rPr>
            <w:rStyle w:val="Hyperlink"/>
          </w:rPr>
          <w:t>Claude</w:t>
        </w:r>
        <w:r>
          <w:rPr>
            <w:rStyle w:val="Hyperlink"/>
          </w:rPr>
          <w:t>ヘルプセンター</w:t>
        </w:r>
      </w:hyperlink>
      <w:r>
        <w:rPr/>
        <w:t>)</w:t>
      </w:r>
    </w:p>
    <w:p>
      <w:pPr>
        <w:pStyle w:val="BodyText"/>
        <w:bidi w:val="0"/>
        <w:jc w:val="left"/>
        <w:rPr/>
      </w:pPr>
      <w:r>
        <w:rPr/>
        <w:t>SSO</w:t>
      </w:r>
      <w:r>
        <w:rPr/>
        <w:t>を必須にすると、ユーザーは</w:t>
      </w:r>
      <w:r>
        <w:rPr/>
        <w:t>Claude</w:t>
      </w:r>
      <w:r>
        <w:rPr/>
        <w:t>／</w:t>
      </w:r>
      <w:r>
        <w:rPr/>
        <w:t>Console</w:t>
      </w:r>
      <w:r>
        <w:rPr/>
        <w:t>にログインする際に「</w:t>
      </w:r>
      <w:r>
        <w:rPr/>
        <w:t>SSO</w:t>
      </w:r>
      <w:r>
        <w:rPr/>
        <w:t>で続行」を使う必要があります。</w:t>
      </w:r>
      <w:r>
        <w:rPr/>
        <w:t>(</w:t>
      </w:r>
      <w:hyperlink r:id="rId14">
        <w:r>
          <w:rPr>
            <w:rStyle w:val="Hyperlink"/>
          </w:rPr>
          <w:t>Claude</w:t>
        </w:r>
        <w:r>
          <w:rPr>
            <w:rStyle w:val="Hyperlink"/>
          </w:rPr>
          <w:t>ヘルプセンター</w:t>
        </w:r>
      </w:hyperlink>
      <w:r>
        <w:rPr/>
        <w:t>)</w:t>
      </w:r>
    </w:p>
    <w:p>
      <w:pPr>
        <w:pStyle w:val="BodyText"/>
        <w:bidi w:val="0"/>
        <w:jc w:val="left"/>
        <w:rPr/>
      </w:pPr>
      <w:r>
        <w:rPr/>
        <w:t>Enterprise</w:t>
      </w:r>
      <w:r>
        <w:rPr/>
        <w:t>では</w:t>
      </w:r>
      <w:r>
        <w:rPr/>
        <w:t>SCIM</w:t>
      </w:r>
      <w:r>
        <w:rPr/>
        <w:t>プロビジョニングも利用でき、</w:t>
      </w:r>
      <w:r>
        <w:rPr/>
        <w:t>SCIM</w:t>
      </w:r>
      <w:r>
        <w:rPr/>
        <w:t>では</w:t>
      </w:r>
      <w:r>
        <w:rPr/>
        <w:t>IdP</w:t>
      </w:r>
      <w:r>
        <w:rPr/>
        <w:t>の割り当てに基づいてユーザーが自動プロビジョニング／デプロビジョニングされます。</w:t>
      </w:r>
      <w:r>
        <w:rPr/>
        <w:t>(</w:t>
      </w:r>
      <w:hyperlink r:id="rId15">
        <w:r>
          <w:rPr>
            <w:rStyle w:val="Hyperlink"/>
          </w:rPr>
          <w:t>Claude</w:t>
        </w:r>
        <w:r>
          <w:rPr>
            <w:rStyle w:val="Hyperlink"/>
          </w:rPr>
          <w:t>ヘルプセンター</w:t>
        </w:r>
      </w:hyperlink>
      <w:r>
        <w:rPr/>
        <w:t>)</w:t>
      </w:r>
    </w:p>
    <w:p>
      <w:pPr>
        <w:pStyle w:val="BodyText"/>
        <w:bidi w:val="0"/>
        <w:jc w:val="left"/>
        <w:rPr/>
      </w:pPr>
      <w:r>
        <w:rPr/>
        <w:t>既存の個人</w:t>
      </w:r>
      <w:r>
        <w:rPr/>
        <w:t>Claude</w:t>
      </w:r>
      <w:r>
        <w:rPr/>
        <w:t>アカウントを企業ドメインから整理したい場合は、</w:t>
      </w:r>
      <w:r>
        <w:rPr/>
        <w:t>Enterprise</w:t>
      </w:r>
      <w:r>
        <w:rPr/>
        <w:t>の「ドメイン請求／ドメインキャプチャ」が別機能として用意されています。ただし、前提として、組織作成の制限、</w:t>
      </w:r>
      <w:r>
        <w:rPr/>
        <w:t>DNS</w:t>
      </w:r>
      <w:r>
        <w:rPr/>
        <w:t>によるドメイン検証、</w:t>
      </w:r>
      <w:r>
        <w:rPr/>
        <w:t>SSO</w:t>
      </w:r>
      <w:r>
        <w:rPr/>
        <w:t>の強制、</w:t>
      </w:r>
      <w:r>
        <w:rPr/>
        <w:t>JIT</w:t>
      </w:r>
      <w:r>
        <w:rPr/>
        <w:t>または</w:t>
      </w:r>
      <w:r>
        <w:rPr/>
        <w:t>SCIM</w:t>
      </w:r>
      <w:r>
        <w:rPr/>
        <w:t>の有効化が必要です。</w:t>
      </w:r>
      <w:r>
        <w:rPr/>
        <w:t>(</w:t>
      </w:r>
      <w:hyperlink r:id="rId16">
        <w:r>
          <w:rPr>
            <w:rStyle w:val="Hyperlink"/>
          </w:rPr>
          <w:t>Claude</w:t>
        </w:r>
        <w:r>
          <w:rPr>
            <w:rStyle w:val="Hyperlink"/>
          </w:rPr>
          <w:t>ヘルプセンター</w:t>
        </w:r>
      </w:hyperlink>
      <w:r>
        <w:rPr/>
        <w:t>)</w:t>
      </w:r>
    </w:p>
    <w:p>
      <w:pPr>
        <w:pStyle w:val="Heading2"/>
        <w:bidi w:val="0"/>
        <w:jc w:val="left"/>
        <w:rPr/>
      </w:pPr>
      <w:r>
        <w:rPr/>
        <w:t xml:space="preserve">5. </w:t>
      </w:r>
      <w:r>
        <w:rPr/>
        <w:t>導入時の注意点</w:t>
      </w:r>
    </w:p>
    <w:p>
      <w:pPr>
        <w:pStyle w:val="BodyText"/>
        <w:bidi w:val="0"/>
        <w:jc w:val="left"/>
        <w:rPr/>
      </w:pPr>
      <w:r>
        <w:rPr/>
        <w:t>テナント制限を有効化していないネットワークには影響せず、管理されていないネットワークでは標準認証が継続されます。したがって、社外回線やプロキシを経由しない通信まで制御したい場合、テナント制限単体では不足する可能性があります。</w:t>
      </w:r>
      <w:r>
        <w:rPr/>
        <w:t>(</w:t>
      </w:r>
      <w:hyperlink r:id="rId17">
        <w:r>
          <w:rPr>
            <w:rStyle w:val="Hyperlink"/>
          </w:rPr>
          <w:t>Claude</w:t>
        </w:r>
        <w:r>
          <w:rPr>
            <w:rStyle w:val="Hyperlink"/>
          </w:rPr>
          <w:t>ヘルプセンター</w:t>
        </w:r>
      </w:hyperlink>
      <w:r>
        <w:rPr/>
        <w:t>)</w:t>
      </w:r>
    </w:p>
    <w:p>
      <w:pPr>
        <w:pStyle w:val="BodyText"/>
        <w:bidi w:val="0"/>
        <w:jc w:val="left"/>
        <w:rPr/>
      </w:pPr>
      <w:r>
        <w:rPr/>
        <w:t>IP</w:t>
      </w:r>
      <w:r>
        <w:rPr/>
        <w:t>アドレスベースでも制限したい場合、</w:t>
      </w:r>
      <w:r>
        <w:rPr/>
        <w:t>Claude Enterprise</w:t>
      </w:r>
      <w:r>
        <w:rPr/>
        <w:t>には</w:t>
      </w:r>
      <w:r>
        <w:rPr/>
        <w:t>IP</w:t>
      </w:r>
      <w:r>
        <w:rPr/>
        <w:t>許可リスト機能があります。これは認証済みリクエストの送信元</w:t>
      </w:r>
      <w:r>
        <w:rPr/>
        <w:t>IP</w:t>
      </w:r>
      <w:r>
        <w:rPr/>
        <w:t>を組織の許可リストと照合し、許可リスト外の</w:t>
      </w:r>
      <w:r>
        <w:rPr/>
        <w:t>IP</w:t>
      </w:r>
      <w:r>
        <w:rPr/>
        <w:t>をブロックする機能です。ただし、有効化には</w:t>
      </w:r>
      <w:r>
        <w:rPr/>
        <w:t>CIDR</w:t>
      </w:r>
      <w:r>
        <w:rPr/>
        <w:t>範囲を整理し、</w:t>
      </w:r>
      <w:r>
        <w:rPr/>
        <w:t>Anthropic</w:t>
      </w:r>
      <w:r>
        <w:rPr/>
        <w:t>担当者または営業チームに共有する必要があるとされています。</w:t>
      </w:r>
      <w:r>
        <w:rPr/>
        <w:t>(</w:t>
      </w:r>
      <w:hyperlink r:id="rId18">
        <w:r>
          <w:rPr>
            <w:rStyle w:val="Hyperlink"/>
          </w:rPr>
          <w:t>Claude</w:t>
        </w:r>
        <w:r>
          <w:rPr>
            <w:rStyle w:val="Hyperlink"/>
          </w:rPr>
          <w:t>ヘルプセンター</w:t>
        </w:r>
      </w:hyperlink>
      <w:r>
        <w:rPr/>
        <w:t>)</w:t>
      </w:r>
    </w:p>
    <w:p>
      <w:pPr>
        <w:pStyle w:val="Heading2"/>
        <w:bidi w:val="0"/>
        <w:jc w:val="left"/>
        <w:rPr/>
      </w:pPr>
      <w:r>
        <w:rPr/>
        <w:t xml:space="preserve">6. </w:t>
      </w:r>
      <w:r>
        <w:rPr/>
        <w:t>公式情報から不明な点</w:t>
      </w:r>
    </w:p>
    <w:p>
      <w:pPr>
        <w:pStyle w:val="BodyText"/>
        <w:bidi w:val="0"/>
        <w:jc w:val="left"/>
        <w:rPr/>
      </w:pPr>
      <w:r>
        <w:rPr/>
        <w:t>Anthropic</w:t>
      </w:r>
      <w:r>
        <w:rPr/>
        <w:t>公式記事だけでは、以下は不明です。</w:t>
      </w:r>
    </w:p>
    <w:tbl>
      <w:tblPr>
        <w:tblW w:w="10466" w:type="dxa"/>
        <w:jc w:val="left"/>
        <w:tblInd w:w="28" w:type="dxa"/>
        <w:tblLayout w:type="fixed"/>
        <w:tblCellMar>
          <w:top w:w="28" w:type="dxa"/>
          <w:left w:w="28" w:type="dxa"/>
          <w:bottom w:w="28" w:type="dxa"/>
          <w:right w:w="28" w:type="dxa"/>
        </w:tblCellMar>
      </w:tblPr>
      <w:tblGrid>
        <w:gridCol w:w="4051"/>
        <w:gridCol w:w="6415"/>
      </w:tblGrid>
      <w:tr>
        <w:trPr>
          <w:tblHeader w:val="true"/>
        </w:trPr>
        <w:tc>
          <w:tcPr>
            <w:tcW w:w="4051" w:type="dxa"/>
            <w:tcBorders/>
            <w:vAlign w:val="center"/>
          </w:tcPr>
          <w:p>
            <w:pPr>
              <w:pStyle w:val="Style18"/>
              <w:suppressLineNumbers/>
              <w:bidi w:val="0"/>
              <w:jc w:val="center"/>
              <w:rPr/>
            </w:pPr>
            <w:r>
              <w:rPr/>
              <w:t>項目</w:t>
            </w:r>
          </w:p>
        </w:tc>
        <w:tc>
          <w:tcPr>
            <w:tcW w:w="6415" w:type="dxa"/>
            <w:tcBorders/>
            <w:vAlign w:val="center"/>
          </w:tcPr>
          <w:p>
            <w:pPr>
              <w:pStyle w:val="Style18"/>
              <w:suppressLineNumbers/>
              <w:bidi w:val="0"/>
              <w:jc w:val="center"/>
              <w:rPr/>
            </w:pPr>
            <w:r>
              <w:rPr/>
              <w:t>状態</w:t>
            </w:r>
          </w:p>
        </w:tc>
      </w:tr>
      <w:tr>
        <w:trPr/>
        <w:tc>
          <w:tcPr>
            <w:tcW w:w="4051" w:type="dxa"/>
            <w:tcBorders/>
            <w:vAlign w:val="center"/>
          </w:tcPr>
          <w:p>
            <w:pPr>
              <w:pStyle w:val="Style17"/>
              <w:widowControl w:val="false"/>
              <w:suppressLineNumbers/>
              <w:bidi w:val="0"/>
              <w:jc w:val="left"/>
              <w:rPr/>
            </w:pPr>
            <w:r>
              <w:rPr/>
              <w:t>各プロキシ製品ごとの詳細な画面操作</w:t>
            </w:r>
          </w:p>
        </w:tc>
        <w:tc>
          <w:tcPr>
            <w:tcW w:w="6415" w:type="dxa"/>
            <w:tcBorders/>
            <w:vAlign w:val="center"/>
          </w:tcPr>
          <w:p>
            <w:pPr>
              <w:pStyle w:val="Style17"/>
              <w:widowControl w:val="false"/>
              <w:suppressLineNumbers/>
              <w:bidi w:val="0"/>
              <w:jc w:val="left"/>
              <w:rPr/>
            </w:pPr>
            <w:r>
              <w:rPr/>
              <w:t>不明</w:t>
            </w:r>
          </w:p>
        </w:tc>
      </w:tr>
      <w:tr>
        <w:trPr/>
        <w:tc>
          <w:tcPr>
            <w:tcW w:w="4051" w:type="dxa"/>
            <w:tcBorders/>
            <w:vAlign w:val="center"/>
          </w:tcPr>
          <w:p>
            <w:pPr>
              <w:pStyle w:val="Style17"/>
              <w:widowControl w:val="false"/>
              <w:suppressLineNumbers/>
              <w:bidi w:val="0"/>
              <w:jc w:val="left"/>
              <w:rPr/>
            </w:pPr>
            <w:r>
              <w:rPr/>
              <w:t>モバイルアプリ単位での具体的な挙動</w:t>
            </w:r>
          </w:p>
        </w:tc>
        <w:tc>
          <w:tcPr>
            <w:tcW w:w="6415" w:type="dxa"/>
            <w:tcBorders/>
            <w:vAlign w:val="center"/>
          </w:tcPr>
          <w:p>
            <w:pPr>
              <w:pStyle w:val="Style17"/>
              <w:widowControl w:val="false"/>
              <w:suppressLineNumbers/>
              <w:bidi w:val="0"/>
              <w:jc w:val="left"/>
              <w:rPr/>
            </w:pPr>
            <w:r>
              <w:rPr/>
              <w:t>「デスクトップ</w:t>
            </w:r>
            <w:r>
              <w:rPr/>
              <w:t>/</w:t>
            </w:r>
            <w:r>
              <w:rPr/>
              <w:t>アプリアクセス」とは記載あり。ただしモバイル個別の明記は確認できませんでした。</w:t>
            </w:r>
          </w:p>
        </w:tc>
      </w:tr>
      <w:tr>
        <w:trPr/>
        <w:tc>
          <w:tcPr>
            <w:tcW w:w="4051" w:type="dxa"/>
            <w:tcBorders/>
            <w:vAlign w:val="center"/>
          </w:tcPr>
          <w:p>
            <w:pPr>
              <w:pStyle w:val="Style17"/>
              <w:widowControl w:val="false"/>
              <w:suppressLineNumbers/>
              <w:bidi w:val="0"/>
              <w:jc w:val="left"/>
              <w:rPr/>
            </w:pPr>
            <w:r>
              <w:rPr/>
              <w:t>ブロックされたアクセス試行をどの管理画面・ログ項目で確認するか</w:t>
            </w:r>
          </w:p>
        </w:tc>
        <w:tc>
          <w:tcPr>
            <w:tcW w:w="6415" w:type="dxa"/>
            <w:tcBorders/>
            <w:vAlign w:val="center"/>
          </w:tcPr>
          <w:p>
            <w:pPr>
              <w:pStyle w:val="Style17"/>
              <w:widowControl w:val="false"/>
              <w:suppressLineNumbers/>
              <w:bidi w:val="0"/>
              <w:jc w:val="left"/>
              <w:rPr/>
            </w:pPr>
            <w:r>
              <w:rPr/>
              <w:t>「監査証跡」という利点は記載されていますが、具体的な確認画面は不明</w:t>
            </w:r>
          </w:p>
        </w:tc>
      </w:tr>
      <w:tr>
        <w:trPr/>
        <w:tc>
          <w:tcPr>
            <w:tcW w:w="4051" w:type="dxa"/>
            <w:tcBorders/>
            <w:vAlign w:val="center"/>
          </w:tcPr>
          <w:p>
            <w:pPr>
              <w:pStyle w:val="Style17"/>
              <w:widowControl w:val="false"/>
              <w:suppressLineNumbers/>
              <w:bidi w:val="0"/>
              <w:jc w:val="left"/>
              <w:rPr/>
            </w:pPr>
            <w:r>
              <w:rPr/>
              <w:t>Claude</w:t>
            </w:r>
            <w:r>
              <w:rPr/>
              <w:t>管理画面上での</w:t>
            </w:r>
            <w:r>
              <w:rPr/>
              <w:t>Tenant Restrictions</w:t>
            </w:r>
            <w:r>
              <w:rPr/>
              <w:t>専用トグルの有無</w:t>
            </w:r>
          </w:p>
        </w:tc>
        <w:tc>
          <w:tcPr>
            <w:tcW w:w="6415" w:type="dxa"/>
            <w:tcBorders/>
            <w:vAlign w:val="center"/>
          </w:tcPr>
          <w:p>
            <w:pPr>
              <w:pStyle w:val="Style17"/>
              <w:widowControl w:val="false"/>
              <w:suppressLineNumbers/>
              <w:bidi w:val="0"/>
              <w:jc w:val="left"/>
              <w:rPr/>
            </w:pPr>
            <w:r>
              <w:rPr/>
              <w:t>公式記事からは、プロキシでヘッダーを挿入する方式と読み取れます。専用トグルの記載は確認できませんでした。</w:t>
            </w:r>
          </w:p>
        </w:tc>
      </w:tr>
    </w:tbl>
    <w:p>
      <w:pPr>
        <w:pStyle w:val="BodyText"/>
        <w:bidi w:val="0"/>
        <w:jc w:val="left"/>
        <w:rPr/>
      </w:pPr>
      <w:r>
        <w:rPr/>
        <w:t>まとめると、</w:t>
      </w:r>
      <w:r>
        <w:rPr/>
        <w:t>Claude Enterprise</w:t>
      </w:r>
      <w:r>
        <w:rPr/>
        <w:t>のテナント制御は、</w:t>
      </w:r>
      <w:r>
        <w:rPr>
          <w:rStyle w:val="Strong"/>
        </w:rPr>
        <w:t>許可する</w:t>
      </w:r>
      <w:r>
        <w:rPr>
          <w:rStyle w:val="Strong"/>
        </w:rPr>
        <w:t>Organization UUID</w:t>
      </w:r>
      <w:r>
        <w:rPr>
          <w:rStyle w:val="Strong"/>
        </w:rPr>
        <w:t xml:space="preserve">を取得し、社内プロキシで </w:t>
      </w:r>
      <w:r>
        <w:rPr>
          <w:rStyle w:val="Style13"/>
        </w:rPr>
        <w:t>anthropic-allowed-org-ids</w:t>
      </w:r>
      <w:r>
        <w:rPr>
          <w:rStyle w:val="Strong"/>
        </w:rPr>
        <w:t xml:space="preserve"> </w:t>
      </w:r>
      <w:r>
        <w:rPr>
          <w:rStyle w:val="Strong"/>
        </w:rPr>
        <w:t>ヘッダーを</w:t>
      </w:r>
      <w:r>
        <w:rPr>
          <w:rStyle w:val="Strong"/>
        </w:rPr>
        <w:t>Claude</w:t>
      </w:r>
      <w:r>
        <w:rPr>
          <w:rStyle w:val="Strong"/>
        </w:rPr>
        <w:t>向け通信に挿入し、</w:t>
      </w:r>
      <w:r>
        <w:rPr>
          <w:rStyle w:val="Strong"/>
        </w:rPr>
        <w:t>TLS</w:t>
      </w:r>
      <w:r>
        <w:rPr>
          <w:rStyle w:val="Strong"/>
        </w:rPr>
        <w:t>検査を有効化してテストする</w:t>
      </w:r>
      <w:r>
        <w:rPr/>
        <w:t>、という流れです。導入案件では、</w:t>
      </w:r>
      <w:r>
        <w:rPr/>
        <w:t>SSO</w:t>
      </w:r>
      <w:r>
        <w:rPr/>
        <w:t>強制・</w:t>
      </w:r>
      <w:r>
        <w:rPr/>
        <w:t>JIT/SCIM</w:t>
      </w:r>
      <w:r>
        <w:rPr/>
        <w:t>・ドメイン請求・</w:t>
      </w:r>
      <w:r>
        <w:rPr/>
        <w:t>IP</w:t>
      </w:r>
      <w:r>
        <w:rPr/>
        <w:t>許可リストとの役割分担を設計してから本番適用するのが安全です。</w:t>
      </w:r>
    </w:p>
    <w:p>
      <w:pPr>
        <w:pStyle w:val="Normal"/>
        <w:bidi w:val="0"/>
        <w:jc w:val="left"/>
        <w:rPr/>
      </w:pPr>
      <w:r>
        <w:rPr/>
      </w:r>
    </w:p>
    <w:sectPr>
      <w:type w:val="nextPage"/>
      <w:pgSz w:w="11906" w:h="16838"/>
      <w:pgMar w:left="720" w:right="720" w:gutter="0" w:header="0" w:top="720" w:footer="0" w:bottom="72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01"/>
    <w:family w:val="swiss"/>
    <w:pitch w:val="default"/>
  </w:font>
  <w:font w:name="Liberation Mono">
    <w:altName w:val="Courier New"/>
    <w:charset w:val="8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JP" w:cs="Lucida Sans"/>
        <w:kern w:val="2"/>
        <w:sz w:val="22"/>
        <w:szCs w:val="24"/>
        <w:lang w:val="en-US" w:eastAsia="ja-JP" w:bidi="hi-IN"/>
      </w:rPr>
    </w:rPrDefault>
    <w:pPrDefault>
      <w:pPr>
        <w:suppressAutoHyphens w:val="true"/>
      </w:pPr>
    </w:pPrDefault>
  </w:docDefaults>
  <w:style w:type="paragraph" w:styleId="Normal">
    <w:name w:val="Normal"/>
    <w:qFormat/>
    <w:pPr>
      <w:widowControl w:val="false"/>
      <w:bidi w:val="0"/>
    </w:pPr>
    <w:rPr>
      <w:rFonts w:ascii="Calibri" w:hAnsi="Calibri" w:eastAsia="Noto Serif JP" w:cs="Lucida Sans"/>
      <w:color w:val="auto"/>
      <w:kern w:val="2"/>
      <w:sz w:val="22"/>
      <w:szCs w:val="24"/>
      <w:lang w:val="en-US" w:eastAsia="ja-JP" w:bidi="hi-IN"/>
    </w:rPr>
  </w:style>
  <w:style w:type="paragraph" w:styleId="Heading2">
    <w:name w:val="heading 2"/>
    <w:basedOn w:val="Style14"/>
    <w:next w:val="BodyText"/>
    <w:qFormat/>
    <w:pPr>
      <w:spacing w:before="200" w:after="120"/>
      <w:outlineLvl w:val="1"/>
    </w:pPr>
    <w:rPr>
      <w:rFonts w:ascii="Liberation Serif" w:hAnsi="Liberation Serif" w:eastAsia="Noto Serif JP" w:cs="Lucida Sans"/>
      <w:b/>
      <w:bCs/>
      <w:sz w:val="36"/>
      <w:szCs w:val="36"/>
    </w:rPr>
  </w:style>
  <w:style w:type="paragraph" w:styleId="Heading3">
    <w:name w:val="heading 3"/>
    <w:basedOn w:val="Style14"/>
    <w:next w:val="BodyText"/>
    <w:qFormat/>
    <w:pPr>
      <w:spacing w:before="140" w:after="120"/>
      <w:outlineLvl w:val="2"/>
    </w:pPr>
    <w:rPr>
      <w:rFonts w:ascii="Liberation Serif" w:hAnsi="Liberation Serif" w:eastAsia="Noto Serif JP"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Style12">
    <w:name w:val="番号付け記号"/>
    <w:qFormat/>
    <w:rPr/>
  </w:style>
  <w:style w:type="character" w:styleId="Style13">
    <w:name w:val="ソーステキスト"/>
    <w:qFormat/>
    <w:rPr>
      <w:rFonts w:ascii="Liberation Mono" w:hAnsi="Liberation Mono" w:eastAsia="ＭＳ ゴシック" w:cs="Liberation Mono"/>
    </w:rPr>
  </w:style>
  <w:style w:type="paragraph" w:styleId="Style14">
    <w:name w:val="見出し"/>
    <w:basedOn w:val="Normal"/>
    <w:next w:val="BodyText"/>
    <w:qFormat/>
    <w:pPr>
      <w:keepNext w:val="true"/>
      <w:spacing w:before="240" w:after="120"/>
    </w:pPr>
    <w:rPr>
      <w:rFonts w:ascii="Calibri" w:hAnsi="Calibri"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Style15">
    <w:name w:val="索引"/>
    <w:basedOn w:val="Normal"/>
    <w:qFormat/>
    <w:pPr>
      <w:suppressLineNumbers/>
    </w:pPr>
    <w:rPr>
      <w:rFonts w:ascii="Calibri" w:hAnsi="Calibri" w:cs="Lucida Sans"/>
    </w:rPr>
  </w:style>
  <w:style w:type="paragraph" w:styleId="Style16">
    <w:name w:val="整形済みテキスト"/>
    <w:basedOn w:val="Normal"/>
    <w:qFormat/>
    <w:pPr>
      <w:spacing w:before="0" w:after="0"/>
    </w:pPr>
    <w:rPr>
      <w:rFonts w:ascii="Liberation Mono" w:hAnsi="Liberation Mono" w:eastAsia="ＭＳ ゴシック" w:cs="Liberation Mono"/>
      <w:sz w:val="20"/>
      <w:szCs w:val="20"/>
    </w:rPr>
  </w:style>
  <w:style w:type="paragraph" w:styleId="Style17">
    <w:name w:val="表の内容"/>
    <w:basedOn w:val="Normal"/>
    <w:qFormat/>
    <w:pPr>
      <w:widowControl w:val="false"/>
      <w:suppressLineNumbers/>
    </w:pPr>
    <w:rPr/>
  </w:style>
  <w:style w:type="paragraph" w:styleId="Style18">
    <w:name w:val="表の見出し"/>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3"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4"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5"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6"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7"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8"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9"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10"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11"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12"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13" Type="http://schemas.openxmlformats.org/officeDocument/2006/relationships/hyperlink" Target="https://support.claude.com/ja/articles/10276682-&#12471;&#12531;&#12464;&#12523;&#12469;&#12452;&#12531;&#12458;&#12531;-sso-&#12362;&#12424;&#12403;jit-scim&#12503;&#12525;&#12499;&#12472;&#12519;&#12491;&#12531;&#12464;&#12434;&#26377;&#21177;&#12395;&#12377;&#12427;&#21069;&#12398;&#37325;&#35201;&#12394;&#26908;&#35342;&#20107;&#38917;" TargetMode="External"/><Relationship Id="rId14" Type="http://schemas.openxmlformats.org/officeDocument/2006/relationships/hyperlink" Target="https://support.claude.com/ja/articles/13132885-&#12471;&#12531;&#12464;&#12523;&#12469;&#12452;&#12531;&#12458;&#12531;-sso-&#12398;&#35373;&#23450;" TargetMode="External"/><Relationship Id="rId15" Type="http://schemas.openxmlformats.org/officeDocument/2006/relationships/hyperlink" Target="https://support.claude.com/ja/articles/13133195-jit&#12414;&#12383;&#12399;scim&#12503;&#12525;&#12499;&#12472;&#12519;&#12491;&#12531;&#12464;&#12398;&#35373;&#23450;" TargetMode="External"/><Relationship Id="rId16" Type="http://schemas.openxmlformats.org/officeDocument/2006/relationships/hyperlink" Target="https://support.claude.com/ja/articles/14625619-&#12489;&#12513;&#12452;&#12531;&#19978;&#12398;&#12450;&#12459;&#12454;&#12531;&#12488;&#12434;&#35531;&#27714;&#12375;&#12390;&#31227;&#34892;&#12377;&#12427;" TargetMode="External"/><Relationship Id="rId17" Type="http://schemas.openxmlformats.org/officeDocument/2006/relationships/hyperlink" Target="https://support.claude.com/ja/articles/13198485-&#12486;&#12490;&#12531;&#12488;&#21046;&#38480;&#12395;&#12424;&#12427;&#12493;&#12483;&#12488;&#12527;&#12540;&#12463;&#12524;&#12505;&#12523;&#12398;&#12450;&#12463;&#12475;&#12473;&#21046;&#24481;&#12398;&#23455;&#26045;" TargetMode="External"/><Relationship Id="rId18" Type="http://schemas.openxmlformats.org/officeDocument/2006/relationships/hyperlink" Target="https://support.claude.com/ja/articles/13200993-ip&#12450;&#12489;&#12524;&#12473;&#12507;&#12527;&#12452;&#12488;&#12522;&#12473;&#12488;&#12434;&#20351;&#29992;&#12375;&#12390;claude&#12408;&#12398;&#12450;&#12463;&#12475;&#12473;&#12434;&#21046;&#38480;&#12377;&#12427;"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4</Pages>
  <Words>2474</Words>
  <Characters>3630</Characters>
  <CharactersWithSpaces>3700</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2026-06-29T07:34:58Z</dcterms:created>
  <dc:creator>LibreOffice</dc:creator>
  <dc:description/>
  <dc:language>ja-JP</dc:language>
  <cp:lastModifiedBy/>
  <dcterms:modified xsi:type="dcterms:W3CDTF">2026-06-30T16:22:36Z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