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i-응용-배포제어-추론-최적화-전략-설계서"/>
    <w:p>
      <w:pPr>
        <w:pStyle w:val="Heading1"/>
      </w:pPr>
      <w:r>
        <w:t xml:space="preserve">AI 응용 배포·제어 추론 최적화 전략 설계서</w:t>
      </w:r>
    </w:p>
    <w:p>
      <w:pPr>
        <w:pStyle w:val="FirstParagraph"/>
      </w:pPr>
      <w:r>
        <w:t xml:space="preserve">영문 제목: AI Application Deployment and Control Optimization Strategy</w:t>
      </w:r>
    </w:p>
    <w:bookmarkStart w:id="9" w:name="목적"/>
    <w:p>
      <w:pPr>
        <w:pStyle w:val="Heading2"/>
      </w:pPr>
      <w:r>
        <w:t xml:space="preserve">1. 목적</w:t>
      </w:r>
    </w:p>
    <w:p>
      <w:pPr>
        <w:pStyle w:val="FirstParagraph"/>
      </w:pPr>
      <w:r>
        <w:t xml:space="preserve">이 문서는 1차년도 Go 기반 service-control prototype에 구현된 AI 응용 배포·제어 최적화 전략을 설명합니다. 목적은 AI workload를 accelerator 요구사항, SLO 제약, capacity, cost policy에 따라 CPU/GPU VM candidate와 매칭하는 방법을 정의하는 것입니다.</w:t>
      </w:r>
    </w:p>
    <w:p>
      <w:pPr>
        <w:pStyle w:val="BodyText"/>
      </w:pPr>
      <w:r>
        <w:t xml:space="preserve">본 문서는 공식 설계 산출물 원본입니다. 추론 최적화 설정, Go service-control 구현, API 계약, 검증 증거와 함께 검토해야 합니다.</w:t>
      </w:r>
    </w:p>
    <w:bookmarkEnd w:id="9"/>
    <w:bookmarkStart w:id="10" w:name="프로토타입-범위"/>
    <w:p>
      <w:pPr>
        <w:pStyle w:val="Heading2"/>
      </w:pPr>
      <w:r>
        <w:t xml:space="preserve">2. 프로토타입 범위</w:t>
      </w:r>
    </w:p>
    <w:p>
      <w:pPr>
        <w:pStyle w:val="FirstParagraph"/>
      </w:pPr>
      <w:r>
        <w:t xml:space="preserve">프로토타입 범위는 다음과 같습니다.</w:t>
      </w:r>
    </w:p>
    <w:p>
      <w:pPr>
        <w:pStyle w:val="Compact"/>
        <w:numPr>
          <w:ilvl w:val="0"/>
          <w:numId w:val="1001"/>
        </w:numPr>
      </w:pPr>
      <w:r>
        <w:t xml:space="preserve">CPU/GPU VM 기반 AI 응용 배치 추천</w:t>
      </w:r>
    </w:p>
    <w:p>
      <w:pPr>
        <w:pStyle w:val="Compact"/>
        <w:numPr>
          <w:ilvl w:val="0"/>
          <w:numId w:val="1001"/>
        </w:numPr>
      </w:pPr>
      <w:r>
        <w:t xml:space="preserve">AI workload와 resource profile 정의</w:t>
      </w:r>
    </w:p>
    <w:p>
      <w:pPr>
        <w:pStyle w:val="Compact"/>
        <w:numPr>
          <w:ilvl w:val="0"/>
          <w:numId w:val="1001"/>
        </w:numPr>
      </w:pPr>
      <w:r>
        <w:t xml:space="preserve">latency, throughput, 비용, capacity 기반 scoring</w:t>
      </w:r>
    </w:p>
    <w:p>
      <w:pPr>
        <w:pStyle w:val="Compact"/>
        <w:numPr>
          <w:ilvl w:val="0"/>
          <w:numId w:val="1001"/>
        </w:numPr>
      </w:pPr>
      <w:r>
        <w:t xml:space="preserve">Kubernetes 배포 계획 생성</w:t>
      </w:r>
    </w:p>
    <w:p>
      <w:pPr>
        <w:pStyle w:val="Compact"/>
        <w:numPr>
          <w:ilvl w:val="0"/>
          <w:numId w:val="1001"/>
        </w:numPr>
      </w:pPr>
      <w:r>
        <w:t xml:space="preserve">mock dry-run readiness validation</w:t>
      </w:r>
    </w:p>
    <w:p>
      <w:pPr>
        <w:pStyle w:val="Compact"/>
        <w:numPr>
          <w:ilvl w:val="0"/>
          <w:numId w:val="1001"/>
        </w:numPr>
      </w:pPr>
      <w:r>
        <w:t xml:space="preserve">GPU/NPU 및 AI semiconductor infrastructure 확장 방향</w:t>
      </w:r>
    </w:p>
    <w:p>
      <w:pPr>
        <w:pStyle w:val="FirstParagraph"/>
      </w:pPr>
      <w:r>
        <w:t xml:space="preserve">현재 구현은 실제 GPU scheduler 또는 cloud VM provisioning platform을 대체하지 않습니다. Go 기반 recommendation and planning prototype입니다. live Kubernetes node, GPU telemetry, CB-Tumblebug VM inventory, AI semiconductor cluster manager와 연결하기 전에 deployment-control decision을 어떤 구조로 만들지 보여줍니다.</w:t>
      </w:r>
    </w:p>
    <w:bookmarkEnd w:id="10"/>
    <w:bookmarkStart w:id="11" w:name="입력-설정"/>
    <w:p>
      <w:pPr>
        <w:pStyle w:val="Heading2"/>
      </w:pPr>
      <w:r>
        <w:t xml:space="preserve">3. 입력 설정</w:t>
      </w:r>
    </w:p>
    <w:p>
      <w:pPr>
        <w:pStyle w:val="FirstParagraph"/>
      </w:pPr>
      <w:r>
        <w:t xml:space="preserve">배치 정책은 다음 파일에서 관리합니다.</w:t>
      </w:r>
    </w:p>
    <w:p>
      <w:pPr>
        <w:pStyle w:val="SourceCode"/>
      </w:pPr>
      <w:r>
        <w:rPr>
          <w:rStyle w:val="VerbatimChar"/>
        </w:rPr>
        <w:t xml:space="preserve">config/inference_optimization.json</w:t>
      </w:r>
    </w:p>
    <w:p>
      <w:pPr>
        <w:pStyle w:val="FirstParagraph"/>
      </w:pPr>
      <w:r>
        <w:t xml:space="preserve">설정은 크게 resource와 workload로 구성됩니다. resource section은 CPU/GPU VM candidate, 예상 latency, throughput, cost, available capacity, node selector, resource limit, 지원 model type을 설명합니다. workload section은 model type, accelerator 필요 여부, 예상 VRAM, latency SLO, 최소 throughput, service name, namespace, container image, replica count를 설명합니다.</w:t>
      </w:r>
    </w:p>
    <w:bookmarkEnd w:id="11"/>
    <w:bookmarkStart w:id="12" w:name="resource-후보"/>
    <w:p>
      <w:pPr>
        <w:pStyle w:val="Heading2"/>
      </w:pPr>
      <w:r>
        <w:t xml:space="preserve">4. Resource 후보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Accelerator</w:t>
            </w:r>
          </w:p>
        </w:tc>
        <w:tc>
          <w:tcPr/>
          <w:p>
            <w:pPr>
              <w:pStyle w:val="Compact"/>
            </w:pPr>
            <w:r>
              <w:t xml:space="preserve">용도</w:t>
            </w:r>
          </w:p>
        </w:tc>
      </w:tr>
      <w:tr>
        <w:tc>
          <w:tcPr/>
          <w:p>
            <w:pPr>
              <w:pStyle w:val="Compact"/>
            </w:pPr>
            <w:r>
              <w:rPr>
                <w:rStyle w:val="VerbatimChar"/>
              </w:rPr>
              <w:t xml:space="preserve">cpu-vm-standard</w:t>
            </w:r>
          </w:p>
        </w:tc>
        <w:tc>
          <w:tcPr/>
          <w:p>
            <w:pPr>
              <w:pStyle w:val="Compact"/>
            </w:pPr>
            <w:r>
              <w:t xml:space="preserve">CPU</w:t>
            </w:r>
          </w:p>
        </w:tc>
        <w:tc>
          <w:tcPr/>
          <w:p>
            <w:pPr>
              <w:pStyle w:val="Compact"/>
            </w:pPr>
            <w:r>
              <w:t xml:space="preserve">경량 text classification 및 embedding workload</w:t>
            </w:r>
          </w:p>
        </w:tc>
      </w:tr>
      <w:tr>
        <w:tc>
          <w:tcPr/>
          <w:p>
            <w:pPr>
              <w:pStyle w:val="Compact"/>
            </w:pPr>
            <w:r>
              <w:rPr>
                <w:rStyle w:val="VerbatimChar"/>
              </w:rPr>
              <w:t xml:space="preserve">gpu-vm-l4</w:t>
            </w:r>
          </w:p>
        </w:tc>
        <w:tc>
          <w:tcPr/>
          <w:p>
            <w:pPr>
              <w:pStyle w:val="Compact"/>
            </w:pPr>
            <w:r>
              <w:t xml:space="preserve">GPU</w:t>
            </w:r>
          </w:p>
        </w:tc>
        <w:tc>
          <w:tcPr/>
          <w:p>
            <w:pPr>
              <w:pStyle w:val="Compact"/>
            </w:pPr>
            <w:r>
              <w:t xml:space="preserve">비용/성능 균형이 필요한 LLM 또는 vision inference</w:t>
            </w:r>
          </w:p>
        </w:tc>
      </w:tr>
      <w:tr>
        <w:tc>
          <w:tcPr/>
          <w:p>
            <w:pPr>
              <w:pStyle w:val="Compact"/>
            </w:pPr>
            <w:r>
              <w:rPr>
                <w:rStyle w:val="VerbatimChar"/>
              </w:rPr>
              <w:t xml:space="preserve">gpu-vm-a100</w:t>
            </w:r>
          </w:p>
        </w:tc>
        <w:tc>
          <w:tcPr/>
          <w:p>
            <w:pPr>
              <w:pStyle w:val="Compact"/>
            </w:pPr>
            <w:r>
              <w:t xml:space="preserve">GPU</w:t>
            </w:r>
          </w:p>
        </w:tc>
        <w:tc>
          <w:tcPr/>
          <w:p>
            <w:pPr>
              <w:pStyle w:val="Compact"/>
            </w:pPr>
            <w:r>
              <w:t xml:space="preserve">고성능 LLM 또는 vision inference</w:t>
            </w:r>
          </w:p>
        </w:tc>
      </w:tr>
    </w:tbl>
    <w:p>
      <w:pPr>
        <w:pStyle w:val="BodyText"/>
      </w:pPr>
      <w:r>
        <w:t xml:space="preserve">이 resource들은 prototype resource profile입니다. 기본 검증 경로에서 실제 cloud VM이 프로비저닝되었다는 의미가 아닙니다.</w:t>
      </w:r>
    </w:p>
    <w:bookmarkEnd w:id="12"/>
    <w:bookmarkStart w:id="13" w:name="workload-profile"/>
    <w:p>
      <w:pPr>
        <w:pStyle w:val="Heading2"/>
      </w:pPr>
      <w:r>
        <w:t xml:space="preserve">5. Workload Profile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Workload</w:t>
            </w:r>
          </w:p>
        </w:tc>
        <w:tc>
          <w:tcPr/>
          <w:p>
            <w:pPr>
              <w:pStyle w:val="Compact"/>
            </w:pPr>
            <w:r>
              <w:t xml:space="preserve">Model type</w:t>
            </w:r>
          </w:p>
        </w:tc>
        <w:tc>
          <w:tcPr/>
          <w:p>
            <w:pPr>
              <w:pStyle w:val="Compact"/>
            </w:pPr>
            <w:r>
              <w:t xml:space="preserve">Accelerator 필요</w:t>
            </w:r>
          </w:p>
        </w:tc>
        <w:tc>
          <w:tcPr/>
          <w:p>
            <w:pPr>
              <w:pStyle w:val="Compact"/>
            </w:pPr>
            <w:r>
              <w:t xml:space="preserve">목적</w:t>
            </w:r>
          </w:p>
        </w:tc>
      </w:tr>
      <w:tr>
        <w:tc>
          <w:tcPr/>
          <w:p>
            <w:pPr>
              <w:pStyle w:val="Compact"/>
            </w:pPr>
            <w:r>
              <w:rPr>
                <w:rStyle w:val="VerbatimChar"/>
              </w:rPr>
              <w:t xml:space="preserve">llm-chat-inference</w:t>
            </w:r>
          </w:p>
        </w:tc>
        <w:tc>
          <w:tcPr/>
          <w:p>
            <w:pPr>
              <w:pStyle w:val="Compact"/>
            </w:pPr>
            <w:r>
              <w:rPr>
                <w:rStyle w:val="VerbatimChar"/>
              </w:rPr>
              <w:t xml:space="preserve">llm</w:t>
            </w:r>
          </w:p>
        </w:tc>
        <w:tc>
          <w:tcPr/>
          <w:p>
            <w:pPr>
              <w:pStyle w:val="Compact"/>
            </w:pPr>
            <w:r>
              <w:rPr>
                <w:rStyle w:val="VerbatimChar"/>
              </w:rPr>
              <w:t xml:space="preserve">true</w:t>
            </w:r>
          </w:p>
        </w:tc>
        <w:tc>
          <w:tcPr/>
          <w:p>
            <w:pPr>
              <w:pStyle w:val="Compact"/>
            </w:pPr>
            <w:r>
              <w:t xml:space="preserve">GPU acceleration이 필요한 LLM inference service</w:t>
            </w:r>
          </w:p>
        </w:tc>
      </w:tr>
      <w:tr>
        <w:tc>
          <w:tcPr/>
          <w:p>
            <w:pPr>
              <w:pStyle w:val="Compact"/>
            </w:pPr>
            <w:r>
              <w:rPr>
                <w:rStyle w:val="VerbatimChar"/>
              </w:rPr>
              <w:t xml:space="preserve">text-classifier</w:t>
            </w:r>
          </w:p>
        </w:tc>
        <w:tc>
          <w:tcPr/>
          <w:p>
            <w:pPr>
              <w:pStyle w:val="Compact"/>
            </w:pPr>
            <w:r>
              <w:rPr>
                <w:rStyle w:val="VerbatimChar"/>
              </w:rPr>
              <w:t xml:space="preserve">text-classification</w:t>
            </w:r>
          </w:p>
        </w:tc>
        <w:tc>
          <w:tcPr/>
          <w:p>
            <w:pPr>
              <w:pStyle w:val="Compact"/>
            </w:pPr>
            <w:r>
              <w:rPr>
                <w:rStyle w:val="VerbatimChar"/>
              </w:rPr>
              <w:t xml:space="preserve">false</w:t>
            </w:r>
          </w:p>
        </w:tc>
        <w:tc>
          <w:tcPr/>
          <w:p>
            <w:pPr>
              <w:pStyle w:val="Compact"/>
            </w:pPr>
            <w:r>
              <w:t xml:space="preserve">CPU에서도 실행 가능한 경량 text classification service</w:t>
            </w:r>
          </w:p>
        </w:tc>
      </w:tr>
    </w:tbl>
    <w:bookmarkEnd w:id="13"/>
    <w:bookmarkStart w:id="14" w:name="배치-판단-로직"/>
    <w:p>
      <w:pPr>
        <w:pStyle w:val="Heading2"/>
      </w:pPr>
      <w:r>
        <w:t xml:space="preserve">6. 배치 판단 로직</w:t>
      </w:r>
    </w:p>
    <w:p>
      <w:pPr>
        <w:pStyle w:val="FirstParagraph"/>
      </w:pPr>
      <w:r>
        <w:t xml:space="preserve">배치 판단 로직은 다음 순서로 동작합니다.</w:t>
      </w:r>
    </w:p>
    <w:p>
      <w:pPr>
        <w:pStyle w:val="Compact"/>
        <w:numPr>
          <w:ilvl w:val="0"/>
          <w:numId w:val="1002"/>
        </w:numPr>
      </w:pPr>
      <w:r>
        <w:t xml:space="preserve">workload가 accelerator를 요구하는지 확인합니다.</w:t>
      </w:r>
    </w:p>
    <w:p>
      <w:pPr>
        <w:pStyle w:val="Compact"/>
        <w:numPr>
          <w:ilvl w:val="0"/>
          <w:numId w:val="1002"/>
        </w:numPr>
      </w:pPr>
      <w:r>
        <w:t xml:space="preserve">resource가 workload model type을 지원하는지 확인합니다.</w:t>
      </w:r>
    </w:p>
    <w:p>
      <w:pPr>
        <w:pStyle w:val="Compact"/>
        <w:numPr>
          <w:ilvl w:val="0"/>
          <w:numId w:val="1002"/>
        </w:numPr>
      </w:pPr>
      <w:r>
        <w:t xml:space="preserve">GPU/NPU resource 사용 시 GPU memory 요구사항을 확인합니다.</w:t>
      </w:r>
    </w:p>
    <w:p>
      <w:pPr>
        <w:pStyle w:val="Compact"/>
        <w:numPr>
          <w:ilvl w:val="0"/>
          <w:numId w:val="1002"/>
        </w:numPr>
      </w:pPr>
      <w:r>
        <w:t xml:space="preserve">latency SLO를 확인합니다.</w:t>
      </w:r>
    </w:p>
    <w:p>
      <w:pPr>
        <w:pStyle w:val="Compact"/>
        <w:numPr>
          <w:ilvl w:val="0"/>
          <w:numId w:val="1002"/>
        </w:numPr>
      </w:pPr>
      <w:r>
        <w:t xml:space="preserve">최소 throughput 요구사항을 확인합니다.</w:t>
      </w:r>
    </w:p>
    <w:p>
      <w:pPr>
        <w:pStyle w:val="Compact"/>
        <w:numPr>
          <w:ilvl w:val="0"/>
          <w:numId w:val="1002"/>
        </w:numPr>
      </w:pPr>
      <w:r>
        <w:t xml:space="preserve">available capacity를 확인합니다.</w:t>
      </w:r>
    </w:p>
    <w:p>
      <w:pPr>
        <w:pStyle w:val="Compact"/>
        <w:numPr>
          <w:ilvl w:val="0"/>
          <w:numId w:val="1002"/>
        </w:numPr>
      </w:pPr>
      <w:r>
        <w:t xml:space="preserve">eligible resource를 weighted score로 ranking합니다.</w:t>
      </w:r>
    </w:p>
    <w:p>
      <w:pPr>
        <w:pStyle w:val="FirstParagraph"/>
      </w:pPr>
      <w:r>
        <w:t xml:space="preserve">부적합 resource는</w:t>
      </w:r>
      <w:r>
        <w:t xml:space="preserve"> </w:t>
      </w:r>
      <w:r>
        <w:rPr>
          <w:rStyle w:val="VerbatimChar"/>
        </w:rPr>
        <w:t xml:space="preserve">rejected_resources</w:t>
      </w:r>
      <w:r>
        <w:t xml:space="preserve">에 보고하여 판단 근거를 추적할 수 있게 합니다.</w:t>
      </w:r>
    </w:p>
    <w:bookmarkEnd w:id="14"/>
    <w:bookmarkStart w:id="15" w:name="scoring-전략"/>
    <w:p>
      <w:pPr>
        <w:pStyle w:val="Heading2"/>
      </w:pPr>
      <w:r>
        <w:t xml:space="preserve">7. Scoring 전략</w:t>
      </w:r>
    </w:p>
    <w:p>
      <w:pPr>
        <w:pStyle w:val="SourceCode"/>
      </w:pPr>
      <w:r>
        <w:rPr>
          <w:rStyle w:val="VerbatimChar"/>
        </w:rPr>
        <w:t xml:space="preserve">score =</w:t>
      </w:r>
      <w:r>
        <w:br/>
      </w:r>
      <w:r>
        <w:rPr>
          <w:rStyle w:val="VerbatimChar"/>
        </w:rPr>
        <w:t xml:space="preserve">  latency_weight * latency_score</w:t>
      </w:r>
      <w:r>
        <w:br/>
      </w:r>
      <w:r>
        <w:rPr>
          <w:rStyle w:val="VerbatimChar"/>
        </w:rPr>
        <w:t xml:space="preserve">+ throughput_weight * throughput_score</w:t>
      </w:r>
      <w:r>
        <w:br/>
      </w:r>
      <w:r>
        <w:rPr>
          <w:rStyle w:val="VerbatimChar"/>
        </w:rPr>
        <w:t xml:space="preserve">+ cost_weight * cost_score</w:t>
      </w:r>
      <w:r>
        <w:br/>
      </w:r>
      <w:r>
        <w:rPr>
          <w:rStyle w:val="VerbatimChar"/>
        </w:rPr>
        <w:t xml:space="preserve">+ capacity_weight * capacity_score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의미</w:t>
            </w:r>
          </w:p>
        </w:tc>
      </w:tr>
      <w:tr>
        <w:tc>
          <w:tcPr/>
          <w:p>
            <w:pPr>
              <w:pStyle w:val="Compact"/>
            </w:pPr>
            <w:r>
              <w:rPr>
                <w:rStyle w:val="VerbatimChar"/>
              </w:rPr>
              <w:t xml:space="preserve">latency_score</w:t>
            </w:r>
          </w:p>
        </w:tc>
        <w:tc>
          <w:tcPr/>
          <w:p>
            <w:pPr>
              <w:pStyle w:val="Compact"/>
            </w:pPr>
            <w:r>
              <w:t xml:space="preserve">예상 latency가 workload SLO를 만족할수록 높음</w:t>
            </w:r>
          </w:p>
        </w:tc>
      </w:tr>
      <w:tr>
        <w:tc>
          <w:tcPr/>
          <w:p>
            <w:pPr>
              <w:pStyle w:val="Compact"/>
            </w:pPr>
            <w:r>
              <w:rPr>
                <w:rStyle w:val="VerbatimChar"/>
              </w:rPr>
              <w:t xml:space="preserve">throughput_score</w:t>
            </w:r>
          </w:p>
        </w:tc>
        <w:tc>
          <w:tcPr/>
          <w:p>
            <w:pPr>
              <w:pStyle w:val="Compact"/>
            </w:pPr>
            <w:r>
              <w:t xml:space="preserve">예상 throughput이 최소 요구량을 만족할수록 높음</w:t>
            </w:r>
          </w:p>
        </w:tc>
      </w:tr>
      <w:tr>
        <w:tc>
          <w:tcPr/>
          <w:p>
            <w:pPr>
              <w:pStyle w:val="Compact"/>
            </w:pPr>
            <w:r>
              <w:rPr>
                <w:rStyle w:val="VerbatimChar"/>
              </w:rPr>
              <w:t xml:space="preserve">cost_score</w:t>
            </w:r>
          </w:p>
        </w:tc>
        <w:tc>
          <w:tcPr/>
          <w:p>
            <w:pPr>
              <w:pStyle w:val="Compact"/>
            </w:pPr>
            <w:r>
              <w:t xml:space="preserve">eligible candidate 중 비용이 낮을수록 높음</w:t>
            </w:r>
          </w:p>
        </w:tc>
      </w:tr>
      <w:tr>
        <w:tc>
          <w:tcPr/>
          <w:p>
            <w:pPr>
              <w:pStyle w:val="Compact"/>
            </w:pPr>
            <w:r>
              <w:rPr>
                <w:rStyle w:val="VerbatimChar"/>
              </w:rPr>
              <w:t xml:space="preserve">capacity_score</w:t>
            </w:r>
          </w:p>
        </w:tc>
        <w:tc>
          <w:tcPr/>
          <w:p>
            <w:pPr>
              <w:pStyle w:val="Compact"/>
            </w:pPr>
            <w:r>
              <w:t xml:space="preserve">사용 가능한 replica 여유가 많을수록 높음</w:t>
            </w:r>
          </w:p>
        </w:tc>
      </w:tr>
    </w:tbl>
    <w:p>
      <w:pPr>
        <w:pStyle w:val="BodyText"/>
      </w:pPr>
      <w:r>
        <w:t xml:space="preserve">기본 weight는 다음과 같습니다.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Weight</w:t>
            </w:r>
          </w:p>
        </w:tc>
      </w:tr>
      <w:tr>
        <w:tc>
          <w:tcPr/>
          <w:p>
            <w:pPr>
              <w:pStyle w:val="Compact"/>
            </w:pPr>
            <w:r>
              <w:t xml:space="preserve">latency</w:t>
            </w:r>
          </w:p>
        </w:tc>
        <w:tc>
          <w:tcPr/>
          <w:p>
            <w:pPr>
              <w:pStyle w:val="Compact"/>
            </w:pPr>
            <w:r>
              <w:t xml:space="preserve">0.35</w:t>
            </w:r>
          </w:p>
        </w:tc>
      </w:tr>
      <w:tr>
        <w:tc>
          <w:tcPr/>
          <w:p>
            <w:pPr>
              <w:pStyle w:val="Compact"/>
            </w:pPr>
            <w:r>
              <w:t xml:space="preserve">throughput</w:t>
            </w:r>
          </w:p>
        </w:tc>
        <w:tc>
          <w:tcPr/>
          <w:p>
            <w:pPr>
              <w:pStyle w:val="Compact"/>
            </w:pPr>
            <w:r>
              <w:t xml:space="preserve">0.30</w:t>
            </w:r>
          </w:p>
        </w:tc>
      </w:tr>
      <w:tr>
        <w:tc>
          <w:tcPr/>
          <w:p>
            <w:pPr>
              <w:pStyle w:val="Compact"/>
            </w:pPr>
            <w:r>
              <w:t xml:space="preserve">cost</w:t>
            </w:r>
          </w:p>
        </w:tc>
        <w:tc>
          <w:tcPr/>
          <w:p>
            <w:pPr>
              <w:pStyle w:val="Compact"/>
            </w:pPr>
            <w:r>
              <w:t xml:space="preserve">0.20</w:t>
            </w:r>
          </w:p>
        </w:tc>
      </w:tr>
      <w:tr>
        <w:tc>
          <w:tcPr/>
          <w:p>
            <w:pPr>
              <w:pStyle w:val="Compact"/>
            </w:pPr>
            <w:r>
              <w:t xml:space="preserve">capacity</w:t>
            </w:r>
          </w:p>
        </w:tc>
        <w:tc>
          <w:tcPr/>
          <w:p>
            <w:pPr>
              <w:pStyle w:val="Compact"/>
            </w:pPr>
            <w:r>
              <w:t xml:space="preserve">0.15</w:t>
            </w:r>
          </w:p>
        </w:tc>
      </w:tr>
    </w:tbl>
    <w:bookmarkEnd w:id="15"/>
    <w:bookmarkStart w:id="16" w:name="기대-프로토타입-결과"/>
    <w:p>
      <w:pPr>
        <w:pStyle w:val="Heading2"/>
      </w:pPr>
      <w:r>
        <w:t xml:space="preserve">8. 기대 프로토타입 결과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Workload</w:t>
            </w:r>
          </w:p>
        </w:tc>
        <w:tc>
          <w:tcPr/>
          <w:p>
            <w:pPr>
              <w:pStyle w:val="Compact"/>
            </w:pPr>
            <w:r>
              <w:t xml:space="preserve">선택 resource</w:t>
            </w:r>
          </w:p>
        </w:tc>
        <w:tc>
          <w:tcPr/>
          <w:p>
            <w:pPr>
              <w:pStyle w:val="Compact"/>
            </w:pPr>
            <w:r>
              <w:t xml:space="preserve">Action</w:t>
            </w:r>
          </w:p>
        </w:tc>
        <w:tc>
          <w:tcPr/>
          <w:p>
            <w:pPr>
              <w:pStyle w:val="Compact"/>
            </w:pPr>
            <w:r>
              <w:t xml:space="preserve">이유</w:t>
            </w:r>
          </w:p>
        </w:tc>
      </w:tr>
      <w:tr>
        <w:tc>
          <w:tcPr/>
          <w:p>
            <w:pPr>
              <w:pStyle w:val="Compact"/>
            </w:pPr>
            <w:r>
              <w:rPr>
                <w:rStyle w:val="VerbatimChar"/>
              </w:rPr>
              <w:t xml:space="preserve">llm-chat-inference</w:t>
            </w:r>
          </w:p>
        </w:tc>
        <w:tc>
          <w:tcPr/>
          <w:p>
            <w:pPr>
              <w:pStyle w:val="Compact"/>
            </w:pPr>
            <w:r>
              <w:rPr>
                <w:rStyle w:val="VerbatimChar"/>
              </w:rPr>
              <w:t xml:space="preserve">gpu-vm-l4</w:t>
            </w:r>
          </w:p>
        </w:tc>
        <w:tc>
          <w:tcPr/>
          <w:p>
            <w:pPr>
              <w:pStyle w:val="Compact"/>
            </w:pPr>
            <w:r>
              <w:rPr>
                <w:rStyle w:val="VerbatimChar"/>
              </w:rPr>
              <w:t xml:space="preserve">deploy_on_gpu_vm</w:t>
            </w:r>
          </w:p>
        </w:tc>
        <w:tc>
          <w:tcPr/>
          <w:p>
            <w:pPr>
              <w:pStyle w:val="Compact"/>
            </w:pPr>
            <w:r>
              <w:t xml:space="preserve">GPU acceleration이 필요하며 L4 candidate가 설정된 SLO와 cost balance를 만족</w:t>
            </w:r>
          </w:p>
        </w:tc>
      </w:tr>
      <w:tr>
        <w:tc>
          <w:tcPr/>
          <w:p>
            <w:pPr>
              <w:pStyle w:val="Compact"/>
            </w:pPr>
            <w:r>
              <w:rPr>
                <w:rStyle w:val="VerbatimChar"/>
              </w:rPr>
              <w:t xml:space="preserve">text-classifier</w:t>
            </w:r>
          </w:p>
        </w:tc>
        <w:tc>
          <w:tcPr/>
          <w:p>
            <w:pPr>
              <w:pStyle w:val="Compact"/>
            </w:pPr>
            <w:r>
              <w:rPr>
                <w:rStyle w:val="VerbatimChar"/>
              </w:rPr>
              <w:t xml:space="preserve">cpu-vm-standard</w:t>
            </w:r>
          </w:p>
        </w:tc>
        <w:tc>
          <w:tcPr/>
          <w:p>
            <w:pPr>
              <w:pStyle w:val="Compact"/>
            </w:pPr>
            <w:r>
              <w:rPr>
                <w:rStyle w:val="VerbatimChar"/>
              </w:rPr>
              <w:t xml:space="preserve">deploy_on_cpu_vm</w:t>
            </w:r>
          </w:p>
        </w:tc>
        <w:tc>
          <w:tcPr/>
          <w:p>
            <w:pPr>
              <w:pStyle w:val="Compact"/>
            </w:pPr>
            <w:r>
              <w:t xml:space="preserve">CPU에서도 SLO를 만족할 수 있어 더 비용 효율적</w:t>
            </w:r>
          </w:p>
        </w:tc>
      </w:tr>
    </w:tbl>
    <w:p>
      <w:pPr>
        <w:pStyle w:val="BodyText"/>
      </w:pPr>
      <w:r>
        <w:t xml:space="preserve">이 결과는 현재 JSON policy 아래의 prototype-level output입니다. production scheduling guarantee가 아닙니다.</w:t>
      </w:r>
    </w:p>
    <w:bookmarkEnd w:id="16"/>
    <w:bookmarkStart w:id="17" w:name="kubernetes-배포-계획"/>
    <w:p>
      <w:pPr>
        <w:pStyle w:val="Heading2"/>
      </w:pPr>
      <w:r>
        <w:t xml:space="preserve">9. Kubernetes 배포 계획</w:t>
      </w:r>
    </w:p>
    <w:p>
      <w:pPr>
        <w:pStyle w:val="FirstParagraph"/>
      </w:pPr>
      <w:r>
        <w:t xml:space="preserve">resource가 선택되면 Go service-control API는 Kubernetes 배포·제어 계획을 생성합니다. 계획에는 service name, container image, target resource, target accelerator, namespace, deployment name, replica count, node selector, resource request, resource limit, control action, monitoring metric, SLO value가 포함됩니다.</w:t>
      </w:r>
    </w:p>
    <w:p>
      <w:pPr>
        <w:pStyle w:val="BodyText"/>
      </w:pPr>
      <w:r>
        <w:t xml:space="preserve">선택 resource가 GPU VM이면 생성된 resource limit에</w:t>
      </w:r>
      <w:r>
        <w:t xml:space="preserve"> </w:t>
      </w:r>
      <w:r>
        <w:rPr>
          <w:rStyle w:val="VerbatimChar"/>
        </w:rPr>
        <w:t xml:space="preserve">nvidia.com/gpu</w:t>
      </w:r>
      <w:r>
        <w:t xml:space="preserve">가 포함됩니다. node selector는 선택 resource profile에서 유도되어, 이후 accelerator-aware Kubernetes scheduling으로 연결할 수 있습니다.</w:t>
      </w:r>
    </w:p>
    <w:p>
      <w:pPr>
        <w:pStyle w:val="BodyText"/>
      </w:pPr>
      <w:r>
        <w:t xml:space="preserve">현재 프로토타입은 deployment plan과 mock dry-run readiness output을 생성합니다. 기본값으로 실제 GPU VM을 생성하거나 live Kubernetes cluster를 변경하지 않습니다.</w:t>
      </w:r>
    </w:p>
    <w:bookmarkEnd w:id="17"/>
    <w:bookmarkStart w:id="18" w:name="service-control-통합-흐름"/>
    <w:p>
      <w:pPr>
        <w:pStyle w:val="Heading2"/>
      </w:pPr>
      <w:r>
        <w:t xml:space="preserve">10. Service-Control 통합 흐름</w:t>
      </w:r>
    </w:p>
    <w:p>
      <w:pPr>
        <w:pStyle w:val="SourceCode"/>
      </w:pPr>
      <w:r>
        <w:rPr>
          <w:rStyle w:val="VerbatimChar"/>
        </w:rPr>
        <w:t xml:space="preserve">LLM selection</w:t>
      </w:r>
      <w:r>
        <w:br/>
      </w:r>
      <w:r>
        <w:rPr>
          <w:rStyle w:val="VerbatimChar"/>
        </w:rPr>
        <w:t xml:space="preserve">-&gt; Agent registry validation</w:t>
      </w:r>
      <w:r>
        <w:br/>
      </w:r>
      <w:r>
        <w:rPr>
          <w:rStyle w:val="VerbatimChar"/>
        </w:rPr>
        <w:t xml:space="preserve">-&gt; CPU/GPU VM placement recommendation</w:t>
      </w:r>
      <w:r>
        <w:br/>
      </w:r>
      <w:r>
        <w:rPr>
          <w:rStyle w:val="VerbatimChar"/>
        </w:rPr>
        <w:t xml:space="preserve">-&gt; Kubernetes deployment-plan generation</w:t>
      </w:r>
      <w:r>
        <w:br/>
      </w:r>
      <w:r>
        <w:rPr>
          <w:rStyle w:val="VerbatimChar"/>
        </w:rPr>
        <w:t xml:space="preserve">-&gt; manifest dry-run</w:t>
      </w:r>
      <w:r>
        <w:br/>
      </w:r>
      <w:r>
        <w:rPr>
          <w:rStyle w:val="VerbatimChar"/>
        </w:rPr>
        <w:t xml:space="preserve">-&gt; agent review</w:t>
      </w:r>
      <w:r>
        <w:br/>
      </w:r>
      <w:r>
        <w:rPr>
          <w:rStyle w:val="VerbatimChar"/>
        </w:rPr>
        <w:t xml:space="preserve">-&gt; guard validation</w:t>
      </w:r>
      <w:r>
        <w:br/>
      </w:r>
      <w:r>
        <w:rPr>
          <w:rStyle w:val="VerbatimChar"/>
        </w:rPr>
        <w:t xml:space="preserve">-&gt; service-operations readiness report</w:t>
      </w:r>
    </w:p>
    <w:p>
      <w:pPr>
        <w:pStyle w:val="FirstParagraph"/>
      </w:pPr>
      <w:r>
        <w:t xml:space="preserve">이 흐름은 Go service-control API와 CLI에 구현되어 있습니다. 통합 output은 deployment/control decision이 LLM policy selection 및 bounded-action validation과 결합되는 방식을 보여줍니다.</w:t>
      </w:r>
    </w:p>
    <w:bookmarkEnd w:id="18"/>
    <w:bookmarkStart w:id="19" w:name="cli-검증"/>
    <w:p>
      <w:pPr>
        <w:pStyle w:val="Heading2"/>
      </w:pPr>
      <w:r>
        <w:t xml:space="preserve">11. CLI 검증</w:t>
      </w:r>
    </w:p>
    <w:p>
      <w:pPr>
        <w:pStyle w:val="SourceCode"/>
      </w:pPr>
      <w:r>
        <w:rPr>
          <w:rStyle w:val="VerbatimChar"/>
        </w:rPr>
        <w:t xml:space="preserve">cd go/service-control-api</w:t>
      </w:r>
      <w:r>
        <w:br/>
      </w:r>
      <w:r>
        <w:rPr>
          <w:rStyle w:val="VerbatimChar"/>
        </w:rPr>
        <w:t xml:space="preserve">go run ./cmd/aiops-service-control recommend-inference-placement \</w:t>
      </w:r>
      <w:r>
        <w:br/>
      </w:r>
      <w:r>
        <w:rPr>
          <w:rStyle w:val="VerbatimChar"/>
        </w:rPr>
        <w:t xml:space="preserve">  --config ../../config/inference_optimization.json \</w:t>
      </w:r>
      <w:r>
        <w:br/>
      </w:r>
      <w:r>
        <w:rPr>
          <w:rStyle w:val="VerbatimChar"/>
        </w:rPr>
        <w:t xml:space="preserve">  --workload llm-chat-inference</w:t>
      </w:r>
    </w:p>
    <w:p>
      <w:pPr>
        <w:pStyle w:val="SourceCode"/>
      </w:pPr>
      <w:r>
        <w:rPr>
          <w:rStyle w:val="VerbatimChar"/>
        </w:rPr>
        <w:t xml:space="preserve">go run ./cmd/aiops-service-control plan-inference-deployment \</w:t>
      </w:r>
      <w:r>
        <w:br/>
      </w:r>
      <w:r>
        <w:rPr>
          <w:rStyle w:val="VerbatimChar"/>
        </w:rPr>
        <w:t xml:space="preserve">  --config ../../config/inference_optimization.json \</w:t>
      </w:r>
      <w:r>
        <w:br/>
      </w:r>
      <w:r>
        <w:rPr>
          <w:rStyle w:val="VerbatimChar"/>
        </w:rPr>
        <w:t xml:space="preserve">  --workload llm-chat-inference</w:t>
      </w:r>
    </w:p>
    <w:p>
      <w:pPr>
        <w:pStyle w:val="FirstParagraph"/>
      </w:pPr>
      <w:r>
        <w:t xml:space="preserve">기대 신호:</w:t>
      </w:r>
    </w:p>
    <w:p>
      <w:pPr>
        <w:pStyle w:val="SourceCode"/>
      </w:pPr>
      <w:r>
        <w:rPr>
          <w:rStyle w:val="VerbatimChar"/>
        </w:rPr>
        <w:t xml:space="preserve">selected_resource = gpu-vm-l4</w:t>
      </w:r>
    </w:p>
    <w:bookmarkEnd w:id="19"/>
    <w:bookmarkStart w:id="20" w:name="설계-경계"/>
    <w:p>
      <w:pPr>
        <w:pStyle w:val="Heading2"/>
      </w:pPr>
      <w:r>
        <w:t xml:space="preserve">12. 설계 경계</w:t>
      </w:r>
    </w:p>
    <w:p>
      <w:pPr>
        <w:pStyle w:val="FirstParagraph"/>
      </w:pPr>
      <w:r>
        <w:t xml:space="preserve">이 전략은 1차년도 prototype design입니다. production cloud scheduler, Kubernetes scheduler, GPU device plugin, CB-Tumblebug resource provisioning을 대체하지 않습니다. 대신 실제 AI semiconductor infrastructure와 통합하기 전에 필요한 decision structure를 정의합니다. 향후 live GPU metrics, NPU profile, Kubernetes node status, multi-cloud VM inventory, closed-loop control을 추가할 수 있습니다.</w:t>
      </w:r>
    </w:p>
    <w:bookmarkEnd w:id="20"/>
    <w:bookmarkStart w:id="21" w:name="관련-산출물"/>
    <w:p>
      <w:pPr>
        <w:pStyle w:val="Heading2"/>
      </w:pPr>
      <w:r>
        <w:t xml:space="preserve">13. 관련 산출물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산출물</w:t>
            </w:r>
          </w:p>
        </w:tc>
        <w:tc>
          <w:tcPr/>
          <w:p>
            <w:pPr>
              <w:pStyle w:val="Compact"/>
            </w:pPr>
            <w:r>
              <w:t xml:space="preserve">경로</w:t>
            </w:r>
          </w:p>
        </w:tc>
      </w:tr>
      <w:tr>
        <w:tc>
          <w:tcPr/>
          <w:p>
            <w:pPr>
              <w:pStyle w:val="Compact"/>
            </w:pPr>
            <w:r>
              <w:t xml:space="preserve">추론 최적화 설정</w:t>
            </w:r>
          </w:p>
        </w:tc>
        <w:tc>
          <w:tcPr/>
          <w:p>
            <w:pPr>
              <w:pStyle w:val="Compact"/>
            </w:pPr>
            <w:r>
              <w:rPr>
                <w:rStyle w:val="VerbatimChar"/>
              </w:rPr>
              <w:t xml:space="preserve">config/inference_optimization.json</w:t>
            </w:r>
          </w:p>
        </w:tc>
      </w:tr>
      <w:tr>
        <w:tc>
          <w:tcPr/>
          <w:p>
            <w:pPr>
              <w:pStyle w:val="Compact"/>
            </w:pPr>
            <w:r>
              <w:t xml:space="preserve">추론 최적화 가이드</w:t>
            </w:r>
          </w:p>
        </w:tc>
        <w:tc>
          <w:tcPr/>
          <w:p>
            <w:pPr>
              <w:pStyle w:val="Compact"/>
            </w:pPr>
            <w:r>
              <w:rPr>
                <w:rStyle w:val="VerbatimChar"/>
              </w:rPr>
              <w:t xml:space="preserve">docs/design/inference_optimization_guide.md</w:t>
            </w:r>
          </w:p>
        </w:tc>
      </w:tr>
      <w:tr>
        <w:tc>
          <w:tcPr/>
          <w:p>
            <w:pPr>
              <w:pStyle w:val="Compact"/>
            </w:pPr>
            <w:r>
              <w:t xml:space="preserve">AI 응용 배포 전략</w:t>
            </w:r>
          </w:p>
        </w:tc>
        <w:tc>
          <w:tcPr/>
          <w:p>
            <w:pPr>
              <w:pStyle w:val="Compact"/>
            </w:pPr>
            <w:r>
              <w:rPr>
                <w:rStyle w:val="VerbatimChar"/>
              </w:rPr>
              <w:t xml:space="preserve">docs/design/ai_application_deployment_strategy.md</w:t>
            </w:r>
          </w:p>
        </w:tc>
      </w:tr>
      <w:tr>
        <w:tc>
          <w:tcPr/>
          <w:p>
            <w:pPr>
              <w:pStyle w:val="Compact"/>
            </w:pPr>
            <w:r>
              <w:t xml:space="preserve">Go 서비스 로직</w:t>
            </w:r>
          </w:p>
        </w:tc>
        <w:tc>
          <w:tcPr/>
          <w:p>
            <w:pPr>
              <w:pStyle w:val="Compact"/>
            </w:pPr>
            <w:r>
              <w:rPr>
                <w:rStyle w:val="VerbatimChar"/>
              </w:rPr>
              <w:t xml:space="preserve">go/service-control-api/internal/api/service.go</w:t>
            </w:r>
          </w:p>
        </w:tc>
      </w:tr>
      <w:tr>
        <w:tc>
          <w:tcPr/>
          <w:p>
            <w:pPr>
              <w:pStyle w:val="Compact"/>
            </w:pPr>
            <w:r>
              <w:t xml:space="preserve">API/CLI model</w:t>
            </w:r>
          </w:p>
        </w:tc>
        <w:tc>
          <w:tcPr/>
          <w:p>
            <w:pPr>
              <w:pStyle w:val="Compact"/>
            </w:pPr>
            <w:r>
              <w:rPr>
                <w:rStyle w:val="VerbatimChar"/>
              </w:rPr>
              <w:t xml:space="preserve">go/service-control-api/internal/api/models.go</w:t>
            </w:r>
          </w:p>
        </w:tc>
      </w:tr>
      <w:tr>
        <w:tc>
          <w:tcPr/>
          <w:p>
            <w:pPr>
              <w:pStyle w:val="Compact"/>
            </w:pPr>
            <w:r>
              <w:t xml:space="preserve">CLI entrypoint</w:t>
            </w:r>
          </w:p>
        </w:tc>
        <w:tc>
          <w:tcPr/>
          <w:p>
            <w:pPr>
              <w:pStyle w:val="Compact"/>
            </w:pPr>
            <w:r>
              <w:rPr>
                <w:rStyle w:val="VerbatimChar"/>
              </w:rPr>
              <w:t xml:space="preserve">go/service-control-api/cmd/aiops-service-control/main.go</w:t>
            </w:r>
          </w:p>
        </w:tc>
      </w:tr>
      <w:tr>
        <w:tc>
          <w:tcPr/>
          <w:p>
            <w:pPr>
              <w:pStyle w:val="Compact"/>
            </w:pPr>
            <w:r>
              <w:t xml:space="preserve">OpenAPI 계약</w:t>
            </w:r>
          </w:p>
        </w:tc>
        <w:tc>
          <w:tcPr/>
          <w:p>
            <w:pPr>
              <w:pStyle w:val="Compact"/>
            </w:pPr>
            <w:r>
              <w:rPr>
                <w:rStyle w:val="VerbatimChar"/>
              </w:rPr>
              <w:t xml:space="preserve">docs/submission/openapi_service_control.yaml</w:t>
            </w:r>
          </w:p>
        </w:tc>
      </w:tr>
      <w:tr>
        <w:tc>
          <w:tcPr/>
          <w:p>
            <w:pPr>
              <w:pStyle w:val="Compact"/>
            </w:pPr>
            <w:r>
              <w:t xml:space="preserve">기능/API 가이드</w:t>
            </w:r>
          </w:p>
        </w:tc>
        <w:tc>
          <w:tcPr/>
          <w:p>
            <w:pPr>
              <w:pStyle w:val="Compact"/>
            </w:pPr>
            <w:r>
              <w:rPr>
                <w:rStyle w:val="VerbatimChar"/>
              </w:rPr>
              <w:t xml:space="preserve">docs/submission/functional_api_guide.md</w:t>
            </w: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2026-06-29T06:25:45Z</dcterms:created>
  <dcterms:modified xsi:type="dcterms:W3CDTF">2026-06-29T06:25:45Z</dcterms:modified>
</cp:coreProperties>
</file>

<file path=docProps/custom.xml><?xml version="1.0" encoding="utf-8"?>
<Properties xmlns="http://schemas.openxmlformats.org/officeDocument/2006/custom-properties" xmlns:vt="http://schemas.openxmlformats.org/officeDocument/2006/docPropsVTypes"/>
</file>