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에이전트-등록-관리-프로토타입"/>
    <w:p>
      <w:pPr>
        <w:pStyle w:val="Heading1"/>
      </w:pPr>
      <w:r>
        <w:t xml:space="preserve">에이전트 등록 관리 프로토타입</w:t>
      </w:r>
    </w:p>
    <w:p>
      <w:pPr>
        <w:pStyle w:val="FirstParagraph"/>
      </w:pPr>
      <w:r>
        <w:t xml:space="preserve">English title: Agent Registration Management Prototype</w: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describes the AI agent registration-management prototype</w:t>
      </w:r>
      <w:r>
        <w:t xml:space="preserve"> </w:t>
      </w:r>
      <w:r>
        <w:t xml:space="preserve">implemented in the 1st-year Go-based service-control framework. The purpose is</w:t>
      </w:r>
      <w:r>
        <w:t xml:space="preserve"> </w:t>
      </w:r>
      <w:r>
        <w:t xml:space="preserve">to define how AI agents are represented, how their allowed action boundaries are</w:t>
      </w:r>
      <w:r>
        <w:t xml:space="preserve"> </w:t>
      </w:r>
      <w:r>
        <w:t xml:space="preserve">registered, and how the Go service-control layer validates agent actions before</w:t>
      </w:r>
      <w:r>
        <w:t xml:space="preserve"> </w:t>
      </w:r>
      <w:r>
        <w:t xml:space="preserve">they are treated as acceptable service-control decisions.</w:t>
      </w:r>
    </w:p>
    <w:p>
      <w:pPr>
        <w:pStyle w:val="BodyText"/>
      </w:pPr>
      <w:r>
        <w:t xml:space="preserve">The document is an official design deliverable source file. It should be</w:t>
      </w:r>
      <w:r>
        <w:t xml:space="preserve"> </w:t>
      </w:r>
      <w:r>
        <w:t xml:space="preserve">reviewed with the agent registry JSON file, Go service-control implementation,</w:t>
      </w:r>
      <w:r>
        <w:t xml:space="preserve"> </w:t>
      </w:r>
      <w:r>
        <w:t xml:space="preserve">and API/CLI validation outputs.</w:t>
      </w:r>
    </w:p>
    <w:bookmarkEnd w:id="9"/>
    <w:bookmarkStart w:id="10" w:name="prototype-scope"/>
    <w:p>
      <w:pPr>
        <w:pStyle w:val="Heading2"/>
      </w:pPr>
      <w:r>
        <w:t xml:space="preserve">2. Prototype Scope</w:t>
      </w:r>
    </w:p>
    <w:p>
      <w:pPr>
        <w:pStyle w:val="FirstParagraph"/>
      </w:pPr>
      <w:r>
        <w:t xml:space="preserve">The prototype scope includes:</w:t>
      </w:r>
    </w:p>
    <w:p>
      <w:pPr>
        <w:pStyle w:val="Compact"/>
        <w:numPr>
          <w:ilvl w:val="0"/>
          <w:numId w:val="1001"/>
        </w:numPr>
      </w:pPr>
      <w:r>
        <w:t xml:space="preserve">Agent metadata registration.</w:t>
      </w:r>
    </w:p>
    <w:p>
      <w:pPr>
        <w:pStyle w:val="Compact"/>
        <w:numPr>
          <w:ilvl w:val="0"/>
          <w:numId w:val="1001"/>
        </w:numPr>
      </w:pPr>
      <w:r>
        <w:t xml:space="preserve">Agent role and responsibility definition.</w:t>
      </w:r>
    </w:p>
    <w:p>
      <w:pPr>
        <w:pStyle w:val="Compact"/>
        <w:numPr>
          <w:ilvl w:val="0"/>
          <w:numId w:val="1001"/>
        </w:numPr>
      </w:pPr>
      <w:r>
        <w:t xml:space="preserve">Bounded action list management.</w:t>
      </w:r>
    </w:p>
    <w:p>
      <w:pPr>
        <w:pStyle w:val="Compact"/>
        <w:numPr>
          <w:ilvl w:val="0"/>
          <w:numId w:val="1001"/>
        </w:numPr>
      </w:pPr>
      <w:r>
        <w:t xml:space="preserve">Reward-signal documentation for future evaluation.</w:t>
      </w:r>
    </w:p>
    <w:p>
      <w:pPr>
        <w:pStyle w:val="Compact"/>
        <w:numPr>
          <w:ilvl w:val="0"/>
          <w:numId w:val="1001"/>
        </w:numPr>
      </w:pPr>
      <w:r>
        <w:t xml:space="preserve">Go CLI/API validation for registered agents and actions.</w:t>
      </w:r>
    </w:p>
    <w:p>
      <w:pPr>
        <w:pStyle w:val="Compact"/>
        <w:numPr>
          <w:ilvl w:val="0"/>
          <w:numId w:val="1001"/>
        </w:numPr>
      </w:pPr>
      <w:r>
        <w:t xml:space="preserve">Integration with the integrated service-operations readiness report.</w:t>
      </w:r>
    </w:p>
    <w:p>
      <w:pPr>
        <w:pStyle w:val="FirstParagraph"/>
      </w:pPr>
      <w:r>
        <w:t xml:space="preserve">The current prototype does not implement full autonomous multi-agent</w:t>
      </w:r>
      <w:r>
        <w:t xml:space="preserve"> </w:t>
      </w:r>
      <w:r>
        <w:t xml:space="preserve">orchestration. It provides the registration and bounded-action validation</w:t>
      </w:r>
      <w:r>
        <w:t xml:space="preserve"> </w:t>
      </w:r>
      <w:r>
        <w:t xml:space="preserve">foundation required before autonomous service-control agents can safely operate.</w:t>
      </w:r>
    </w:p>
    <w:bookmarkEnd w:id="10"/>
    <w:bookmarkStart w:id="11" w:name="registry-configuration"/>
    <w:p>
      <w:pPr>
        <w:pStyle w:val="Heading2"/>
      </w:pPr>
      <w:r>
        <w:t xml:space="preserve">3. Registry Configuration</w:t>
      </w:r>
    </w:p>
    <w:p>
      <w:pPr>
        <w:pStyle w:val="FirstParagraph"/>
      </w:pPr>
      <w:r>
        <w:t xml:space="preserve">The agent registry is maintained in:</w:t>
      </w:r>
    </w:p>
    <w:p>
      <w:pPr>
        <w:pStyle w:val="SourceCode"/>
      </w:pPr>
      <w:r>
        <w:rPr>
          <w:rStyle w:val="VerbatimChar"/>
        </w:rPr>
        <w:t xml:space="preserve">config/agent_registry.json</w:t>
      </w:r>
    </w:p>
    <w:p>
      <w:pPr>
        <w:pStyle w:val="FirstParagraph"/>
      </w:pPr>
      <w:r>
        <w:t xml:space="preserve">Each agent entry contains: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korean_name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role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responsibilities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bounded_actions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reward_signals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enabled</w:t>
      </w:r>
    </w:p>
    <w:p>
      <w:pPr>
        <w:pStyle w:val="FirstParagraph"/>
      </w:pPr>
      <w:r>
        <w:t xml:space="preserve">The registry is treated as a reviewable configuration contract. Go logic reads</w:t>
      </w:r>
      <w:r>
        <w:t xml:space="preserve"> </w:t>
      </w:r>
      <w:r>
        <w:t xml:space="preserve">the registry and validates whether an agent exists and whether a requested</w:t>
      </w:r>
      <w:r>
        <w:t xml:space="preserve"> </w:t>
      </w:r>
      <w:r>
        <w:t xml:space="preserve">action belongs to the agent’s allowed action set.</w:t>
      </w:r>
    </w:p>
    <w:bookmarkEnd w:id="11"/>
    <w:bookmarkStart w:id="16" w:name="registered-agents"/>
    <w:p>
      <w:pPr>
        <w:pStyle w:val="Heading2"/>
      </w:pPr>
      <w:r>
        <w:t xml:space="preserve">4. Registered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Main 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AIServiceHASupportAgent</w:t>
            </w:r>
          </w:p>
        </w:tc>
        <w:tc>
          <w:tcPr/>
          <w:p>
            <w:pPr>
              <w:pStyle w:val="Compact"/>
            </w:pPr>
            <w:r>
              <w:t xml:space="preserve">Reviews service availability and recovery need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AIApplicationManagementAgent</w:t>
            </w:r>
          </w:p>
        </w:tc>
        <w:tc>
          <w:tcPr/>
          <w:p>
            <w:pPr>
              <w:pStyle w:val="Compact"/>
            </w:pPr>
            <w:r>
              <w:t xml:space="preserve">Reviews AI application deployment and control 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AISemiconductorInfraOpsAgent</w:t>
            </w:r>
          </w:p>
        </w:tc>
        <w:tc>
          <w:tcPr/>
          <w:p>
            <w:pPr>
              <w:pStyle w:val="Compact"/>
            </w:pPr>
            <w:r>
              <w:t xml:space="preserve">Validates CPU/GPU VM and infrastructure constraints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CostOptimizationAgent</w:t>
            </w:r>
          </w:p>
        </w:tc>
        <w:tc>
          <w:tcPr/>
          <w:p>
            <w:pPr>
              <w:pStyle w:val="Compact"/>
            </w:pPr>
            <w:r>
              <w:t xml:space="preserve">Reviews cost and resource-efficiency implications</w:t>
            </w:r>
          </w:p>
        </w:tc>
      </w:tr>
    </w:tbl>
    <w:bookmarkStart w:id="12" w:name="aiservicehasupportagent"/>
    <w:p>
      <w:pPr>
        <w:pStyle w:val="Heading3"/>
      </w:pPr>
      <w:r>
        <w:t xml:space="preserve">AIServiceHASupportAgent</w:t>
      </w:r>
    </w:p>
    <w:p>
      <w:pPr>
        <w:pStyle w:val="FirstParagraph"/>
      </w:pPr>
      <w:r>
        <w:t xml:space="preserve">This agent is responsible for checking service availability signals and</w:t>
      </w:r>
      <w:r>
        <w:t xml:space="preserve"> </w:t>
      </w:r>
      <w:r>
        <w:t xml:space="preserve">deciding whether recovery-related action may be needed. In the current</w:t>
      </w:r>
      <w:r>
        <w:t xml:space="preserve"> </w:t>
      </w:r>
      <w:r>
        <w:t xml:space="preserve">prototype, it represents the HA support perspective rather than executing</w:t>
      </w:r>
      <w:r>
        <w:t xml:space="preserve"> </w:t>
      </w:r>
      <w:r>
        <w:t xml:space="preserve">recovery directly.</w:t>
      </w:r>
    </w:p>
    <w:bookmarkEnd w:id="12"/>
    <w:bookmarkStart w:id="13" w:name="aiapplicationmanagementagent"/>
    <w:p>
      <w:pPr>
        <w:pStyle w:val="Heading3"/>
      </w:pPr>
      <w:r>
        <w:t xml:space="preserve">AIApplicationManagementAgent</w:t>
      </w:r>
    </w:p>
    <w:p>
      <w:pPr>
        <w:pStyle w:val="FirstParagraph"/>
      </w:pPr>
      <w:r>
        <w:t xml:space="preserve">This agent is responsible for AI application deployment and control decisions.</w:t>
      </w:r>
      <w:r>
        <w:t xml:space="preserve"> </w:t>
      </w:r>
      <w:r>
        <w:t xml:space="preserve">It can propose application-level actions such as selecting an inference VM,</w:t>
      </w:r>
      <w:r>
        <w:t xml:space="preserve"> </w:t>
      </w:r>
      <w:r>
        <w:t xml:space="preserve">planning a deployment, scaling a deployment, or observing service metrics.</w:t>
      </w:r>
    </w:p>
    <w:bookmarkEnd w:id="13"/>
    <w:bookmarkStart w:id="14" w:name="aisemiconductorinfraopsagent"/>
    <w:p>
      <w:pPr>
        <w:pStyle w:val="Heading3"/>
      </w:pPr>
      <w:r>
        <w:t xml:space="preserve">AISemiconductorInfraOpsAgent</w:t>
      </w:r>
    </w:p>
    <w:p>
      <w:pPr>
        <w:pStyle w:val="FirstParagraph"/>
      </w:pPr>
      <w:r>
        <w:t xml:space="preserve">This agent represents the infrastructure and AI semiconductor resource</w:t>
      </w:r>
      <w:r>
        <w:t xml:space="preserve"> </w:t>
      </w:r>
      <w:r>
        <w:t xml:space="preserve">perspective. In the current 1st-year prototype, it focuses on CPU/GPU VM</w:t>
      </w:r>
      <w:r>
        <w:t xml:space="preserve"> </w:t>
      </w:r>
      <w:r>
        <w:t xml:space="preserve">constraints, including accelerator requirements, latency, throughput, memory,</w:t>
      </w:r>
      <w:r>
        <w:t xml:space="preserve"> </w:t>
      </w:r>
      <w:r>
        <w:t xml:space="preserve">and capacity. The structure can later be extended toward GPU/NPU cluster</w:t>
      </w:r>
      <w:r>
        <w:t xml:space="preserve"> </w:t>
      </w:r>
      <w:r>
        <w:t xml:space="preserve">orchestration.</w:t>
      </w:r>
    </w:p>
    <w:bookmarkEnd w:id="14"/>
    <w:bookmarkStart w:id="15" w:name="costoptimizationagent"/>
    <w:p>
      <w:pPr>
        <w:pStyle w:val="Heading3"/>
      </w:pPr>
      <w:r>
        <w:t xml:space="preserve">CostOptimizationAgent</w:t>
      </w:r>
    </w:p>
    <w:p>
      <w:pPr>
        <w:pStyle w:val="FirstParagraph"/>
      </w:pPr>
      <w:r>
        <w:t xml:space="preserve">This agent reviews resource usage and cost-related implications. It is used to</w:t>
      </w:r>
      <w:r>
        <w:t xml:space="preserve"> </w:t>
      </w:r>
      <w:r>
        <w:t xml:space="preserve">prevent unnecessary high-cost actions such as excessive GPU usage or unnecessary</w:t>
      </w:r>
      <w:r>
        <w:t xml:space="preserve"> </w:t>
      </w:r>
      <w:r>
        <w:t xml:space="preserve">scale-out.</w:t>
      </w:r>
    </w:p>
    <w:bookmarkEnd w:id="15"/>
    <w:bookmarkEnd w:id="16"/>
    <w:bookmarkStart w:id="17" w:name="bounded-actions"/>
    <w:p>
      <w:pPr>
        <w:pStyle w:val="Heading2"/>
      </w:pPr>
      <w:r>
        <w:t xml:space="preserve">5. Bounded Actions</w:t>
      </w:r>
    </w:p>
    <w:p>
      <w:pPr>
        <w:pStyle w:val="FirstParagraph"/>
      </w:pPr>
      <w:r>
        <w:t xml:space="preserve">Bounded actions define which actions each agent is allowed to approve or</w:t>
      </w:r>
      <w:r>
        <w:t xml:space="preserve"> </w:t>
      </w:r>
      <w:r>
        <w:t xml:space="preserve">propose. This is a safety-oriented design choice. Instead of allowing an LLM or</w:t>
      </w:r>
      <w:r>
        <w:t xml:space="preserve"> </w:t>
      </w:r>
      <w:r>
        <w:t xml:space="preserve">agent to freely generate arbitrary infrastructure commands, the prototype checks</w:t>
      </w:r>
      <w:r>
        <w:t xml:space="preserve"> </w:t>
      </w:r>
      <w:r>
        <w:t xml:space="preserve">whether the requested action belongs to the selected agent’s allowed action</w:t>
      </w:r>
      <w:r>
        <w:t xml:space="preserve"> </w:t>
      </w:r>
      <w:r>
        <w:t xml:space="preserve">list.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AIApplicationManagementAgent</w:t>
      </w:r>
      <w:r>
        <w:t xml:space="preserve"> </w:t>
      </w:r>
      <w:r>
        <w:t xml:space="preserve">can validate application-level</w:t>
      </w:r>
      <w:r>
        <w:t xml:space="preserve"> </w:t>
      </w:r>
      <w:r>
        <w:t xml:space="preserve">actions such as</w:t>
      </w:r>
      <w:r>
        <w:t xml:space="preserve"> </w:t>
      </w:r>
      <w:r>
        <w:rPr>
          <w:rStyle w:val="VerbatimChar"/>
        </w:rPr>
        <w:t xml:space="preserve">app_scale_deployment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app_plan_deployment</w:t>
      </w:r>
      <w:r>
        <w:t xml:space="preserve">, while</w:t>
      </w:r>
      <w:r>
        <w:t xml:space="preserve"> </w:t>
      </w:r>
      <w:r>
        <w:rPr>
          <w:rStyle w:val="VerbatimChar"/>
        </w:rPr>
        <w:t xml:space="preserve">AISemiconductorInfraOpsAgent</w:t>
      </w:r>
      <w:r>
        <w:t xml:space="preserve"> </w:t>
      </w:r>
      <w:r>
        <w:t xml:space="preserve">is responsible for infrastructure</w:t>
      </w:r>
      <w:r>
        <w:t xml:space="preserve"> </w:t>
      </w:r>
      <w:r>
        <w:t xml:space="preserve">placement-related actions. If an action does not belong to the selected agent,</w:t>
      </w:r>
      <w:r>
        <w:t xml:space="preserve"> </w:t>
      </w:r>
      <w:r>
        <w:t xml:space="preserve">the Go validation function returns false.</w:t>
      </w:r>
    </w:p>
    <w:bookmarkEnd w:id="17"/>
    <w:bookmarkStart w:id="18" w:name="reward-signals"/>
    <w:p>
      <w:pPr>
        <w:pStyle w:val="Heading2"/>
      </w:pPr>
      <w:r>
        <w:t xml:space="preserve">6. Reward Signals</w:t>
      </w:r>
    </w:p>
    <w:p>
      <w:pPr>
        <w:pStyle w:val="FirstParagraph"/>
      </w:pPr>
      <w:r>
        <w:t xml:space="preserve">Reward signals are included as a design-level representation of what each agent</w:t>
      </w:r>
      <w:r>
        <w:t xml:space="preserve"> </w:t>
      </w:r>
      <w:r>
        <w:t xml:space="preserve">should optimize or avoid. In the current prototype, reward signals are not used</w:t>
      </w:r>
      <w:r>
        <w:t xml:space="preserve"> </w:t>
      </w:r>
      <w:r>
        <w:t xml:space="preserve">to train a reinforcement learning model. Instead, they document the intended</w:t>
      </w:r>
      <w:r>
        <w:t xml:space="preserve"> </w:t>
      </w:r>
      <w:r>
        <w:t xml:space="preserve">evaluation direction for each agent. For example, a service HA agent receives a</w:t>
      </w:r>
      <w:r>
        <w:t xml:space="preserve"> </w:t>
      </w:r>
      <w:r>
        <w:t xml:space="preserve">positive reward when recovery-need judgment matches the actual incident state,</w:t>
      </w:r>
      <w:r>
        <w:t xml:space="preserve"> </w:t>
      </w:r>
      <w:r>
        <w:t xml:space="preserve">and a cost optimization agent receives a penalty when unnecessary high-cost</w:t>
      </w:r>
      <w:r>
        <w:t xml:space="preserve"> </w:t>
      </w:r>
      <w:r>
        <w:t xml:space="preserve">resource usage is approved.</w:t>
      </w:r>
    </w:p>
    <w:p>
      <w:pPr>
        <w:pStyle w:val="BodyText"/>
      </w:pPr>
      <w:r>
        <w:t xml:space="preserve">The reward signals are design artifacts for future evaluation and learning</w:t>
      </w:r>
      <w:r>
        <w:t xml:space="preserve"> </w:t>
      </w:r>
      <w:r>
        <w:t xml:space="preserve">extensions, not completed RL training results.</w:t>
      </w:r>
    </w:p>
    <w:bookmarkEnd w:id="18"/>
    <w:bookmarkStart w:id="19" w:name="go-implementation"/>
    <w:p>
      <w:pPr>
        <w:pStyle w:val="Heading2"/>
      </w:pPr>
      <w:r>
        <w:t xml:space="preserve">7. Go Implementation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registry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config/agent_registry.json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service logic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go/service-control-api/internal/api/service.go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API/CLI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go/service-control-api/internal/api/models.go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 entrypoint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go/service-control-api/cmd/aiops-service-control/main.go</w:t>
            </w:r>
          </w:p>
        </w:tc>
      </w:tr>
    </w:tbl>
    <w:p>
      <w:pPr>
        <w:pStyle w:val="BodyText"/>
      </w:pPr>
      <w:r>
        <w:t xml:space="preserve">The Go implementation provides registry loading, agent lookup, action</w:t>
      </w:r>
      <w:r>
        <w:t xml:space="preserve"> </w:t>
      </w:r>
      <w:r>
        <w:t xml:space="preserve">validation, and integrated service-operation review output.</w:t>
      </w:r>
    </w:p>
    <w:bookmarkEnd w:id="19"/>
    <w:bookmarkStart w:id="20" w:name="cli-validation"/>
    <w:p>
      <w:pPr>
        <w:pStyle w:val="Heading2"/>
      </w:pPr>
      <w:r>
        <w:t xml:space="preserve">8. CLI Validation</w:t>
      </w:r>
    </w:p>
    <w:p>
      <w:pPr>
        <w:pStyle w:val="FirstParagraph"/>
      </w:pPr>
      <w:r>
        <w:t xml:space="preserve">List agents:</w:t>
      </w:r>
    </w:p>
    <w:p>
      <w:pPr>
        <w:pStyle w:val="SourceCode"/>
      </w:pPr>
      <w:r>
        <w:rPr>
          <w:rStyle w:val="VerbatimChar"/>
        </w:rPr>
        <w:t xml:space="preserve">cd go/service-control-api</w:t>
      </w:r>
      <w:r>
        <w:br/>
      </w:r>
      <w:r>
        <w:rPr>
          <w:rStyle w:val="VerbatimChar"/>
        </w:rPr>
        <w:t xml:space="preserve">go run ./cmd/aiops-service-control list-agents \</w:t>
      </w:r>
      <w:r>
        <w:br/>
      </w:r>
      <w:r>
        <w:rPr>
          <w:rStyle w:val="VerbatimChar"/>
        </w:rPr>
        <w:t xml:space="preserve">  --registry ../../config/agent_registry.json</w:t>
      </w:r>
    </w:p>
    <w:p>
      <w:pPr>
        <w:pStyle w:val="FirstParagraph"/>
      </w:pPr>
      <w:r>
        <w:t xml:space="preserve">Show one agent:</w:t>
      </w:r>
    </w:p>
    <w:p>
      <w:pPr>
        <w:pStyle w:val="SourceCode"/>
      </w:pPr>
      <w:r>
        <w:rPr>
          <w:rStyle w:val="VerbatimChar"/>
        </w:rPr>
        <w:t xml:space="preserve">go run ./cmd/aiops-service-control show-agent \</w:t>
      </w:r>
      <w:r>
        <w:br/>
      </w:r>
      <w:r>
        <w:rPr>
          <w:rStyle w:val="VerbatimChar"/>
        </w:rPr>
        <w:t xml:space="preserve">  --registry ../../config/agent_registry.json \</w:t>
      </w:r>
      <w:r>
        <w:br/>
      </w:r>
      <w:r>
        <w:rPr>
          <w:rStyle w:val="VerbatimChar"/>
        </w:rPr>
        <w:t xml:space="preserve">  --agent AIApplicationManagementAgent</w:t>
      </w:r>
    </w:p>
    <w:p>
      <w:pPr>
        <w:pStyle w:val="FirstParagraph"/>
      </w:pPr>
      <w:r>
        <w:t xml:space="preserve">Validate action:</w:t>
      </w:r>
    </w:p>
    <w:p>
      <w:pPr>
        <w:pStyle w:val="SourceCode"/>
      </w:pPr>
      <w:r>
        <w:rPr>
          <w:rStyle w:val="VerbatimChar"/>
        </w:rPr>
        <w:t xml:space="preserve">go run ./cmd/aiops-service-control validate-agent-action \</w:t>
      </w:r>
      <w:r>
        <w:br/>
      </w:r>
      <w:r>
        <w:rPr>
          <w:rStyle w:val="VerbatimChar"/>
        </w:rPr>
        <w:t xml:space="preserve">  --registry ../../config/agent_registry.json \</w:t>
      </w:r>
      <w:r>
        <w:br/>
      </w:r>
      <w:r>
        <w:rPr>
          <w:rStyle w:val="VerbatimChar"/>
        </w:rPr>
        <w:t xml:space="preserve">  --agent AIApplicationManagementAgent \</w:t>
      </w:r>
      <w:r>
        <w:br/>
      </w:r>
      <w:r>
        <w:rPr>
          <w:rStyle w:val="VerbatimChar"/>
        </w:rPr>
        <w:t xml:space="preserve">  --action app_scale_deployment</w:t>
      </w:r>
    </w:p>
    <w:p>
      <w:pPr>
        <w:pStyle w:val="FirstParagraph"/>
      </w:pPr>
      <w:r>
        <w:t xml:space="preserve">Expected signal:</w:t>
      </w:r>
    </w:p>
    <w:p>
      <w:pPr>
        <w:pStyle w:val="SourceCode"/>
      </w:pPr>
      <w:r>
        <w:rPr>
          <w:rStyle w:val="VerbatimChar"/>
        </w:rPr>
        <w:t xml:space="preserve">valid = true</w:t>
      </w:r>
    </w:p>
    <w:bookmarkEnd w:id="20"/>
    <w:bookmarkStart w:id="21" w:name="api-integration"/>
    <w:p>
      <w:pPr>
        <w:pStyle w:val="Heading2"/>
      </w:pPr>
      <w:r>
        <w:t xml:space="preserve">9. API Integration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API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registered agents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integrated service operation readiness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/api/v1/service-operations/run</w:t>
            </w:r>
          </w:p>
        </w:tc>
      </w:tr>
    </w:tbl>
    <w:p>
      <w:pPr>
        <w:pStyle w:val="BodyText"/>
      </w:pPr>
      <w:r>
        <w:t xml:space="preserve">The integrated service-operations response includes</w:t>
      </w:r>
      <w:r>
        <w:t xml:space="preserve"> </w:t>
      </w:r>
      <w:r>
        <w:rPr>
          <w:rStyle w:val="VerbatimChar"/>
        </w:rPr>
        <w:t xml:space="preserve">agent_reviews</w:t>
      </w:r>
      <w:r>
        <w:t xml:space="preserve">, where the</w:t>
      </w:r>
      <w:r>
        <w:t xml:space="preserve"> </w:t>
      </w:r>
      <w:r>
        <w:t xml:space="preserve">application, infrastructure, and cost review perspectives are reported.</w:t>
      </w:r>
    </w:p>
    <w:bookmarkEnd w:id="21"/>
    <w:bookmarkStart w:id="22" w:name="design-boundary"/>
    <w:p>
      <w:pPr>
        <w:pStyle w:val="Heading2"/>
      </w:pPr>
      <w:r>
        <w:t xml:space="preserve">10. Design Boundary</w:t>
      </w:r>
    </w:p>
    <w:p>
      <w:pPr>
        <w:pStyle w:val="FirstParagraph"/>
      </w:pPr>
      <w:r>
        <w:t xml:space="preserve">The current prototype does not claim full autonomous agent orchestration. It</w:t>
      </w:r>
      <w:r>
        <w:t xml:space="preserve"> </w:t>
      </w:r>
      <w:r>
        <w:t xml:space="preserve">provides the registration and bounded-action validation foundation required</w:t>
      </w:r>
      <w:r>
        <w:t xml:space="preserve"> </w:t>
      </w:r>
      <w:r>
        <w:t xml:space="preserve">before autonomous service-control agents can safely operate. Future work may</w:t>
      </w:r>
      <w:r>
        <w:t xml:space="preserve"> </w:t>
      </w:r>
      <w:r>
        <w:t xml:space="preserve">connect this registry to multi-agent planning, real operation metrics,</w:t>
      </w:r>
      <w:r>
        <w:t xml:space="preserve"> </w:t>
      </w:r>
      <w:r>
        <w:t xml:space="preserve">reinforcement learning feedback, and runtime policy governance.</w:t>
      </w:r>
    </w:p>
    <w:bookmarkEnd w:id="22"/>
    <w:bookmarkStart w:id="23" w:name="related-artifacts"/>
    <w:p>
      <w:pPr>
        <w:pStyle w:val="Heading2"/>
      </w:pPr>
      <w:r>
        <w:t xml:space="preserve">11. Related Artifacts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registry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config/agent_registry.json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registry guide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docs/design/agent_registry_guide.md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action/reward 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docs/design/agent_action_reward_policy.md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service logic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go/service-control-api/internal/api/service.go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API/CLI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go/service-control-api/internal/api/models.go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 entrypoint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go/service-control-api/cmd/aiops-service-control/main.go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Functional/API guide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docs/submission/functional_api_guide.md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guide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docs/submission/test_guide.md</w:t>
            </w:r>
          </w:p>
        </w:tc>
      </w:tr>
    </w:tbl>
    <w:bookmarkEnd w:id="23"/>
    <w:bookmarkEnd w:id="24"/>
    <w:sectPr>
      <w:footnotePr>
        <w:numRestart w:val="eachSect"/>
      </w:footnotePr>
      <w:pgSz w:w="12240" w:h="15840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2026-06-29T04:18:00Z</dcterms:created>
  <dcterms:modified xsi:type="dcterms:W3CDTF">2026-06-29T04:18:00Z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