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에이전트-등록-관리-프로토타입"/>
    <w:p>
      <w:pPr>
        <w:pStyle w:val="Heading1"/>
      </w:pPr>
      <w:r>
        <w:t xml:space="preserve">에이전트 등록 관리 프로토타입</w:t>
      </w:r>
    </w:p>
    <w:p>
      <w:pPr>
        <w:pStyle w:val="FirstParagraph"/>
      </w:pPr>
      <w:r>
        <w:t xml:space="preserve">영문 제목: Agent Registration Management Prototype</w:t>
      </w:r>
    </w:p>
    <w:bookmarkStart w:id="9" w:name="설계-목적"/>
    <w:p>
      <w:pPr>
        <w:pStyle w:val="Heading2"/>
      </w:pPr>
      <w:r>
        <w:t xml:space="preserve">1. 설계 목적</w:t>
      </w:r>
    </w:p>
    <w:p>
      <w:pPr>
        <w:pStyle w:val="FirstParagraph"/>
      </w:pPr>
      <w:r>
        <w:t xml:space="preserve">본 문서는 AI 서비스 제어에 참여하는 agent를 등록하고, 각 agent의 역할과 허용 action을 검증하는 구조를 정의합니다. 목표는 LLM 또는 agent가 임의 action을 바로 실행하지 못하게 하고, 사전에 정의된 boundary 안에서만 서비스 제어 판단에 참여하도록 하는 것입니다.</w:t>
      </w:r>
    </w:p>
    <w:bookmarkEnd w:id="9"/>
    <w:bookmarkStart w:id="13" w:name="한눈에-보는-구조"/>
    <w:p>
      <w:pPr>
        <w:pStyle w:val="Heading2"/>
      </w:pPr>
      <w:r>
        <w:t xml:space="preserve">2. 한눈에 보는 구조</w:t>
      </w:r>
    </w:p>
    <w:p>
      <w:pPr>
        <w:pStyle w:val="CaptionedFigure"/>
      </w:pPr>
      <w:r>
        <w:drawing>
          <wp:inline>
            <wp:extent cx="5334000" cy="2733675"/>
            <wp:effectExtent b="0" l="0" r="0" t="0"/>
            <wp:docPr descr="에이전트 등록 관리 흐름도" title="" id="11" name="Picture"/>
            <a:graphic>
              <a:graphicData uri="http://schemas.openxmlformats.org/drawingml/2006/picture">
                <pic:pic>
                  <pic:nvPicPr>
                    <pic:cNvPr descr="../images/agent_registry_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에이전트 등록 관리 흐름도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config/agent_registry.json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대상</w:t>
            </w:r>
          </w:p>
        </w:tc>
        <w:tc>
          <w:tcPr/>
          <w:p>
            <w:pPr>
              <w:pStyle w:val="Compact"/>
            </w:pPr>
            <w:r>
              <w:t xml:space="preserve">agent name, role, responsibility, bounded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agent 조회, action 허용 여부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agent list, agent detail, validation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service-operations readiness report</w:t>
            </w:r>
          </w:p>
        </w:tc>
      </w:tr>
    </w:tbl>
    <w:bookmarkEnd w:id="13"/>
    <w:bookmarkStart w:id="14" w:name="registry-데이터-구조"/>
    <w:p>
      <w:pPr>
        <w:pStyle w:val="Heading2"/>
      </w:pPr>
      <w:r>
        <w:t xml:space="preserve">3. Registry 데이터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agent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korean_name</w:t>
            </w:r>
          </w:p>
        </w:tc>
        <w:tc>
          <w:tcPr/>
          <w:p>
            <w:pPr>
              <w:pStyle w:val="Compact"/>
            </w:pPr>
            <w:r>
              <w:t xml:space="preserve">한글 agent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agent 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책임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bounded_actions</w:t>
            </w:r>
          </w:p>
        </w:tc>
        <w:tc>
          <w:tcPr/>
          <w:p>
            <w:pPr>
              <w:pStyle w:val="Compact"/>
            </w:pPr>
            <w:r>
              <w:t xml:space="preserve">허용 action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reward_signals</w:t>
            </w:r>
          </w:p>
        </w:tc>
        <w:tc>
          <w:tcPr/>
          <w:p>
            <w:pPr>
              <w:pStyle w:val="Compact"/>
            </w:pPr>
            <w:r>
              <w:t xml:space="preserve">향후 평가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사용 여부</w:t>
            </w:r>
          </w:p>
        </w:tc>
      </w:tr>
    </w:tbl>
    <w:bookmarkEnd w:id="14"/>
    <w:bookmarkStart w:id="15" w:name="등록-agent"/>
    <w:p>
      <w:pPr>
        <w:pStyle w:val="Heading2"/>
      </w:pPr>
      <w:r>
        <w:t xml:space="preserve">4. 등록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대표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AIServiceHASupportAgent</w:t>
            </w:r>
          </w:p>
        </w:tc>
        <w:tc>
          <w:tcPr/>
          <w:p>
            <w:pPr>
              <w:pStyle w:val="Compact"/>
            </w:pPr>
            <w:r>
              <w:t xml:space="preserve">서비스 가용성과 recovery 필요성 검토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ha_scale_out_required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ha_no_action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AIApplicationManagementAgent</w:t>
            </w:r>
          </w:p>
        </w:tc>
        <w:tc>
          <w:tcPr/>
          <w:p>
            <w:pPr>
              <w:pStyle w:val="Compact"/>
            </w:pPr>
            <w:r>
              <w:t xml:space="preserve">AI 응용 배포·제어 검토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app_select_inference_vm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app_scale_service_instances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AISemiconductorInfraOpsAgent</w:t>
            </w:r>
          </w:p>
        </w:tc>
        <w:tc>
          <w:tcPr/>
          <w:p>
            <w:pPr>
              <w:pStyle w:val="Compact"/>
            </w:pPr>
            <w:r>
              <w:t xml:space="preserve">CPU/GPU VM 제약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infra_select_cpu_gpu_vm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infra_capacity_approved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CostOptimizationAgent</w:t>
            </w:r>
          </w:p>
        </w:tc>
        <w:tc>
          <w:tcPr/>
          <w:p>
            <w:pPr>
              <w:pStyle w:val="Compact"/>
            </w:pPr>
            <w:r>
              <w:t xml:space="preserve">비용과 resource efficiency 검토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cost_budget_approved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cost_budget_rejected</w:t>
            </w:r>
          </w:p>
        </w:tc>
      </w:tr>
    </w:tbl>
    <w:bookmarkEnd w:id="15"/>
    <w:bookmarkStart w:id="16" w:name="action-검증-규칙"/>
    <w:p>
      <w:pPr>
        <w:pStyle w:val="Heading2"/>
      </w:pPr>
      <w:r>
        <w:t xml:space="preserve">5. Action 검증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  <w:tc>
          <w:tcPr/>
          <w:p>
            <w:pPr>
              <w:pStyle w:val="Compact"/>
            </w:pPr>
            <w:r>
              <w:t xml:space="preserve">실패 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agent가 registry에 존재하는지 확인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agent가 enabled 상태인지 확인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요청 action이</w:t>
            </w:r>
            <w:r>
              <w:t xml:space="preserve"> </w:t>
            </w:r>
            <w:r>
              <w:rPr>
                <w:rStyle w:val="VerbatimChar"/>
              </w:rPr>
              <w:t xml:space="preserve">bounded_actions</w:t>
            </w:r>
            <w:r>
              <w:t xml:space="preserve">에 포함되는지 확인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승인 여부와 사유를 결과로 반환</w:t>
            </w:r>
          </w:p>
        </w:tc>
        <w:tc>
          <w:tcPr/>
          <w:p>
            <w:pPr>
              <w:pStyle w:val="Compact"/>
            </w:pPr>
            <w:r>
              <w:t xml:space="preserve">readiness 판단에 반영</w:t>
            </w:r>
          </w:p>
        </w:tc>
      </w:tr>
    </w:tbl>
    <w:bookmarkEnd w:id="16"/>
    <w:bookmarkStart w:id="17" w:name="service-control-연계"/>
    <w:p>
      <w:pPr>
        <w:pStyle w:val="Heading2"/>
      </w:pPr>
      <w:r>
        <w:t xml:space="preserve">6. Service-Control 연계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연계 지점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선정 이후</w:t>
            </w:r>
          </w:p>
        </w:tc>
        <w:tc>
          <w:tcPr/>
          <w:p>
            <w:pPr>
              <w:pStyle w:val="Compact"/>
            </w:pPr>
            <w:r>
              <w:t xml:space="preserve">선택된 LLM이 제안하는 운영 판단을 agent boundary와 비교한다.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계획 생성 이후</w:t>
            </w:r>
          </w:p>
        </w:tc>
        <w:tc>
          <w:tcPr/>
          <w:p>
            <w:pPr>
              <w:pStyle w:val="Compact"/>
            </w:pPr>
            <w:r>
              <w:t xml:space="preserve">application/infrastructure/cost 관점에서 배포 계획을 검토한다.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판단</w:t>
            </w:r>
          </w:p>
        </w:tc>
        <w:tc>
          <w:tcPr/>
          <w:p>
            <w:pPr>
              <w:pStyle w:val="Compact"/>
            </w:pPr>
            <w:r>
              <w:t xml:space="preserve">agent review가 실패하면 통합 준비도 결과를 valid로 처리하지 않는다.</w:t>
            </w:r>
          </w:p>
        </w:tc>
      </w:tr>
    </w:tbl>
    <w:bookmarkEnd w:id="17"/>
    <w:bookmarkStart w:id="18" w:name="검증-방법"/>
    <w:p>
      <w:pPr>
        <w:pStyle w:val="Heading2"/>
      </w:pPr>
      <w:r>
        <w:t xml:space="preserve">7. 검증 방법</w:t>
      </w:r>
    </w:p>
    <w:p>
      <w:pPr>
        <w:pStyle w:val="SourceCode"/>
      </w:pPr>
      <w:r>
        <w:rPr>
          <w:rStyle w:val="VerbatimChar"/>
        </w:rPr>
        <w:t xml:space="preserve">cd go/service-control-api</w:t>
      </w:r>
      <w:r>
        <w:br/>
      </w:r>
      <w:r>
        <w:rPr>
          <w:rStyle w:val="VerbatimChar"/>
        </w:rPr>
        <w:t xml:space="preserve">go run ./cmd/aiops-service-control list-agents \</w:t>
      </w:r>
      <w:r>
        <w:br/>
      </w:r>
      <w:r>
        <w:rPr>
          <w:rStyle w:val="VerbatimChar"/>
        </w:rPr>
        <w:t xml:space="preserve">  --registry ../../config/agent_registry.json</w:t>
      </w:r>
      <w:r>
        <w:br/>
      </w:r>
      <w:r>
        <w:br/>
      </w:r>
      <w:r>
        <w:rPr>
          <w:rStyle w:val="VerbatimChar"/>
        </w:rPr>
        <w:t xml:space="preserve">go run ./cmd/aiops-service-control validate-agent-action \</w:t>
      </w:r>
      <w:r>
        <w:br/>
      </w:r>
      <w:r>
        <w:rPr>
          <w:rStyle w:val="VerbatimChar"/>
        </w:rPr>
        <w:t xml:space="preserve">  --registry ../../config/agent_registry.json \</w:t>
      </w:r>
      <w:r>
        <w:br/>
      </w:r>
      <w:r>
        <w:rPr>
          <w:rStyle w:val="VerbatimChar"/>
        </w:rPr>
        <w:t xml:space="preserve">  --agent AIApplicationManagementAgent \</w:t>
      </w:r>
      <w:r>
        <w:br/>
      </w:r>
      <w:r>
        <w:rPr>
          <w:rStyle w:val="VerbatimChar"/>
        </w:rPr>
        <w:t xml:space="preserve">  --action app_scale_service_instances</w:t>
      </w:r>
    </w:p>
    <w:p>
      <w:pPr>
        <w:pStyle w:val="FirstParagraph"/>
      </w:pPr>
      <w:r>
        <w:t xml:space="preserve">기대 신호:</w:t>
      </w:r>
    </w:p>
    <w:p>
      <w:pPr>
        <w:pStyle w:val="SourceCode"/>
      </w:pPr>
      <w:r>
        <w:rPr>
          <w:rStyle w:val="VerbatimChar"/>
        </w:rPr>
        <w:t xml:space="preserve">valid = true</w:t>
      </w:r>
    </w:p>
    <w:bookmarkEnd w:id="18"/>
    <w:bookmarkStart w:id="19" w:name="설계-경계"/>
    <w:p>
      <w:pPr>
        <w:pStyle w:val="Heading2"/>
      </w:pPr>
      <w:r>
        <w:t xml:space="preserve">8. 설계 경계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Autonomy 경계</w:t>
            </w:r>
          </w:p>
        </w:tc>
        <w:tc>
          <w:tcPr/>
          <w:p>
            <w:pPr>
              <w:pStyle w:val="Compact"/>
            </w:pPr>
            <w:r>
              <w:t xml:space="preserve">완전한 autonomous multi-agent orchestration이 아니다.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경계</w:t>
            </w:r>
          </w:p>
        </w:tc>
        <w:tc>
          <w:tcPr/>
          <w:p>
            <w:pPr>
              <w:pStyle w:val="Compact"/>
            </w:pPr>
            <w:r>
              <w:t xml:space="preserve">허용 action 외 command는 ready 처리하지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경계</w:t>
            </w:r>
          </w:p>
        </w:tc>
        <w:tc>
          <w:tcPr/>
          <w:p>
            <w:pPr>
              <w:pStyle w:val="Compact"/>
            </w:pPr>
            <w:r>
              <w:t xml:space="preserve">reward signal은 설계 기준이며 RL 학습 결과가 아니다.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 경계</w:t>
            </w:r>
          </w:p>
        </w:tc>
        <w:tc>
          <w:tcPr/>
          <w:p>
            <w:pPr>
              <w:pStyle w:val="Compact"/>
            </w:pPr>
            <w:r>
              <w:t xml:space="preserve">향후 runtime policy, 실제 metric, multi-agent planning과 연결할 수 있다.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2026-07-13T08:48:18Z</dcterms:created>
  <dcterms:modified xsi:type="dcterms:W3CDTF">2026-07-13T08:48:18Z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