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응용-배포제어-추론-최적화-전략-설계서"/>
    <w:p>
      <w:pPr>
        <w:pStyle w:val="Heading1"/>
      </w:pPr>
      <w:r>
        <w:t xml:space="preserve">AI 응용 배포·제어 추론 최적화 전략 설계서</w:t>
      </w:r>
    </w:p>
    <w:p>
      <w:pPr>
        <w:pStyle w:val="FirstParagraph"/>
      </w:pPr>
      <w:r>
        <w:t xml:space="preserve">영문 제목: AI Application Deployment and Control Optimization Strategy</w:t>
      </w:r>
    </w:p>
    <w:bookmarkStart w:id="9" w:name="설계-목적"/>
    <w:p>
      <w:pPr>
        <w:pStyle w:val="Heading2"/>
      </w:pPr>
      <w:r>
        <w:t xml:space="preserve">1. 설계 목적</w:t>
      </w:r>
    </w:p>
    <w:p>
      <w:pPr>
        <w:pStyle w:val="FirstParagraph"/>
      </w:pPr>
      <w:r>
        <w:t xml:space="preserve">본 설계서는 AI workload 요구사항을 기준으로 CPU/GPU VM resource를 선택하고, 선택 결과를 AI 응용 배포·제어 계획으로 변환하는 전략을 정의합니다. 기본 검증은 로컬 Go 실행과 mock/dry-run을 사용하며, 실제 GPU VM 생성은 AI-Infra 또는 CB-Tumblebug 연동 단계로 분리합니다.</w:t>
      </w:r>
    </w:p>
    <w:bookmarkEnd w:id="9"/>
    <w:bookmarkStart w:id="13" w:name="한눈에-보는-구조"/>
    <w:p>
      <w:pPr>
        <w:pStyle w:val="Heading2"/>
      </w:pPr>
      <w:r>
        <w:t xml:space="preserve">2. 한눈에 보는 구조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CPU/GPU VM 기반 배포·제어 추론 최적화 흐름도" title="" id="11" name="Picture"/>
            <a:graphic>
              <a:graphicData uri="http://schemas.openxmlformats.org/drawingml/2006/picture">
                <pic:pic>
                  <pic:nvPicPr>
                    <pic:cNvPr descr="../images/cpu_gpu_placement_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CPU/GPU VM 기반 배포·제어 추론 최적화 흐름도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workload 요구사항, CPU/GPU VM resource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판단 기준</w:t>
            </w:r>
          </w:p>
        </w:tc>
        <w:tc>
          <w:tcPr/>
          <w:p>
            <w:pPr>
              <w:pStyle w:val="Compact"/>
            </w:pPr>
            <w:r>
              <w:t xml:space="preserve">accelerator, VRAM, latency SLO, throughput, cost,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resource filtering, scoring, selected resource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deployment action, AI 응용 배포·제어 계획, dry-run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Go CLI/API 기반 placement 및 plan 재현</w:t>
            </w:r>
          </w:p>
        </w:tc>
      </w:tr>
    </w:tbl>
    <w:bookmarkEnd w:id="13"/>
    <w:bookmarkStart w:id="14" w:name="판단-흐름"/>
    <w:p>
      <w:pPr>
        <w:pStyle w:val="Heading2"/>
      </w:pPr>
      <w:r>
        <w:t xml:space="preserve">3. 판단 흐름</w:t>
      </w:r>
    </w:p>
    <w:p>
      <w:pPr>
        <w:pStyle w:val="SourceCode"/>
      </w:pPr>
      <w:r>
        <w:rPr>
          <w:rStyle w:val="VerbatimChar"/>
        </w:rPr>
        <w:t xml:space="preserve">workload requirements</w:t>
      </w:r>
      <w:r>
        <w:br/>
      </w:r>
      <w:r>
        <w:rPr>
          <w:rStyle w:val="VerbatimChar"/>
        </w:rPr>
        <w:t xml:space="preserve">-&gt; resource candidate filtering</w:t>
      </w:r>
      <w:r>
        <w:br/>
      </w:r>
      <w:r>
        <w:rPr>
          <w:rStyle w:val="VerbatimChar"/>
        </w:rPr>
        <w:t xml:space="preserve">-&gt; CPU/GPU placement scoring</w:t>
      </w:r>
      <w:r>
        <w:br/>
      </w:r>
      <w:r>
        <w:rPr>
          <w:rStyle w:val="VerbatimChar"/>
        </w:rPr>
        <w:t xml:space="preserve">-&gt; selected resource</w:t>
      </w:r>
      <w:r>
        <w:br/>
      </w:r>
      <w:r>
        <w:rPr>
          <w:rStyle w:val="VerbatimChar"/>
        </w:rPr>
        <w:t xml:space="preserve">-&gt; AI 응용 배포·제어 계획</w:t>
      </w:r>
      <w:r>
        <w:br/>
      </w:r>
      <w:r>
        <w:rPr>
          <w:rStyle w:val="VerbatimChar"/>
        </w:rPr>
        <w:t xml:space="preserve">-&gt; mock/dry-run readiness</w:t>
      </w:r>
    </w:p>
    <w:bookmarkEnd w:id="14"/>
    <w:bookmarkStart w:id="15" w:name="입력-데이터"/>
    <w:p>
      <w:pPr>
        <w:pStyle w:val="Heading2"/>
      </w:pPr>
      <w:r>
        <w:t xml:space="preserve">4. 입력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주요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model type, accelerator 필요 여부, VRAM, latency SLO, throughput</w:t>
            </w:r>
          </w:p>
        </w:tc>
        <w:tc>
          <w:tcPr/>
          <w:p>
            <w:pPr>
              <w:pStyle w:val="Compact"/>
            </w:pPr>
            <w:r>
              <w:t xml:space="preserve">AI 응용 실행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 type, latency, throughput, cost, capacity</w:t>
            </w:r>
          </w:p>
        </w:tc>
        <w:tc>
          <w:tcPr/>
          <w:p>
            <w:pPr>
              <w:pStyle w:val="Compact"/>
            </w:pPr>
            <w:r>
              <w:t xml:space="preserve">CPU/GPU VM 후보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배포 정보</w:t>
            </w:r>
          </w:p>
        </w:tc>
        <w:tc>
          <w:tcPr/>
          <w:p>
            <w:pPr>
              <w:pStyle w:val="Compact"/>
            </w:pPr>
            <w:r>
              <w:t xml:space="preserve">service, instance 수, placement constraint, resource capacity</w:t>
            </w:r>
          </w:p>
        </w:tc>
        <w:tc>
          <w:tcPr/>
          <w:p>
            <w:pPr>
              <w:pStyle w:val="Compact"/>
            </w:pPr>
            <w:r>
              <w:t xml:space="preserve">배포 계획 생성에 필요한 정보</w:t>
            </w:r>
          </w:p>
        </w:tc>
      </w:tr>
    </w:tbl>
    <w:p>
      <w:pPr>
        <w:pStyle w:val="BodyText"/>
      </w:pPr>
      <w:r>
        <w:t xml:space="preserve">설정 파일:</w:t>
      </w:r>
    </w:p>
    <w:p>
      <w:pPr>
        <w:pStyle w:val="SourceCode"/>
      </w:pPr>
      <w:r>
        <w:rPr>
          <w:rStyle w:val="VerbatimChar"/>
        </w:rPr>
        <w:t xml:space="preserve">config/inference_optimization.json</w:t>
      </w:r>
    </w:p>
    <w:bookmarkEnd w:id="15"/>
    <w:bookmarkStart w:id="16" w:name="배치-판단-규칙"/>
    <w:p>
      <w:pPr>
        <w:pStyle w:val="Heading2"/>
      </w:pPr>
      <w:r>
        <w:t xml:space="preserve">5. 배치 판단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판단 내용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workload가 accelerator를 요구하는지 확인</w:t>
            </w:r>
          </w:p>
        </w:tc>
        <w:tc>
          <w:tcPr/>
          <w:p>
            <w:pPr>
              <w:pStyle w:val="Compact"/>
            </w:pPr>
            <w:r>
              <w:t xml:space="preserve">CPU/GPU 후보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resource가 model type을 지원하는지 확인</w:t>
            </w:r>
          </w:p>
        </w:tc>
        <w:tc>
          <w:tcPr/>
          <w:p>
            <w:pPr>
              <w:pStyle w:val="Compact"/>
            </w:pPr>
            <w:r>
              <w:t xml:space="preserve">미지원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GPU workload의 VRAM 조건 확인</w:t>
            </w:r>
          </w:p>
        </w:tc>
        <w:tc>
          <w:tcPr/>
          <w:p>
            <w:pPr>
              <w:pStyle w:val="Compact"/>
            </w:pPr>
            <w:r>
              <w:t xml:space="preserve">부족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latency SLO와 throughput 조건 확인</w:t>
            </w:r>
          </w:p>
        </w:tc>
        <w:tc>
          <w:tcPr/>
          <w:p>
            <w:pPr>
              <w:pStyle w:val="Compact"/>
            </w:pPr>
            <w:r>
              <w:t xml:space="preserve">SLO 미달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cost와 capacity를 포함해 score 계산</w:t>
            </w:r>
          </w:p>
        </w:tc>
        <w:tc>
          <w:tcPr/>
          <w:p>
            <w:pPr>
              <w:pStyle w:val="Compact"/>
            </w:pPr>
            <w:r>
              <w:t xml:space="preserve">eligible 후보 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최고 score resource 선택</w:t>
            </w:r>
          </w:p>
        </w:tc>
        <w:tc>
          <w:tcPr/>
          <w:p>
            <w:pPr>
              <w:pStyle w:val="Compact"/>
            </w:pPr>
            <w:r>
              <w:t xml:space="preserve">selected resource 산출</w:t>
            </w:r>
          </w:p>
        </w:tc>
      </w:tr>
    </w:tbl>
    <w:bookmarkEnd w:id="16"/>
    <w:bookmarkStart w:id="17" w:name="resource-후보-예시"/>
    <w:p>
      <w:pPr>
        <w:pStyle w:val="Heading2"/>
      </w:pPr>
      <w:r>
        <w:t xml:space="preserve">6. Resource 후보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경량 text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비용/성능 균형형 LLM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gpu-vm-a100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고성능 LLM 또는 vision inference</w:t>
            </w:r>
          </w:p>
        </w:tc>
      </w:tr>
    </w:tbl>
    <w:bookmarkEnd w:id="17"/>
    <w:bookmarkStart w:id="18" w:name="scoring-기준"/>
    <w:p>
      <w:pPr>
        <w:pStyle w:val="Heading2"/>
      </w:pPr>
      <w:r>
        <w:t xml:space="preserve">7. Scoring 기준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latency_weight * latency_score</w:t>
      </w:r>
      <w:r>
        <w:br/>
      </w:r>
      <w:r>
        <w:rPr>
          <w:rStyle w:val="VerbatimChar"/>
        </w:rPr>
        <w:t xml:space="preserve">+ throughput_weight * throughput_score</w:t>
      </w:r>
      <w:r>
        <w:br/>
      </w:r>
      <w:r>
        <w:rPr>
          <w:rStyle w:val="VerbatimChar"/>
        </w:rPr>
        <w:t xml:space="preserve">+ cost_weight * cost_score</w:t>
      </w:r>
      <w:r>
        <w:br/>
      </w:r>
      <w:r>
        <w:rPr>
          <w:rStyle w:val="VerbatimChar"/>
        </w:rPr>
        <w:t xml:space="preserve">+ capacity_weight * capacity_score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SLO를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최소 처리량을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비용이 낮을수록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사용 가능한 replica 여유가 클수록 높은 score</w:t>
            </w:r>
          </w:p>
        </w:tc>
      </w:tr>
    </w:tbl>
    <w:bookmarkEnd w:id="18"/>
    <w:bookmarkStart w:id="19" w:name="배포제어-계획-출력"/>
    <w:p>
      <w:pPr>
        <w:pStyle w:val="Heading2"/>
      </w:pPr>
      <w:r>
        <w:t xml:space="preserve">8. 배포·제어 계획 출력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출력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selected_resource</w:t>
            </w:r>
          </w:p>
        </w:tc>
        <w:tc>
          <w:tcPr/>
          <w:p>
            <w:pPr>
              <w:pStyle w:val="Compact"/>
            </w:pPr>
            <w:r>
              <w:t xml:space="preserve">선택된 CPU/GPU VM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deployment_plan.vm_deployment.service</w:t>
            </w:r>
          </w:p>
        </w:tc>
        <w:tc>
          <w:tcPr/>
          <w:p>
            <w:pPr>
              <w:pStyle w:val="Compact"/>
            </w:pPr>
            <w:r>
              <w:t xml:space="preserve">AI 응용 서비스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deployment_plan.vm_deployment.instances</w:t>
            </w:r>
          </w:p>
        </w:tc>
        <w:tc>
          <w:tcPr/>
          <w:p>
            <w:pPr>
              <w:pStyle w:val="Compact"/>
            </w:pPr>
            <w:r>
              <w:t xml:space="preserve">필요한 VM 실행 instance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deployment_plan.vm_deployment.placement_constraints</w:t>
            </w:r>
          </w:p>
        </w:tc>
        <w:tc>
          <w:tcPr/>
          <w:p>
            <w:pPr>
              <w:pStyle w:val="Compact"/>
            </w:pPr>
            <w:r>
              <w:t xml:space="preserve">CPU/GPU VM 배치 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deployment_plan.vm_deployment.resources</w:t>
            </w:r>
          </w:p>
        </w:tc>
        <w:tc>
          <w:tcPr/>
          <w:p>
            <w:pPr>
              <w:pStyle w:val="Compact"/>
            </w:pPr>
            <w:r>
              <w:t xml:space="preserve">CPU, memory, accelerator, VRAM 요구량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deployment_plan.control_actions</w:t>
            </w:r>
          </w:p>
        </w:tc>
        <w:tc>
          <w:tcPr/>
          <w:p>
            <w:pPr>
              <w:pStyle w:val="Compact"/>
            </w:pPr>
            <w:r>
              <w:t xml:space="preserve">deploy, scale, monitor, rollback action</w:t>
            </w:r>
          </w:p>
        </w:tc>
      </w:tr>
    </w:tbl>
    <w:bookmarkEnd w:id="19"/>
    <w:bookmarkStart w:id="20" w:name="검증-방법"/>
    <w:p>
      <w:pPr>
        <w:pStyle w:val="Heading2"/>
      </w:pPr>
      <w:r>
        <w:t xml:space="preserve">9.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recommend-inference-placement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  <w:r>
        <w:br/>
      </w:r>
      <w:r>
        <w:br/>
      </w:r>
      <w:r>
        <w:rPr>
          <w:rStyle w:val="VerbatimChar"/>
        </w:rPr>
        <w:t xml:space="preserve">go run ./cmd/aiops-service-control plan-inference-deployment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selected_resource = gpu-vm-l4</w:t>
      </w:r>
    </w:p>
    <w:bookmarkEnd w:id="20"/>
    <w:bookmarkStart w:id="21" w:name="설계-경계"/>
    <w:p>
      <w:pPr>
        <w:pStyle w:val="Heading2"/>
      </w:pPr>
      <w:r>
        <w:t xml:space="preserve">10. 설계 경계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생성 경계</w:t>
            </w:r>
          </w:p>
        </w:tc>
        <w:tc>
          <w:tcPr/>
          <w:p>
            <w:pPr>
              <w:pStyle w:val="Compact"/>
            </w:pPr>
            <w:r>
              <w:t xml:space="preserve">실제 AWS GPU VM을 생성하지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CB-Tumblebug 경계</w:t>
            </w:r>
          </w:p>
        </w:tc>
        <w:tc>
          <w:tcPr/>
          <w:p>
            <w:pPr>
              <w:pStyle w:val="Compact"/>
            </w:pPr>
            <w:r>
              <w:t xml:space="preserve">CB-Tumblebug은 향후 연동 대상이며 대체 대상이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경계</w:t>
            </w:r>
          </w:p>
        </w:tc>
        <w:tc>
          <w:tcPr/>
          <w:p>
            <w:pPr>
              <w:pStyle w:val="Compact"/>
            </w:pPr>
            <w:r>
              <w:t xml:space="preserve">기본 검증은 VM 배포 사양과 bounded action의 사전검증이며 실제 인프라 변경을 수행하지 않는다.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2026-07-13T08:36:10Z</dcterms:created>
  <dcterms:modified xsi:type="dcterms:W3CDTF">2026-07-13T08:36:10Z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