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8.jpeg" ContentType="image/jpeg"/>
  <Override PartName="/word/media/image11.png" ContentType="image/png"/>
  <Override PartName="/word/media/image7.png" ContentType="image/png"/>
  <Override PartName="/word/media/image8.png" ContentType="image/png"/>
  <Override PartName="/word/media/image10.png" ContentType="image/png"/>
  <Override PartName="/word/media/image9.wmf" ContentType="image/x-wmf"/>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Методы на основе статистического параметра частоты вхождений</w:t>
              <w:tab/>
              <w:t>20</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23</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25</w:t>
            </w:r>
          </w:hyperlink>
        </w:p>
        <w:p>
          <w:pPr>
            <w:pStyle w:val="Contents2"/>
            <w:tabs>
              <w:tab w:val="clear" w:pos="468"/>
              <w:tab w:val="right" w:pos="9355" w:leader="dot"/>
            </w:tabs>
            <w:rPr/>
          </w:pPr>
          <w:hyperlink w:anchor="__RefHeading___Toc4811_773439566">
            <w:r>
              <w:rPr>
                <w:rStyle w:val="IndexLink"/>
              </w:rPr>
              <w:t>1.7 Выводы</w:t>
              <w:tab/>
              <w:t>28</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30</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31</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31</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34</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40</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41</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44</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44</w:t>
            </w:r>
          </w:hyperlink>
        </w:p>
        <w:p>
          <w:pPr>
            <w:pStyle w:val="Contents2"/>
            <w:tabs>
              <w:tab w:val="clear" w:pos="468"/>
              <w:tab w:val="right" w:pos="9355" w:leader="dot"/>
            </w:tabs>
            <w:rPr/>
          </w:pPr>
          <w:hyperlink w:anchor="__RefHeading___Toc24424_1389336206">
            <w:r>
              <w:rPr>
                <w:rStyle w:val="IndexLink"/>
              </w:rPr>
              <w:t>11. 3.2. Разработка</w:t>
              <w:tab/>
              <w:t>49</w:t>
            </w:r>
          </w:hyperlink>
        </w:p>
        <w:p>
          <w:pPr>
            <w:pStyle w:val="Contents2"/>
            <w:tabs>
              <w:tab w:val="clear" w:pos="468"/>
              <w:tab w:val="right" w:pos="9355" w:leader="dot"/>
            </w:tabs>
            <w:rPr/>
          </w:pPr>
          <w:hyperlink w:anchor="__RefHeading___Toc24426_1389336206">
            <w:r>
              <w:rPr>
                <w:rStyle w:val="IndexLink"/>
              </w:rPr>
              <w:t>12. 3.3. Тестирование</w:t>
              <w:tab/>
              <w:t>55</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59</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59</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61</w:t>
            </w:r>
          </w:hyperlink>
        </w:p>
        <w:p>
          <w:pPr>
            <w:pStyle w:val="Contents1"/>
            <w:tabs>
              <w:tab w:val="clear" w:pos="468"/>
              <w:tab w:val="right" w:pos="9355" w:leader="dot"/>
            </w:tabs>
            <w:rPr/>
          </w:pPr>
          <w:hyperlink w:anchor="__RefHeading___Toc24434_1389336206">
            <w:r>
              <w:rPr>
                <w:rStyle w:val="IndexLink"/>
              </w:rPr>
              <w:t>16. ЗАКЛЮЧЕНИЕ</w:t>
              <w:tab/>
              <w:t>64</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67</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5"/>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5"/>
            </w:numPr>
            <w:rPr/>
          </w:pPr>
          <w:r>
            <w:rPr/>
            <w:t>Разработать математическую модель русскоязычного текстового документа.</w:t>
          </w:r>
        </w:p>
        <w:p>
          <w:pPr>
            <w:pStyle w:val="Normal"/>
            <w:numPr>
              <w:ilvl w:val="0"/>
              <w:numId w:val="5"/>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6"/>
            </w:numPr>
            <w:rPr>
              <w:sz w:val="28"/>
              <w:szCs w:val="28"/>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6"/>
            </w:numPr>
            <w:rPr>
              <w:sz w:val="28"/>
              <w:szCs w:val="28"/>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7"/>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7"/>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7"/>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7"/>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fals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ind w:left="1429" w:right="0" w:hanging="0"/>
            <w:rPr/>
          </w:pPr>
          <w:r>
            <w:rPr/>
          </w:r>
        </w:p>
        <w:p>
          <w:pPr>
            <w:pStyle w:val="Heading2"/>
            <w:ind w:left="720" w:right="0" w:hanging="0"/>
            <w:rPr/>
          </w:pPr>
          <w:bookmarkStart w:id="3" w:name="__RefHeading___Toc1145_773439566"/>
          <w:bookmarkEnd w:id="3"/>
          <w:r>
            <w:rPr/>
            <w:t>1.1 Определение термина</w:t>
          </w:r>
        </w:p>
        <w:p>
          <w:pPr>
            <w:pStyle w:val="Normal"/>
            <w:widowControl/>
            <w:overflowPunct w:val="false"/>
            <w:bidi w:val="0"/>
            <w:spacing w:lineRule="auto" w:line="360" w:before="0" w:after="0"/>
            <w:ind w:left="0" w:right="0" w:firstLine="794"/>
            <w:jc w:val="both"/>
            <w:rPr/>
          </w:pPr>
          <w:r>
            <w:rPr/>
            <w:t>Исследованиям в области терминоведения посвящено большое количество работ, 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false"/>
            <w:bidi w:val="0"/>
            <w:spacing w:lineRule="auto" w:line="360" w:before="0" w:after="0"/>
            <w:ind w:left="0" w:right="0" w:firstLine="794"/>
            <w:jc w:val="both"/>
            <w:rPr/>
          </w:pPr>
          <w:r>
            <w:rPr/>
            <w:t>Несмотря на большое количество работ, посвященных исследованию понятия «термин», исследователями отмечается отсутствие единого, универсального 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false"/>
            <w:bidi w:val="0"/>
            <w:spacing w:lineRule="auto" w:line="360" w:before="0" w:after="0"/>
            <w:ind w:left="0" w:right="0" w:firstLine="794"/>
            <w:jc w:val="both"/>
            <w:rPr/>
          </w:pPr>
          <w:r>
            <w:rPr/>
            <w:t>А. А. Реформатский дает следующее определение: «термины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fals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термины — это особые слова и словосочетания, обладающие определенным набором критериев, к которым, в частности, относят моносемантичность, независимость от контекста и нейтральность. Согласно функциональной точке зрения «в роли термина может выступать любое слово», а также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 «которые вызывают ряд трудностей при выделении терминологической лексики из словарного состава языка» [</w:t>
          </w:r>
          <w:r>
            <w:rPr/>
            <w:fldChar w:fldCharType="begin"/>
          </w:r>
          <w:r>
            <w:rPr/>
            <w:instrText> REF Ref_Reference13_number_only \h </w:instrText>
          </w:r>
          <w:r>
            <w:rPr/>
            <w:fldChar w:fldCharType="separate"/>
          </w:r>
          <w:r>
            <w:rPr/>
            <w:t>14</w:t>
          </w:r>
          <w:r>
            <w:rPr/>
            <w:fldChar w:fldCharType="end"/>
          </w:r>
          <w:r>
            <w:rPr/>
            <w:t>]. 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fals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false"/>
            <w:bidi w:val="0"/>
            <w:spacing w:lineRule="auto" w:line="360" w:before="0" w:after="0"/>
            <w:ind w:left="0" w:right="0" w:firstLine="794"/>
            <w:jc w:val="both"/>
            <w:rPr/>
          </w:pPr>
          <w:r>
            <w:rPr/>
            <w:t>Так, например, по мнению О. Вюстера предметные области состоят из наборов понятий, или мыслительных конструкций, в то же время как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false"/>
            <w:bidi w:val="0"/>
            <w:spacing w:lineRule="auto" w:line="360" w:before="0" w:after="0"/>
            <w:ind w:left="0" w:right="0" w:firstLine="794"/>
            <w:jc w:val="both"/>
            <w:rPr/>
          </w:pPr>
          <w:r>
            <w:rPr>
              <w:b w:val="false"/>
              <w:i w:val="false"/>
              <w:caps w:val="false"/>
              <w:smallCaps w:val="false"/>
              <w:color w:val="000000"/>
              <w:spacing w:val="0"/>
              <w:sz w:val="28"/>
            </w:rPr>
            <w:t>Международная Организация по Стандартизации, в 2000 году опубликовала стандарт, описывающий понятия терминологии – ISO 1087-1:2000 «Terminology work -- Vocabulary -- Part 1: Theory and application» [</w:t>
          </w:r>
          <w:r>
            <w:rPr>
              <w:b w:val="false"/>
              <w:i w:val="false"/>
              <w:caps w:val="false"/>
              <w:smallCaps w:val="false"/>
              <w:spacing w:val="0"/>
              <w:sz w:val="28"/>
            </w:rPr>
            <w:fldChar w:fldCharType="begin"/>
          </w:r>
          <w:r>
            <w:rPr>
              <w:smallCaps w:val="false"/>
              <w:caps w:val="false"/>
              <w:sz w:val="28"/>
              <w:spacing w:val="0"/>
              <w:i w:val="false"/>
              <w:b w:val="false"/>
            </w:rPr>
            <w:instrText> REF Ref_Reference20_number_only \h </w:instrText>
          </w:r>
          <w:r>
            <w:rPr>
              <w:smallCaps w:val="false"/>
              <w:caps w:val="false"/>
              <w:sz w:val="28"/>
              <w:spacing w:val="0"/>
              <w:i w:val="false"/>
              <w:b w:val="false"/>
            </w:rPr>
            <w:fldChar w:fldCharType="separate"/>
          </w:r>
          <w:r>
            <w:rPr>
              <w:smallCaps w:val="false"/>
              <w:caps w:val="false"/>
              <w:sz w:val="28"/>
              <w:spacing w:val="0"/>
              <w:i w:val="false"/>
              <w:b w:val="false"/>
            </w:rPr>
            <w:t>20</w:t>
          </w:r>
          <w:r>
            <w:rPr>
              <w:smallCaps w:val="false"/>
              <w:caps w:val="false"/>
              <w:sz w:val="28"/>
              <w:spacing w:val="0"/>
              <w:i w:val="false"/>
              <w:b w:val="false"/>
            </w:rPr>
            <w:fldChar w:fldCharType="end"/>
          </w:r>
          <w:r>
            <w:rPr>
              <w:b w:val="false"/>
              <w:i w:val="false"/>
              <w:caps w:val="false"/>
              <w:smallCaps w:val="false"/>
              <w:color w:val="000000"/>
              <w:spacing w:val="0"/>
              <w:sz w:val="28"/>
            </w:rPr>
            <w:t>]. Данный документ</w:t>
          </w:r>
          <w:r>
            <w:rPr/>
            <w:t xml:space="preserve"> дает следующее значение понятию «термин»: «term: verbal designation (3.4.1) of a general concept (3.2.3) in a specific subject field» (Перевод: термин — это словесное обозначение определенного понятия в определенной предметной области). Понятие «designation» (обозначение) в данном определении обозначает «representation of a concept (3.2.1) by a sign which denotes it» (Перевод: представление понятия с помощью символьного обозначения). Понятие «concept» (понятие) обозначает «unit of knowledge created by a unique combination of characteristics» (Перевод: единица знаний, образованная путем уникального объединения характеристик). А понятие  «characteristic» (характеристика) - это «abstraction of a property of an object (3.1.1) or of a set of objects» (Перевод: абстракция свойств объекта или множества объектов).</w:t>
          </w:r>
        </w:p>
        <w:p>
          <w:pPr>
            <w:pStyle w:val="Normal"/>
            <w:widowControl/>
            <w:overflowPunct w:val="fals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Синтаксические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numPr>
              <w:ilvl w:val="0"/>
              <w:numId w:val="12"/>
            </w:numPr>
            <w:overflowPunct w:val="false"/>
            <w:bidi w:val="0"/>
            <w:spacing w:lineRule="auto" w:line="360" w:before="0" w:after="0"/>
            <w:jc w:val="both"/>
            <w:rPr/>
          </w:pPr>
          <w:r>
            <w:rPr>
              <w:b w:val="false"/>
              <w:i w:val="false"/>
              <w:caps w:val="false"/>
              <w:smallCaps w:val="false"/>
              <w:color w:val="000000"/>
              <w:spacing w:val="0"/>
              <w:sz w:val="28"/>
            </w:rPr>
            <w:t>Номинативность. В качестве терминов обычно рассматриваются имена существительные или словосочетания, построенные на их основе [</w:t>
          </w:r>
          <w:r>
            <w:rPr>
              <w:b w:val="false"/>
              <w:i w:val="false"/>
              <w:caps w:val="false"/>
              <w:smallCaps w:val="false"/>
              <w:spacing w:val="0"/>
              <w:sz w:val="28"/>
            </w:rPr>
            <w:fldChar w:fldCharType="begin"/>
          </w:r>
          <w:r>
            <w:rPr>
              <w:smallCaps w:val="false"/>
              <w:caps w:val="false"/>
              <w:sz w:val="28"/>
              <w:spacing w:val="0"/>
              <w:i w:val="false"/>
              <w:b w:val="false"/>
            </w:rPr>
            <w:instrText> REF Ref_Reference22_number_only \h </w:instrText>
          </w:r>
          <w:r>
            <w:rPr>
              <w:smallCaps w:val="false"/>
              <w:caps w:val="false"/>
              <w:sz w:val="28"/>
              <w:spacing w:val="0"/>
              <w:i w:val="false"/>
              <w:b w:val="false"/>
            </w:rPr>
            <w:fldChar w:fldCharType="separate"/>
          </w:r>
          <w:r>
            <w:rPr>
              <w:smallCaps w:val="false"/>
              <w:caps w:val="false"/>
              <w:sz w:val="28"/>
              <w:spacing w:val="0"/>
              <w:i w:val="false"/>
              <w:b w:val="false"/>
            </w:rPr>
            <w:t>22</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2"/>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Нормативность. Соответствие термина языковым нормам.</w:t>
          </w:r>
        </w:p>
        <w:p>
          <w:pPr>
            <w:pStyle w:val="TextBody"/>
            <w:widowControl/>
            <w:numPr>
              <w:ilvl w:val="0"/>
              <w:numId w:val="12"/>
            </w:numPr>
            <w:overflowPunct w:val="false"/>
            <w:bidi w:val="0"/>
            <w:spacing w:lineRule="auto" w:line="360" w:before="0" w:after="0"/>
            <w:jc w:val="both"/>
            <w:rPr/>
          </w:pPr>
          <w:r>
            <w:rPr>
              <w:b w:val="false"/>
              <w:i w:val="false"/>
              <w:caps w:val="false"/>
              <w:smallCaps w:val="false"/>
              <w:color w:val="000000"/>
              <w:spacing w:val="0"/>
              <w:sz w:val="28"/>
            </w:rPr>
            <w:t>Терминологическая инвариантность. Отсутствие разнообразия в написании и произношении термина [</w:t>
          </w:r>
          <w:r>
            <w:rPr>
              <w:b w:val="false"/>
              <w:i w:val="false"/>
              <w:caps w:val="false"/>
              <w:smallCaps w:val="false"/>
              <w:spacing w:val="0"/>
              <w:sz w:val="28"/>
            </w:rPr>
            <w:fldChar w:fldCharType="begin"/>
          </w:r>
          <w:r>
            <w:rPr>
              <w:smallCaps w:val="false"/>
              <w:caps w:val="false"/>
              <w:sz w:val="28"/>
              <w:spacing w:val="0"/>
              <w:i w:val="false"/>
              <w:b w:val="false"/>
            </w:rPr>
            <w:instrText> REF Ref_Reference21_number_only \h </w:instrText>
          </w:r>
          <w:r>
            <w:rPr>
              <w:smallCaps w:val="false"/>
              <w:caps w:val="false"/>
              <w:sz w:val="28"/>
              <w:spacing w:val="0"/>
              <w:i w:val="false"/>
              <w:b w:val="false"/>
            </w:rPr>
            <w:fldChar w:fldCharType="separate"/>
          </w:r>
          <w:r>
            <w:rPr>
              <w:smallCaps w:val="false"/>
              <w:caps w:val="false"/>
              <w:sz w:val="28"/>
              <w:spacing w:val="0"/>
              <w:i w:val="false"/>
              <w:b w:val="false"/>
            </w:rPr>
            <w:t>21</w:t>
          </w:r>
          <w:r>
            <w:rPr>
              <w:smallCaps w:val="false"/>
              <w:caps w:val="false"/>
              <w:sz w:val="28"/>
              <w:spacing w:val="0"/>
              <w:i w:val="false"/>
              <w:b w:val="false"/>
            </w:rPr>
            <w:fldChar w:fldCharType="end"/>
          </w:r>
          <w:r>
            <w:rPr>
              <w:b w:val="false"/>
              <w:i w:val="false"/>
              <w:caps w:val="false"/>
              <w:smallCaps w:val="false"/>
              <w:color w:val="000000"/>
              <w:spacing w:val="0"/>
              <w:sz w:val="28"/>
            </w:rPr>
            <w:t xml:space="preserve">,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2"/>
            </w:numPr>
            <w:overflowPunct w:val="false"/>
            <w:bidi w:val="0"/>
            <w:spacing w:lineRule="auto" w:line="360" w:before="0" w:after="0"/>
            <w:jc w:val="both"/>
            <w:rPr/>
          </w:pPr>
          <w:r>
            <w:rPr>
              <w:b w:val="false"/>
              <w:i w:val="false"/>
              <w:caps w:val="false"/>
              <w:smallCaps w:val="false"/>
              <w:color w:val="000000"/>
              <w:spacing w:val="0"/>
              <w:sz w:val="28"/>
            </w:rPr>
            <w:t>Мотивированность или самообъяснимость термина. «Максимальное соответствие структуры термина содержательной структуре выражаемого им понятия»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firstLine="794"/>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r>
            <w:br w:type="page"/>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Семантические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Системность. Принадлежность термина к системе понятий определенной предметной области.</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Соответствие обозначаемому понятию. Отсутствие противоречий между значением термина в определенной предметной области и лексическим значением слов, из которых состоит термин.</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Однозначность или моносемантичность термина. Однозначность термина в рамках терминологии определенной предметной области. В разных сферах употребления термин может иметь разные значения.</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Содержательная точность. Точность и ограниченность значения термина.</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Прагматические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Внедрённость или общепринятость.</w:t>
          </w:r>
        </w:p>
        <w:p>
          <w:pPr>
            <w:pStyle w:val="TextBody"/>
            <w:widowControl/>
            <w:numPr>
              <w:ilvl w:val="0"/>
              <w:numId w:val="10"/>
            </w:numPr>
            <w:overflowPunct w:val="false"/>
            <w:bidi w:val="0"/>
            <w:spacing w:lineRule="auto" w:line="360" w:before="0" w:after="0"/>
            <w:jc w:val="both"/>
            <w:rPr/>
          </w:pPr>
          <w:r>
            <w:rPr>
              <w:b w:val="false"/>
              <w:i w:val="false"/>
              <w:caps w:val="false"/>
              <w:smallCaps w:val="false"/>
              <w:color w:val="000000"/>
              <w:spacing w:val="0"/>
              <w:sz w:val="28"/>
            </w:rPr>
            <w:t>Дефиницированность. Наличие у термина дефиниции, понятия - определения или толкования слова; «установление смысла незнакомого понятия с помощью знакомых и уже осмысленных понятий, или путем включения в контекст знакомых слов» [</w:t>
          </w:r>
          <w:r>
            <w:rPr>
              <w:b w:val="false"/>
              <w:i w:val="false"/>
              <w:caps w:val="false"/>
              <w:smallCaps w:val="false"/>
              <w:spacing w:val="0"/>
              <w:sz w:val="28"/>
            </w:rPr>
            <w:fldChar w:fldCharType="begin"/>
          </w:r>
          <w:r>
            <w:rPr>
              <w:smallCaps w:val="false"/>
              <w:caps w:val="false"/>
              <w:sz w:val="28"/>
              <w:spacing w:val="0"/>
              <w:i w:val="false"/>
              <w:b w:val="false"/>
            </w:rPr>
            <w:instrText> REF Ref_Reference18_number_only \h </w:instrText>
          </w:r>
          <w:r>
            <w:rPr>
              <w:smallCaps w:val="false"/>
              <w:caps w:val="false"/>
              <w:sz w:val="28"/>
              <w:spacing w:val="0"/>
              <w:i w:val="false"/>
              <w:b w:val="false"/>
            </w:rPr>
            <w:fldChar w:fldCharType="separate"/>
          </w:r>
          <w:r>
            <w:rPr>
              <w:smallCaps w:val="false"/>
              <w:caps w:val="false"/>
              <w:sz w:val="28"/>
              <w:spacing w:val="0"/>
              <w:i w:val="false"/>
              <w:b w:val="false"/>
            </w:rPr>
            <w:t>18</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Независимость от контекста. Признак, являющийся следствием моносемантичности термина.</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Вариационная устойчивость. Воспроизводимость в текстах рассматриваемой предметной области как слов, так и словосочетаний, образующих термин данной терминологии. Другими словами этот признак обозначает высокую встречаемость термина в текстах рассматриваемой области.</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Благозвучность.</w:t>
          </w:r>
        </w:p>
        <w:p>
          <w:pPr>
            <w:pStyle w:val="Normal"/>
            <w:widowControl/>
            <w:overflowPunct w:val="false"/>
            <w:bidi w:val="0"/>
            <w:spacing w:lineRule="auto" w:line="360" w:before="0" w:after="0"/>
            <w:ind w:left="0" w:right="0" w:firstLine="794"/>
            <w:jc w:val="both"/>
            <w:rPr/>
          </w:pPr>
          <w:r>
            <w:rPr/>
          </w:r>
        </w:p>
        <w:p>
          <w:pPr>
            <w:pStyle w:val="Normal"/>
            <w:widowControl/>
            <w:overflowPunct w:val="fals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false"/>
            <w:bidi w:val="0"/>
            <w:spacing w:lineRule="auto" w:line="360" w:before="0" w:after="0"/>
            <w:ind w:left="0" w:right="0" w:firstLine="794"/>
            <w:jc w:val="both"/>
            <w:rPr/>
          </w:pPr>
          <w:r>
            <w:rPr/>
          </w:r>
        </w:p>
        <w:p>
          <w:pPr>
            <w:pStyle w:val="Heading2"/>
            <w:rPr/>
          </w:pPr>
          <w:bookmarkStart w:id="4" w:name="__RefHeading___Toc1145_7734395661"/>
          <w:bookmarkEnd w:id="4"/>
          <w:r>
            <w:rPr/>
            <w:t>1.2 Существующие обзоры методов извлечения терминов из текста</w:t>
          </w:r>
        </w:p>
        <w:p>
          <w:pPr>
            <w:pStyle w:val="Normal"/>
            <w:widowControl/>
            <w:overflowPunct w:val="fals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 [</w:t>
          </w:r>
          <w:r>
            <w:rPr/>
            <w:fldChar w:fldCharType="begin"/>
          </w:r>
          <w:r>
            <w:rPr/>
            <w:instrText> REF Ref_Reference24_number_only \h </w:instrText>
          </w:r>
          <w:r>
            <w:rPr/>
            <w:fldChar w:fldCharType="separate"/>
          </w:r>
          <w:r>
            <w:rPr/>
            <w:t>24</w:t>
          </w:r>
          <w:r>
            <w:rPr/>
            <w:fldChar w:fldCharType="end"/>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 «соединенность» (англ. unithood) — параметр, отражающий характеристику связи слов в многословных терминах; и «терминологичность» (англ. termhood) — степень близости термина к рассматриваемой предметной области. Кроме того, в данной работе выделяются два класса методов извлечения терминов из текста: лингвистические и статистические.</w:t>
          </w:r>
        </w:p>
        <w:p>
          <w:pPr>
            <w:pStyle w:val="Normal"/>
            <w:widowControl/>
            <w:overflowPunct w:val="false"/>
            <w:bidi w:val="0"/>
            <w:spacing w:lineRule="auto" w:line="360" w:before="0" w:after="0"/>
            <w:ind w:left="0" w:right="0" w:firstLine="850"/>
            <w:jc w:val="both"/>
            <w:rPr/>
          </w:pPr>
          <w:r>
            <w:rPr/>
            <w:t>Однако, в другом исследовании отмечается, что современные работы рассматривают лингвистические методы выделения ключевых слов в качестве набора фильтров и явно не проводят разделение на вышеуказанные классы [</w:t>
          </w:r>
          <w:r>
            <w:rPr/>
            <w:fldChar w:fldCharType="begin"/>
          </w:r>
          <w:r>
            <w:rPr/>
            <w:instrText> REF Ref_Reference26_number_only \h </w:instrText>
          </w:r>
          <w:r>
            <w:rPr/>
            <w:fldChar w:fldCharType="separate"/>
          </w:r>
          <w:r>
            <w:rPr/>
            <w:t>25</w:t>
          </w:r>
          <w:r>
            <w:rPr/>
            <w:fldChar w:fldCharType="end"/>
          </w:r>
          <w:r>
            <w:rPr/>
            <w:t>]. Также в этом обзоре делается упор на рассмотрении таких ассоциативных мер, как отношение функций правдоподобия, t-тест, χ</w:t>
          </w:r>
          <w:r>
            <w:rPr>
              <w:vertAlign w:val="superscript"/>
            </w:rPr>
            <w:t>2</w:t>
          </w:r>
          <w:r>
            <w:rPr/>
            <w:t xml:space="preserve"> - тест, z-тест,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такие, как частота вхождений, C-Value, Co-Occurrence.</w:t>
          </w:r>
        </w:p>
        <w:p>
          <w:pPr>
            <w:pStyle w:val="Normal"/>
            <w:widowControl/>
            <w:overflowPunct w:val="false"/>
            <w:bidi w:val="0"/>
            <w:spacing w:lineRule="auto" w:line="360" w:before="0" w:after="0"/>
            <w:ind w:left="0" w:right="0" w:firstLine="850"/>
            <w:jc w:val="both"/>
            <w:rPr/>
          </w:pPr>
          <w:r>
            <w:rPr/>
            <w:t>З. Чжан и др. в статье [</w:t>
          </w:r>
          <w:r>
            <w:rPr/>
            <w:fldChar w:fldCharType="begin"/>
          </w:r>
          <w:r>
            <w:rPr/>
            <w:instrText> REF Ref_Reference25_number_only \h </w:instrText>
          </w:r>
          <w:r>
            <w:rPr/>
            <w:fldChar w:fldCharType="separate"/>
          </w:r>
          <w:r>
            <w:rPr/>
            <w:t>26</w:t>
          </w:r>
          <w:r>
            <w:rPr/>
            <w:fldChar w:fldCharType="end"/>
          </w:r>
          <w:r>
            <w:rPr/>
            <w:t>] провели обзор методов, поддерживающих извлечение как однословных, так и многословных терминов, а также их провели экспериментальное сравнение. В перечне описанных авторами методов -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и Glossex [</w:t>
          </w:r>
          <w:r>
            <w:rPr/>
            <w:fldChar w:fldCharType="begin"/>
          </w:r>
          <w:r>
            <w:rPr/>
            <w:instrText> REF Ref_Reference32_number_only \h </w:instrText>
          </w:r>
          <w:r>
            <w:rPr/>
            <w:fldChar w:fldCharType="separate"/>
          </w:r>
          <w:r>
            <w:rPr/>
            <w:t>32</w:t>
          </w:r>
          <w:r>
            <w:rPr/>
            <w:fldChar w:fldCharType="end"/>
          </w:r>
          <w:r>
            <w:rPr/>
            <w:t>]. Авторы проводили исследования на текстах двух предметных областей: биомедицины и зоологии. В ходе исследования они отмечают, что, несмотря на относительную близость двух выбранных предметных областей, результаты работы методов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overflowPunct w:val="false"/>
            <w:bidi w:val="0"/>
            <w:spacing w:lineRule="auto" w:line="360" w:before="0" w:after="0"/>
            <w:ind w:left="0" w:right="0" w:firstLine="850"/>
            <w:jc w:val="both"/>
            <w:rPr/>
          </w:pPr>
          <w:r>
            <w:rPr/>
            <w:t>П.И. Браславский и Е.А. Соколов в своей работе [</w:t>
          </w:r>
          <w:r>
            <w:rPr/>
            <w:fldChar w:fldCharType="begin"/>
          </w:r>
          <w:r>
            <w:rPr/>
            <w:instrText> REF Ref_Reference27_number_only \h </w:instrText>
          </w:r>
          <w:r>
            <w:rPr/>
            <w:fldChar w:fldCharType="separate"/>
          </w:r>
          <w:r>
            <w:rPr/>
            <w:t>27</w:t>
          </w:r>
          <w:r>
            <w:rPr/>
            <w:fldChar w:fldCharType="end"/>
          </w:r>
          <w:r>
            <w:rPr/>
            <w:t>] сравнили четыре метода извлечения терминов, описываемые словосочетаниями из двух слов. Рассматриваемые методы использут следующие ассоциативные метрики: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методы, использующие параметры частоты вхождений и t-тест, а также выделяют основной тип ошибок, встречающийся в результирующем списке терминов: «выделение устойчивых общеупотребительных словосочетаний, удовлетворяющих шаблонам».</w:t>
          </w:r>
        </w:p>
        <w:p>
          <w:pPr>
            <w:pStyle w:val="Normal"/>
            <w:widowControl/>
            <w:overflowPunct w:val="false"/>
            <w:bidi w:val="0"/>
            <w:spacing w:lineRule="auto" w:line="360" w:before="0" w:after="0"/>
            <w:ind w:left="0" w:right="0" w:firstLine="850"/>
            <w:jc w:val="both"/>
            <w:rPr/>
          </w:pPr>
          <w:r>
            <w:rPr/>
            <w:t>В другой, более поздней, работе П.И. Браславский и Е.А.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 В качестве оценки эффективности авторы использовали комбинацию экспертной и формальной оценок по предзаданному словарю, выступающим в роли «эталонного списка». Согласно полученным результатам, «сравниваемые методы дают в целом похожие результаты», однако, как отмечают авторы, наибольшую эффективностью показывают методы C-Value и k-factor, в то время как наименьшую - метод на основе синтаксического анализа. По результатам комбинированной оценки (экспертной и формальной) авторы делают вывод, что «формальные методы ...» оценки эффективности «… годятся для сравнения больших списков кандидатов в термины».</w:t>
          </w:r>
        </w:p>
        <w:p>
          <w:pPr>
            <w:pStyle w:val="Normal"/>
            <w:widowControl/>
            <w:overflowPunct w:val="false"/>
            <w:bidi w:val="0"/>
            <w:spacing w:lineRule="auto" w:line="360" w:before="0" w:after="0"/>
            <w:ind w:left="0" w:right="0" w:firstLine="850"/>
            <w:jc w:val="both"/>
            <w:rPr/>
          </w:pPr>
          <w:r>
            <w:rPr/>
          </w:r>
        </w:p>
        <w:p>
          <w:pPr>
            <w:pStyle w:val="Heading2"/>
            <w:rPr/>
          </w:pPr>
          <w:bookmarkStart w:id="5" w:name="__RefHeading___Toc4813_773439566"/>
          <w:bookmarkEnd w:id="5"/>
          <w:r>
            <w:rPr/>
            <w:t>1.3 Алгоритм работы методов извлечения терминов из текста</w:t>
          </w:r>
        </w:p>
        <w:p>
          <w:pPr>
            <w:pStyle w:val="Normal"/>
            <w:widowControl/>
            <w:overflowPunct w:val="false"/>
            <w:bidi w:val="0"/>
            <w:spacing w:lineRule="auto" w:line="360" w:before="0" w:after="0"/>
            <w:ind w:left="0" w:right="0" w:firstLine="907"/>
            <w:jc w:val="both"/>
            <w:rPr/>
          </w:pPr>
          <w:r>
            <w:rPr/>
            <w:t>В контексте задачи извлечения из коллекции документов заданного количества терминов любой длины, не различая вхождения одного термина, можно выделить общий алгоритм её решения, который реализуют большая часть существующих статистических методов. Согласно этому алгоритму, работа метода извлечения терминов выполняется в три этапа.</w:t>
          </w:r>
        </w:p>
        <w:p>
          <w:pPr>
            <w:pStyle w:val="Normal"/>
            <w:widowControl/>
            <w:overflowPunct w:val="false"/>
            <w:bidi w:val="0"/>
            <w:spacing w:lineRule="auto" w:line="360" w:before="0" w:after="0"/>
            <w:ind w:left="0" w:right="0" w:firstLine="907"/>
            <w:jc w:val="both"/>
            <w:rPr/>
          </w:pPr>
          <w:r>
            <w:rPr/>
          </w:r>
        </w:p>
        <w:p>
          <w:pPr>
            <w:pStyle w:val="Normal"/>
            <w:widowControl/>
            <w:numPr>
              <w:ilvl w:val="0"/>
              <w:numId w:val="9"/>
            </w:numPr>
            <w:overflowPunct w:val="false"/>
            <w:bidi w:val="0"/>
            <w:spacing w:lineRule="auto" w:line="360" w:before="0" w:after="0"/>
            <w:jc w:val="both"/>
            <w:rPr/>
          </w:pPr>
          <w:r>
            <w:rPr/>
            <w:t>Сбор кандидатов - этап, включающий в себя фильтрацию слов и словосочетаний, извлеченных из коллекции текстовых документов, по статистическим и лингвистическим критериям.</w:t>
          </w:r>
        </w:p>
        <w:p>
          <w:pPr>
            <w:pStyle w:val="Normal"/>
            <w:widowControl/>
            <w:numPr>
              <w:ilvl w:val="0"/>
              <w:numId w:val="9"/>
            </w:numPr>
            <w:overflowPunct w:val="false"/>
            <w:bidi w:val="0"/>
            <w:spacing w:lineRule="auto" w:line="360" w:before="0" w:after="0"/>
            <w:jc w:val="both"/>
            <w:rPr/>
          </w:pPr>
          <w:r>
            <w:rPr/>
            <w:t>Подсчет признаков - этап, в ходе которого производится перевод каждого терминологического кандидата в вектор пространства признаков.</w:t>
          </w:r>
        </w:p>
        <w:p>
          <w:pPr>
            <w:pStyle w:val="Normal"/>
            <w:widowControl/>
            <w:numPr>
              <w:ilvl w:val="0"/>
              <w:numId w:val="9"/>
            </w:numPr>
            <w:overflowPunct w:val="false"/>
            <w:bidi w:val="0"/>
            <w:spacing w:lineRule="auto" w:line="360" w:before="0" w:after="0"/>
            <w:jc w:val="both"/>
            <w:rPr/>
          </w:pPr>
          <w:r>
            <w:rPr/>
            <w:t>Вывод на основе признаков - этап, в котором производится оценка вероятности быть термином для каждого кандидата на основе значений признаков. Также осуществляется последующая сортировка всех кандидатов по рассчитанной оценке и отбор заранее определенного числа кандидатов.</w:t>
          </w:r>
        </w:p>
        <w:p>
          <w:pPr>
            <w:pStyle w:val="Normal"/>
            <w:widowControl/>
            <w:overflowPunct w:val="false"/>
            <w:bidi w:val="0"/>
            <w:spacing w:lineRule="auto" w:line="360" w:before="0" w:after="0"/>
            <w:ind w:left="720" w:right="0" w:hanging="0"/>
            <w:jc w:val="both"/>
            <w:rPr/>
          </w:pPr>
          <w:r>
            <w:rPr/>
          </w:r>
        </w:p>
        <w:p>
          <w:pPr>
            <w:pStyle w:val="Normal"/>
            <w:widowControl/>
            <w:overflowPunct w:val="false"/>
            <w:bidi w:val="0"/>
            <w:spacing w:lineRule="auto" w:line="360" w:before="0" w:after="0"/>
            <w:ind w:left="0" w:right="0" w:firstLine="907"/>
            <w:jc w:val="both"/>
            <w:rPr/>
          </w:pPr>
          <w:r>
            <w:rPr/>
            <w:t>Методы, реализующие этап сбора кандидатов в термины, в свою очередь, состоят из следующих этапов [</w:t>
          </w:r>
          <w:r>
            <w:rPr/>
            <w:fldChar w:fldCharType="begin"/>
          </w:r>
          <w:r>
            <w:rPr/>
            <w:instrText> REF Ref_Reference33_number_only \h </w:instrText>
          </w:r>
          <w:r>
            <w:rPr/>
            <w:fldChar w:fldCharType="separate"/>
          </w:r>
          <w:r>
            <w:rPr/>
            <w:t>33</w:t>
          </w:r>
          <w:r>
            <w:rPr/>
            <w:fldChar w:fldCharType="end"/>
          </w:r>
          <w:r>
            <w:rPr/>
            <w:t xml:space="preserve">]. На первом шаге применяются лингвистические фильтры. </w:t>
          </w:r>
          <w:bookmarkStart w:id="6" w:name="__DdeLink__3995_17823524981"/>
          <w:bookmarkStart w:id="7" w:name="__DdeLink__4045_17823524981"/>
          <w:r>
            <w:rPr/>
            <w:t>Лингвистический фильтр</w:t>
          </w:r>
          <w:bookmarkEnd w:id="6"/>
          <w:bookmarkEnd w:id="7"/>
          <w:r>
            <w:rPr/>
            <w:t xml:space="preserve"> — это набор алгоритмов, который используется для ограничения типов слов и словосочетаний. В работе [</w:t>
          </w:r>
          <w:r>
            <w:rPr/>
            <w:fldChar w:fldCharType="begin"/>
          </w:r>
          <w:r>
            <w:rPr/>
            <w:instrText> REF Ref_Reference1_number_only \h </w:instrText>
          </w:r>
          <w:r>
            <w:rPr/>
            <w:fldChar w:fldCharType="separate"/>
          </w:r>
          <w:r>
            <w:rPr/>
            <w:t>2</w:t>
          </w:r>
          <w:r>
            <w:rPr/>
            <w:fldChar w:fldCharType="end"/>
          </w:r>
          <w:r>
            <w:rPr/>
            <w:t>] описывается две категории лингвистических фильтров: закрытые и открытые фильтры.</w:t>
          </w:r>
        </w:p>
        <w:p>
          <w:pPr>
            <w:pStyle w:val="Style24"/>
            <w:rPr/>
          </w:pPr>
          <w:r>
            <w:rPr/>
            <w:t>Закрытые фильтры ограничивают тип слов в терминах-кандидатах определенной частью речи. Примером закрытого фильтра является Noun+, ограничение которого состоит в том, что в качестве терминов могут выступать только существительные и словосочетания существительных. Непосредственным результатом применения такого типа фильтров является повышение параметра точности выделения терминов и понижение параметра полноты, так как большое количество терминов представляют собой словосочетания, являющиеся комбинацией из слов разных частей речи (например, прилагательное и существительное). Более подробная информация о таких параметрах оценки эффективности методов  автоматического извлечения терминов, как точность выделения терминов и полнота приводится в пункте 1.6.</w:t>
          </w:r>
        </w:p>
        <w:p>
          <w:pPr>
            <w:pStyle w:val="Style24"/>
            <w:widowControl/>
            <w:overflowPunct w:val="false"/>
            <w:bidi w:val="0"/>
            <w:spacing w:lineRule="auto" w:line="360" w:before="0" w:after="0"/>
            <w:ind w:left="0" w:right="0" w:firstLine="907"/>
            <w:jc w:val="both"/>
            <w:rPr/>
          </w:pPr>
          <w:r>
            <w:rPr/>
            <w:t xml:space="preserve">Открытые лингвистические фильтры накладывают иные ограничения (например, допускаются сочетания существительных и прилагательных). Благодаря использованию фильтров открытого типа, среди результирующих терминов допускаются именные группы. Однако данный тип фильтров имеет недостаток, выражающийся в снижении точности  результирующего списка. В то же время применение открытых фильтров позволяется добиться увеличения параметра полноты. </w:t>
          </w:r>
        </w:p>
        <w:p>
          <w:pPr>
            <w:pStyle w:val="Normal"/>
            <w:widowControl/>
            <w:overflowPunct w:val="false"/>
            <w:bidi w:val="0"/>
            <w:spacing w:lineRule="auto" w:line="360" w:before="0" w:after="0"/>
            <w:ind w:left="0" w:right="0" w:firstLine="907"/>
            <w:jc w:val="both"/>
            <w:rPr/>
          </w:pPr>
          <w:r>
            <w:rPr/>
            <w:t>Таким образом, цель работы лингвистического фильтра заключается в ограничении слов и словосочетаний, извлеченных из исходного текста, только существительными и именными группами, словосочетаниями с существительным в роли главного слов. Такие частеречные ограничения накладываются на терминологические кандидаты в соответствии с таким признаком термина, как номинативность. Для этого применяется или поверхностный синтаксический разбор (англ. shallow parsing, chunking) [</w:t>
          </w:r>
          <w:r>
            <w:rPr/>
            <w:fldChar w:fldCharType="begin"/>
          </w:r>
          <w:r>
            <w:rPr/>
            <w:instrText> REF Ref_Reference34_number_only \h </w:instrText>
          </w:r>
          <w:r>
            <w:rPr/>
            <w:fldChar w:fldCharType="separate"/>
          </w:r>
          <w:r>
            <w:rPr/>
            <w:t>34</w:t>
          </w:r>
          <w:r>
            <w:rPr/>
            <w:fldChar w:fldCharType="end"/>
          </w:r>
          <w:r>
            <w:rPr/>
            <w:t>], или фильтрация N-грамм по предопределенным шаблонам частей речи (существительное, прилагательное + существительное) [</w:t>
          </w:r>
          <w:r>
            <w:rPr/>
            <w:fldChar w:fldCharType="begin"/>
          </w:r>
          <w:r>
            <w:rPr/>
            <w:instrText> REF Ref_Reference1_number_only \h </w:instrText>
          </w:r>
          <w:r>
            <w:rPr/>
            <w:fldChar w:fldCharType="separate"/>
          </w:r>
          <w:r>
            <w:rPr/>
            <w:t>2</w:t>
          </w:r>
          <w:r>
            <w:rPr/>
            <w:fldChar w:fldCharType="end"/>
          </w:r>
          <w:r>
            <w:rPr/>
            <w:t>].</w:t>
          </w:r>
        </w:p>
        <w:p>
          <w:pPr>
            <w:pStyle w:val="Style24"/>
            <w:rPr/>
          </w:pPr>
          <w:r>
            <w:rPr/>
          </w:r>
        </w:p>
        <w:p>
          <w:pPr>
            <w:pStyle w:val="Normal"/>
            <w:widowControl/>
            <w:overflowPunct w:val="false"/>
            <w:bidi w:val="0"/>
            <w:spacing w:lineRule="auto" w:line="360" w:before="0" w:after="0"/>
            <w:ind w:left="0" w:right="0" w:firstLine="907"/>
            <w:jc w:val="both"/>
            <w:rPr/>
          </w:pPr>
          <w:r>
            <w:rPr/>
            <w:t>На последующих этапах работы методов сбора кандидатов производится дополнительная фильтрация с целью снижения шума. Фильтрация производится по следующему ряду критериев:</w:t>
          </w:r>
        </w:p>
        <w:p>
          <w:pPr>
            <w:pStyle w:val="Normal"/>
            <w:widowControl/>
            <w:numPr>
              <w:ilvl w:val="0"/>
              <w:numId w:val="13"/>
            </w:numPr>
            <w:overflowPunct w:val="false"/>
            <w:bidi w:val="0"/>
            <w:spacing w:lineRule="auto" w:line="360" w:before="0" w:after="0"/>
            <w:ind w:left="0" w:right="0" w:firstLine="907"/>
            <w:jc w:val="both"/>
            <w:rPr/>
          </w:pPr>
          <w:r>
            <w:rPr/>
            <w:t>По частоте. Из перечня терминологических кандидатов исключаются слова и словосочетания с числом вхождений меньше 2 или 3. Фильтрация по этому критерию выполняется по причине неприменимости многих статистических признаков к таким кандидатам в термины;</w:t>
          </w:r>
        </w:p>
        <w:p>
          <w:pPr>
            <w:pStyle w:val="Normal"/>
            <w:widowControl/>
            <w:numPr>
              <w:ilvl w:val="0"/>
              <w:numId w:val="13"/>
            </w:numPr>
            <w:overflowPunct w:val="false"/>
            <w:bidi w:val="0"/>
            <w:spacing w:lineRule="auto" w:line="360" w:before="0" w:after="0"/>
            <w:ind w:left="0" w:right="0" w:firstLine="907"/>
            <w:jc w:val="both"/>
            <w:rPr/>
          </w:pPr>
          <w:r>
            <w:rPr/>
            <w:t xml:space="preserve">По содержанию. Терминологические кандидаты проходят фильтрацию при помощи заранее составленного списка стоп-слов. Список </w:t>
          </w:r>
          <w:bookmarkStart w:id="8" w:name="__DdeLink__3114_1324460211"/>
          <w:r>
            <w:rPr/>
            <w:t>стоп-слов</w:t>
          </w:r>
          <w:bookmarkEnd w:id="8"/>
          <w:r>
            <w:rPr/>
            <w:t xml:space="preserve"> или стоп-список (англ. stop list) — это перечень, содержащий </w:t>
          </w:r>
          <w:bookmarkStart w:id="9" w:name="__DdeLink__3116_1324460211"/>
          <w:r>
            <w:rPr/>
            <w:t>слова, появление которых не является ожидаемым в списке терминов указанной предметной области</w:t>
          </w:r>
          <w:bookmarkEnd w:id="9"/>
          <w:r>
            <w:rPr/>
            <w:t xml:space="preserve"> [</w:t>
          </w:r>
          <w:r>
            <w:rPr/>
            <w:fldChar w:fldCharType="begin"/>
          </w:r>
          <w:r>
            <w:rPr/>
            <w:instrText> REF Ref_Reference1_number_only \h </w:instrText>
          </w:r>
          <w:r>
            <w:rPr/>
            <w:fldChar w:fldCharType="separate"/>
          </w:r>
          <w:r>
            <w:rPr/>
            <w:t>2</w:t>
          </w:r>
          <w:r>
            <w:rPr/>
            <w:fldChar w:fldCharType="end"/>
          </w:r>
          <w:r>
            <w:rPr/>
            <w:t xml:space="preserve">, </w:t>
          </w:r>
          <w:r>
            <w:rPr/>
            <w:fldChar w:fldCharType="begin"/>
          </w:r>
          <w:r>
            <w:rPr/>
            <w:instrText> REF Ref_Reference35_number_only \h </w:instrText>
          </w:r>
          <w:r>
            <w:rPr/>
            <w:fldChar w:fldCharType="separate"/>
          </w:r>
          <w:r>
            <w:rPr/>
            <w:t>36</w:t>
          </w:r>
          <w:r>
            <w:rPr/>
            <w:fldChar w:fldCharType="end"/>
          </w:r>
          <w:r>
            <w:rPr/>
            <w:t>]. Назначение стоп-списков заключается в отсеивании слов и словосочетаний, которые, с большей долей вероятности, не являются терминами заданной предметной области. Многие слова, например, такие как прилагательные «хороший» или «интересный», очень редко входят в состав терминов, несмотря на то, что их частота встречаемости в исходном тексте может быть достаточно большой (например, «хороший метод»). Их применение позволяет добиться повышения точности выделения терминов. Однако стоит отметить, что в силу меняющегося характера ряда предметных областей, существует необходимость в периодическом пересмотре и обновлении стоп-списков из-за возникновения новых терминов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3"/>
            </w:numPr>
            <w:overflowPunct w:val="false"/>
            <w:bidi w:val="0"/>
            <w:spacing w:lineRule="auto" w:line="360" w:before="0" w:after="0"/>
            <w:ind w:left="0" w:right="0" w:firstLine="907"/>
            <w:jc w:val="both"/>
            <w:rPr/>
          </w:pPr>
          <w:r>
            <w:rPr/>
            <w:t>По длине слов кандидата или содержанию в них особых символов [</w:t>
          </w:r>
          <w:r>
            <w:rPr/>
            <w:fldChar w:fldCharType="begin"/>
          </w:r>
          <w:r>
            <w:rPr/>
            <w:instrText> REF Ref_Reference36_number_only \h </w:instrText>
          </w:r>
          <w:r>
            <w:rPr/>
            <w:fldChar w:fldCharType="separate"/>
          </w:r>
          <w:r>
            <w:rPr/>
            <w:t>37</w:t>
          </w:r>
          <w:r>
            <w:rPr/>
            <w:fldChar w:fldCharType="end"/>
          </w:r>
          <w:r>
            <w:rPr/>
            <w:t>]. Из перечня терминологических кандидатов часто исключаются из символы, не относящиеся к алфавитным, а также слова из одной буквы.</w:t>
          </w:r>
        </w:p>
        <w:p>
          <w:pPr>
            <w:pStyle w:val="Normal"/>
            <w:widowControl/>
            <w:overflowPunct w:val="false"/>
            <w:bidi w:val="0"/>
            <w:spacing w:lineRule="auto" w:line="360" w:before="0" w:after="0"/>
            <w:ind w:left="0" w:right="0" w:firstLine="907"/>
            <w:jc w:val="both"/>
            <w:rPr/>
          </w:pPr>
          <w:r>
            <w:rPr/>
          </w:r>
        </w:p>
        <w:p>
          <w:pPr>
            <w:pStyle w:val="Normal"/>
            <w:widowControl/>
            <w:overflowPunct w:val="false"/>
            <w:bidi w:val="0"/>
            <w:spacing w:lineRule="auto" w:line="360" w:before="0" w:after="0"/>
            <w:ind w:left="0" w:right="0" w:firstLine="907"/>
            <w:jc w:val="both"/>
            <w:rPr/>
          </w:pPr>
          <w:r>
            <w:rPr/>
            <w:t>Второй этап метода извлечения терминов, вычисление признаков для кандидатов в термины, подробно рассматривается в пунктах 1.4 и 1.5.</w:t>
          </w:r>
        </w:p>
        <w:p>
          <w:pPr>
            <w:pStyle w:val="Normal"/>
            <w:widowControl/>
            <w:overflowPunct w:val="false"/>
            <w:bidi w:val="0"/>
            <w:spacing w:lineRule="auto" w:line="360" w:before="0" w:after="0"/>
            <w:ind w:left="0" w:right="0" w:firstLine="907"/>
            <w:jc w:val="both"/>
            <w:rPr/>
          </w:pPr>
          <w:r>
            <w:rPr/>
            <w:t>Как отмечает Н.А. Астраханцев в работе [</w:t>
          </w:r>
          <w:r>
            <w:rPr/>
            <w:fldChar w:fldCharType="begin"/>
          </w:r>
          <w:r>
            <w:rPr/>
            <w:instrText> REF Ref_Reference10_number_only \h </w:instrText>
          </w:r>
          <w:r>
            <w:rPr/>
            <w:fldChar w:fldCharType="separate"/>
          </w:r>
          <w:r>
            <w:rPr/>
            <w:t>11</w:t>
          </w:r>
          <w:r>
            <w:rPr/>
            <w:fldChar w:fldCharType="end"/>
          </w:r>
          <w:r>
            <w:rPr/>
            <w:t>], в исследованиях, посвященных методам извлечения терминов из текста часто взаимозаменяемо применяются два термина: «признак» и «метод». Существует разница в значениях данных понятий: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w:t>
          </w:r>
          <w:r>
            <w:rPr/>
            <w:fldChar w:fldCharType="begin"/>
          </w:r>
          <w:r>
            <w:rPr/>
            <w:instrText> REF Ref_Reference10_number_only \h </w:instrText>
          </w:r>
          <w:r>
            <w:rPr/>
            <w:fldChar w:fldCharType="separate"/>
          </w:r>
          <w:r>
            <w:rPr/>
            <w:t>11</w:t>
          </w:r>
          <w:r>
            <w:rPr/>
            <w:fldChar w:fldCharType="end"/>
          </w:r>
          <w:r>
            <w:rPr/>
            <w:t>]. Данные термины  взаимозаменяемы, так как любой метод может рассматриваться в качестве признака, а большая часть признаков изначально создавалась в качестве отдельных методов.</w:t>
          </w:r>
        </w:p>
        <w:p>
          <w:pPr>
            <w:pStyle w:val="Normal"/>
            <w:widowControl/>
            <w:overflowPunct w:val="false"/>
            <w:bidi w:val="0"/>
            <w:spacing w:lineRule="auto" w:line="360" w:before="0" w:after="0"/>
            <w:ind w:left="0" w:right="0" w:firstLine="907"/>
            <w:jc w:val="both"/>
            <w:rPr/>
          </w:pPr>
          <w:r>
            <w:rPr/>
            <w:t xml:space="preserve">Перейдем к рассмотрению </w:t>
          </w:r>
          <w:bookmarkStart w:id="10" w:name="__DdeLink__7675_773439566"/>
          <w:r>
            <w:rPr/>
            <w:t>методов решения задачи подсчета признаков терминологических кандидатов</w:t>
          </w:r>
          <w:bookmarkEnd w:id="10"/>
          <w:r>
            <w:rPr/>
            <w:t>.</w:t>
          </w:r>
        </w:p>
        <w:p>
          <w:pPr>
            <w:pStyle w:val="Normal"/>
            <w:widowControl/>
            <w:overflowPunct w:val="false"/>
            <w:bidi w:val="0"/>
            <w:spacing w:lineRule="auto" w:line="360" w:before="0" w:after="0"/>
            <w:ind w:left="0" w:right="0" w:firstLine="907"/>
            <w:jc w:val="both"/>
            <w:rPr/>
          </w:pPr>
          <w:r>
            <w:rPr/>
          </w:r>
        </w:p>
        <w:p>
          <w:pPr>
            <w:pStyle w:val="Heading2"/>
            <w:rPr/>
          </w:pPr>
          <w:bookmarkStart w:id="11" w:name="__RefHeading___Toc4815_773439566"/>
          <w:bookmarkEnd w:id="11"/>
          <w:r>
            <w:rPr/>
            <w:t xml:space="preserve">1.4. Методы на основе статистического параметра частоты вхождений </w:t>
          </w:r>
        </w:p>
        <w:p>
          <w:pPr>
            <w:pStyle w:val="Normal"/>
            <w:widowControl/>
            <w:overflowPunct w:val="false"/>
            <w:bidi w:val="0"/>
            <w:spacing w:lineRule="auto" w:line="360" w:before="0" w:after="0"/>
            <w:ind w:left="0" w:right="0" w:firstLine="964"/>
            <w:jc w:val="both"/>
            <w:rPr/>
          </w:pPr>
          <w:bookmarkStart w:id="12" w:name="__DdeLink__6875_100265058"/>
          <w:r>
            <w:rPr/>
            <w:t>Рассмотрим методы, учитывающие частоту вхождений кандидатов в коллекции документов и вложенность кандидатов.</w:t>
          </w:r>
          <w:bookmarkEnd w:id="12"/>
        </w:p>
        <w:p>
          <w:pPr>
            <w:pStyle w:val="Normal"/>
            <w:widowControl/>
            <w:overflowPunct w:val="false"/>
            <w:bidi w:val="0"/>
            <w:spacing w:lineRule="auto" w:line="360" w:before="0" w:after="0"/>
            <w:ind w:left="0" w:right="0" w:firstLine="964"/>
            <w:jc w:val="both"/>
            <w:rPr/>
          </w:pPr>
          <w:r>
            <w:rPr/>
            <w:t>Самым первым методом можно считать частоту вхождений кандидата в термины — TF. Данный метод подсчитывает количество упоминаний кандидата в исходном тексте.</w:t>
          </w:r>
        </w:p>
        <w:p>
          <w:pPr>
            <w:pStyle w:val="Normal"/>
            <w:widowControl/>
            <w:overflowPunct w:val="false"/>
            <w:bidi w:val="0"/>
            <w:spacing w:lineRule="auto" w:line="360" w:before="0" w:after="0"/>
            <w:ind w:left="0" w:right="0" w:firstLine="964"/>
            <w:jc w:val="both"/>
            <w:rPr/>
          </w:pPr>
          <w:r>
            <w:rPr/>
            <w:t>К ранним признакам можно отнести и метод, появившийся изначально в области информационного поиска, — TF-IDF (англ. аббр. Term frequency - Inverse document frequency).</w:t>
          </w:r>
        </w:p>
        <w:p>
          <w:pPr>
            <w:pStyle w:val="Normal"/>
            <w:widowControl/>
            <w:tabs>
              <w:tab w:val="clear" w:pos="468"/>
              <w:tab w:val="left" w:pos="2840" w:leader="none"/>
              <w:tab w:val="left" w:pos="300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d>
              <m:dPr>
                <m:begChr m:val="("/>
                <m:endChr m:val=")"/>
              </m:dPr>
              <m:e>
                <m:f>
                  <m:num>
                    <m:r>
                      <w:rPr>
                        <w:rFonts w:ascii="Cambria Math" w:hAnsi="Cambria Math"/>
                      </w:rPr>
                      <m:t xml:space="preserve">1</m:t>
                    </m:r>
                  </m:num>
                  <m:den>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den>
                </m:f>
              </m:e>
            </m:d>
          </m:oMath>
          <w:r>
            <w:rPr/>
            <w:tab/>
            <w:t>(</w:t>
          </w:r>
          <w:r>
            <w:rPr/>
            <w:t>1.</w:t>
          </w:r>
          <w:r>
            <w:rPr/>
            <w:fldChar w:fldCharType="begin"/>
          </w:r>
          <w:r>
            <w:rPr/>
            <w:instrText> SEQ Formula \* ARABIC </w:instrText>
          </w:r>
          <w:r>
            <w:rPr/>
            <w:fldChar w:fldCharType="separate"/>
          </w:r>
          <w:r>
            <w:rPr/>
            <w:t>1</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терминологический кандидат,</w:t>
          </w:r>
        </w:p>
        <w:p>
          <w:pPr>
            <w:pStyle w:val="Normal"/>
            <w:widowControl/>
            <w:overflowPunct w:val="false"/>
            <w:bidi w:val="0"/>
            <w:spacing w:lineRule="auto" w:line="360" w:before="0" w:after="0"/>
            <w:ind w:left="0" w:right="0" w:firstLine="964"/>
            <w:jc w:val="both"/>
            <w:rPr/>
          </w:pPr>
          <w:r>
            <w:rPr>
              <w:i/>
              <w:iCs/>
            </w:rPr>
            <w:tab/>
            <w:t>TF</w:t>
          </w:r>
          <w:r>
            <w:rPr>
              <w:i/>
              <w:iCs/>
              <w:vertAlign w:val="subscript"/>
            </w:rPr>
            <w:t>d</w:t>
          </w:r>
          <w:r>
            <w:rPr>
              <w:i/>
              <w:iCs/>
            </w:rPr>
            <w:t xml:space="preserve"> (t)</w:t>
          </w:r>
          <w:r>
            <w:rPr/>
            <w:t xml:space="preserve"> — количество текстовых документов, в которых встретился кандидат </w:t>
          </w:r>
          <w:r>
            <w:rPr>
              <w:i/>
              <w:iCs/>
            </w:rPr>
            <w:t>t</w:t>
          </w:r>
          <w:r>
            <w:rPr/>
            <w:t>.</w:t>
          </w:r>
        </w:p>
        <w:p>
          <w:pPr>
            <w:pStyle w:val="Normal"/>
            <w:widowControl/>
            <w:overflowPunct w:val="false"/>
            <w:bidi w:val="0"/>
            <w:spacing w:lineRule="auto" w:line="360" w:before="0" w:after="0"/>
            <w:ind w:left="0" w:right="0" w:firstLine="964"/>
            <w:jc w:val="both"/>
            <w:rPr/>
          </w:pPr>
          <w:r>
            <w:rPr/>
            <w:t>Этот метод присваивает высокие значения признака кандидатам, часто встречающихся лишь в малом числе документов. Одним из первых исследований применимости метода для задачи извлечения термина является работа Д. Эванса и Р. Лефферетса [</w:t>
          </w:r>
          <w:r>
            <w:rPr/>
            <w:fldChar w:fldCharType="begin"/>
          </w:r>
          <w:r>
            <w:rPr/>
            <w:instrText> REF Ref_Reference2_number_only \h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В качестве признака, используемого для методов решения задачи подсчета признаков терминологических кандидатов, также используется Domain Consensus [</w:t>
          </w:r>
          <w:r>
            <w:rPr/>
            <w:fldChar w:fldCharType="begin"/>
          </w:r>
          <w:r>
            <w:rPr/>
            <w:instrText> REF Ref_Reference0_number_only \h </w:instrText>
          </w:r>
          <w:r>
            <w:rPr/>
            <w:fldChar w:fldCharType="separate"/>
          </w:r>
          <w:r>
            <w:rPr/>
            <w:t>1</w:t>
          </w:r>
          <w:r>
            <w:rPr/>
            <w:fldChar w:fldCharType="end"/>
          </w:r>
          <w:r>
            <w:rPr/>
            <w:t>]. Данная метрика создавалась для распознавания терминов, равномерно распределенных по всей коллекции документов:</w:t>
          </w:r>
        </w:p>
        <w:p>
          <w:pPr>
            <w:pStyle w:val="Normal"/>
            <w:widowControl/>
            <w:tabs>
              <w:tab w:val="clear" w:pos="468"/>
              <w:tab w:val="left" w:pos="148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Domain</m:t>
            </m:r>
            <m:r>
              <m:t xml:space="preserve"> </m:t>
            </m:r>
            <m:r>
              <w:rPr>
                <w:rFonts w:ascii="Cambria Math" w:hAnsi="Cambria Math"/>
              </w:rPr>
              <m:t xml:space="preserve">Consensus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D</m:t>
                </m:r>
              </m:sub>
              <m:sup/>
              <m:e>
                <m:d>
                  <m:dPr>
                    <m:begChr m:val="("/>
                    <m:endChr m:val=")"/>
                  </m:dPr>
                  <m:e>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r>
                      <m:t xml:space="preserve"> </m:t>
                    </m:r>
                    <m:r>
                      <w:rPr>
                        <w:rFonts w:ascii="Cambria Math" w:hAnsi="Cambria Math"/>
                      </w:rPr>
                      <m:t xml:space="preserve">⋅</m:t>
                    </m:r>
                    <m:r>
                      <m:t xml:space="preserve"> </m:t>
                    </m:r>
                    <m:sSub>
                      <m:e>
                        <m:r>
                          <w:rPr>
                            <w:rFonts w:ascii="Cambria Math" w:hAnsi="Cambria Math"/>
                          </w:rPr>
                          <m:t xml:space="preserve">log</m:t>
                        </m:r>
                      </m:e>
                      <m:sub>
                        <m:r>
                          <w:rPr>
                            <w:rFonts w:ascii="Cambria Math" w:hAnsi="Cambria Math"/>
                          </w:rPr>
                          <m:t xml:space="preserve">2</m:t>
                        </m:r>
                      </m:sub>
                    </m:sSub>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e>
                </m:d>
              </m:e>
            </m:nary>
          </m:oMath>
          <w:r>
            <w:rPr/>
            <w:tab/>
            <w:t>(</w:t>
          </w:r>
          <w:r>
            <w:rPr/>
            <w:t>1.</w:t>
          </w:r>
          <w:r>
            <w:rPr/>
            <w:fldChar w:fldCharType="begin"/>
          </w:r>
          <w:r>
            <w:rPr/>
            <w:instrText> SEQ Formula \* ARABIC </w:instrText>
          </w:r>
          <w:r>
            <w:rPr/>
            <w:fldChar w:fldCharType="separate"/>
          </w:r>
          <w:r>
            <w:rPr/>
            <w:t>2</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d</w:t>
          </w:r>
          <w:r>
            <w:rPr/>
            <w:t xml:space="preserve"> — документ,</w:t>
          </w:r>
        </w:p>
        <w:p>
          <w:pPr>
            <w:pStyle w:val="Normal"/>
            <w:widowControl/>
            <w:overflowPunct w:val="false"/>
            <w:bidi w:val="0"/>
            <w:spacing w:lineRule="auto" w:line="360" w:before="0" w:after="0"/>
            <w:ind w:left="0" w:right="0" w:firstLine="964"/>
            <w:jc w:val="both"/>
            <w:rPr/>
          </w:pPr>
          <w:r>
            <w:rPr/>
            <w:tab/>
          </w:r>
          <w:r>
            <w:rPr>
              <w:i/>
              <w:iCs/>
            </w:rPr>
            <w:t>D</w:t>
          </w:r>
          <w:r>
            <w:rPr/>
            <w:t xml:space="preserve"> — множество исходных текстовых документов.</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В отдельную </w:t>
          </w:r>
          <w:r>
            <w:rPr/>
            <w:t>категорию</w:t>
          </w:r>
          <w:r>
            <w:rPr/>
            <w:t xml:space="preserve"> «меры ассоциации» (</w:t>
          </w:r>
          <w:r>
            <w:rPr/>
            <w:t xml:space="preserve">англ. </w:t>
          </w:r>
          <w:r>
            <w:rPr/>
            <w:t xml:space="preserve">word association measures) выделяют признаки, оценивающие </w:t>
          </w:r>
          <w:r>
            <w:rPr/>
            <w:t xml:space="preserve">параметр синтагматичности. Синтагматичность или </w:t>
          </w:r>
          <w:hyperlink r:id="rId3">
            <w:r>
              <w:rPr>
                <w:rStyle w:val="Style19"/>
                <w:color w:val="000000"/>
                <w:u w:val="none"/>
              </w:rPr>
              <w:t>синтагматическая целостность</w:t>
            </w:r>
          </w:hyperlink>
          <w:r>
            <w:rPr>
              <w:color w:val="000000"/>
            </w:rPr>
            <w:t xml:space="preserve"> (англ. unithood)</w:t>
          </w:r>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33</w:t>
          </w:r>
          <w:r>
            <w:rPr/>
            <w:fldChar w:fldCharType="end"/>
          </w:r>
          <w:r>
            <w:rPr/>
            <w:t>]. Иными словами, данный признак оценивает</w:t>
          </w:r>
          <w:r>
            <w:rPr/>
            <w:t xml:space="preserve"> насколько сильно связаны слова в составе термина. </w:t>
          </w:r>
          <w:r>
            <w:rPr/>
            <w:t xml:space="preserve">Данная категория признаков может быть применена </w:t>
          </w:r>
          <w:r>
            <w:rPr/>
            <w:t xml:space="preserve">только </w:t>
          </w:r>
          <w:r>
            <w:rPr/>
            <w:t>лишь</w:t>
          </w:r>
          <w:r>
            <w:rPr/>
            <w:t xml:space="preserve"> к многословным терминам, </w:t>
          </w:r>
          <w:r>
            <w:rPr/>
            <w:t>в ряде случаев</w:t>
          </w:r>
          <w:r>
            <w:rPr/>
            <w:t xml:space="preserve"> только к двухсловным </w:t>
          </w:r>
          <w:r>
            <w:rPr/>
            <w:t>терминам. К этой группе относятся следующие методы: z-тест [</w:t>
          </w:r>
          <w:r>
            <w:rPr/>
            <w:fldChar w:fldCharType="begin"/>
          </w:r>
          <w:r>
            <w:rPr/>
            <w:instrText> REF Ref_Reference37_number_only \h </w:instrText>
          </w:r>
          <w:r>
            <w:rPr/>
            <w:fldChar w:fldCharType="separate"/>
          </w:r>
          <w:r>
            <w:rPr/>
            <w:t>38</w:t>
          </w:r>
          <w:r>
            <w:rPr/>
            <w:fldChar w:fldCharType="end"/>
          </w:r>
          <w:r>
            <w:rPr/>
            <w:t xml:space="preserve">], </w:t>
          </w:r>
          <w:r>
            <w:rPr/>
            <w:t xml:space="preserve">t-тест </w:t>
          </w:r>
          <w:r>
            <w:rPr/>
            <w:t>[</w:t>
          </w:r>
          <w:r>
            <w:rPr/>
            <w:fldChar w:fldCharType="begin"/>
          </w:r>
          <w:r>
            <w:rPr/>
            <w:instrText> REF Ref_Reference38_number_only \h </w:instrText>
          </w:r>
          <w:r>
            <w:rPr/>
            <w:fldChar w:fldCharType="separate"/>
          </w:r>
          <w:r>
            <w:rPr/>
            <w:t>39</w:t>
          </w:r>
          <w:r>
            <w:rPr/>
            <w:fldChar w:fldCharType="end"/>
          </w:r>
          <w:r>
            <w:rPr/>
            <w:t>]</w:t>
          </w:r>
          <w:r>
            <w:rPr/>
            <w:t>, отношение функций правдоподобия, χ</w:t>
          </w:r>
          <w:r>
            <w:rPr>
              <w:vertAlign w:val="superscript"/>
            </w:rPr>
            <w:t>2</w:t>
          </w:r>
          <w:r>
            <w:rPr/>
            <w:t xml:space="preserve"> — тест </w:t>
          </w:r>
          <w:r>
            <w:rPr/>
            <w:t>[</w:t>
          </w:r>
          <w:r>
            <w:rPr/>
            <w:fldChar w:fldCharType="begin"/>
          </w:r>
          <w:r>
            <w:rPr/>
            <w:instrText> REF Ref_Reference39_number_only \h </w:instrText>
          </w:r>
          <w:r>
            <w:rPr/>
            <w:fldChar w:fldCharType="separate"/>
          </w:r>
          <w:r>
            <w:rPr/>
            <w:t>40</w:t>
          </w:r>
          <w:r>
            <w:rPr/>
            <w:fldChar w:fldCharType="end"/>
          </w:r>
          <w:r>
            <w:rPr/>
            <w:t>]</w:t>
          </w:r>
          <w:r>
            <w:rPr/>
            <w:t>, взаимная информация (</w:t>
          </w:r>
          <w:r>
            <w:rPr/>
            <w:t xml:space="preserve">англ. </w:t>
          </w:r>
          <w:r>
            <w:rPr/>
            <w:t xml:space="preserve">Mutual Information, </w:t>
          </w:r>
          <w:r>
            <w:rPr>
              <w:i/>
              <w:iCs/>
            </w:rPr>
            <w:t>MI</w:t>
          </w:r>
          <w:r>
            <w:rPr/>
            <w:t>) [</w:t>
          </w:r>
          <w:r>
            <w:rPr/>
            <w:fldChar w:fldCharType="begin"/>
          </w:r>
          <w:r>
            <w:rPr/>
            <w:instrText> REF Ref_Reference40_number_only \h </w:instrText>
          </w:r>
          <w:r>
            <w:rPr/>
            <w:fldChar w:fldCharType="separate"/>
          </w:r>
          <w:r>
            <w:rPr/>
            <w:t>41</w:t>
          </w:r>
          <w:r>
            <w:rPr/>
            <w:fldChar w:fldCharType="end"/>
          </w:r>
          <w:r>
            <w:rPr/>
            <w:t>], MI</w:t>
          </w:r>
          <w:r>
            <w:rPr>
              <w:vertAlign w:val="superscript"/>
            </w:rPr>
            <w:t>2</w:t>
          </w:r>
          <w:r>
            <w:rPr/>
            <w:t xml:space="preserve"> , MI</w:t>
          </w:r>
          <w:r>
            <w:rPr>
              <w:vertAlign w:val="superscript"/>
            </w:rPr>
            <w:t>3</w:t>
          </w:r>
          <w:r>
            <w:rPr/>
            <w:t xml:space="preserve"> [</w:t>
          </w:r>
          <w:r>
            <w:rPr/>
            <w:fldChar w:fldCharType="begin"/>
          </w:r>
          <w:r>
            <w:rPr/>
            <w:instrText> REF Ref_Reference41_number_only \h </w:instrText>
          </w:r>
          <w:r>
            <w:rPr/>
            <w:fldChar w:fldCharType="separate"/>
          </w:r>
          <w:r>
            <w:rPr/>
            <w:t>42</w:t>
          </w:r>
          <w:r>
            <w:rPr/>
            <w:fldChar w:fldCharType="end"/>
          </w:r>
          <w:r>
            <w:rPr/>
            <w:t>], Term Cohesion [</w:t>
          </w:r>
          <w:r>
            <w:rPr/>
            <w:fldChar w:fldCharType="begin"/>
          </w:r>
          <w:r>
            <w:rPr/>
            <w:instrText> REF Ref_Reference31_number_only \h </w:instrText>
          </w:r>
          <w:r>
            <w:rPr/>
            <w:fldChar w:fldCharType="separate"/>
          </w:r>
          <w:r>
            <w:rPr/>
            <w:t>32</w:t>
          </w:r>
          <w:r>
            <w:rPr/>
            <w:fldChar w:fldCharType="end"/>
          </w:r>
          <w:r>
            <w:rPr/>
            <w:t>], Lexical Cohesion [</w:t>
          </w:r>
          <w:r>
            <w:rPr/>
            <w:fldChar w:fldCharType="begin"/>
          </w:r>
          <w:r>
            <w:rPr/>
            <w:instrText> REF Ref_Reference42_number_only \h </w:instrText>
          </w:r>
          <w:r>
            <w:rPr/>
            <w:fldChar w:fldCharType="separate"/>
          </w:r>
          <w:r>
            <w:rPr/>
            <w:t>43</w:t>
          </w:r>
          <w:r>
            <w:rPr/>
            <w:fldChar w:fldCharType="end"/>
          </w:r>
          <w:r>
            <w:rPr/>
            <w:t>].</w:t>
          </w:r>
        </w:p>
        <w:p>
          <w:pPr>
            <w:pStyle w:val="Normal"/>
            <w:widowControl/>
            <w:overflowPunct w:val="false"/>
            <w:bidi w:val="0"/>
            <w:spacing w:lineRule="auto" w:line="360" w:before="0" w:after="0"/>
            <w:ind w:left="0" w:right="0" w:firstLine="964"/>
            <w:jc w:val="both"/>
            <w:rPr/>
          </w:pPr>
          <w:r>
            <w:rPr/>
            <w:t xml:space="preserve">К методам, </w:t>
          </w:r>
          <w:r>
            <w:rPr/>
            <w:t>созданным</w:t>
          </w:r>
          <w:r>
            <w:rPr/>
            <w:t xml:space="preserve"> на основе статистики вхождений, </w:t>
          </w:r>
          <w:r>
            <w:rPr/>
            <w:t>и учитывающим параметр синтагматичности, относится</w:t>
          </w:r>
          <w:r>
            <w:rPr/>
            <w:t xml:space="preserve"> </w:t>
          </w:r>
          <w:r>
            <w:rPr/>
            <w:t xml:space="preserve">и </w:t>
          </w:r>
          <w:r>
            <w:rPr/>
            <w:t>признак C-Value [</w:t>
          </w:r>
          <w:r>
            <w:rPr/>
            <w:fldChar w:fldCharType="begin"/>
          </w:r>
          <w:r>
            <w:rPr/>
            <w:instrText> REF Ref_Reference1_number_only \h </w:instrText>
          </w:r>
          <w:r>
            <w:rPr/>
            <w:fldChar w:fldCharType="separate"/>
          </w:r>
          <w:r>
            <w:rPr/>
            <w:t>2</w:t>
          </w:r>
          <w:r>
            <w:rPr/>
            <w:fldChar w:fldCharType="end"/>
          </w:r>
          <w:r>
            <w:rPr/>
            <w:t>].  Метрика C-</w:t>
          </w:r>
          <w:r>
            <w:rPr/>
            <w:t>V</w:t>
          </w:r>
          <w:r>
            <w:rPr/>
            <w:t>alue учитывает длину и вложенность терминологического кандидата. Вложенные термины (</w:t>
          </w:r>
          <w:r>
            <w:rPr/>
            <w:t xml:space="preserve">англ. </w:t>
          </w:r>
          <w:r>
            <w:rPr/>
            <w:t xml:space="preserve">nested terms) - это понятия, содержащиеся в исходном тексте как по отдельности, так и в составе других понятий </w:t>
          </w:r>
          <w:r>
            <w:rPr/>
            <w:t>[</w:t>
          </w:r>
          <w:r>
            <w:rPr/>
            <w:fldChar w:fldCharType="begin"/>
          </w:r>
          <w:r>
            <w:rPr/>
            <w:instrText> REF Ref_Reference43_number_only \h </w:instrText>
          </w:r>
          <w:r>
            <w:rPr/>
            <w:fldChar w:fldCharType="separate"/>
          </w:r>
          <w:r>
            <w:rPr/>
            <w:t>44</w:t>
          </w:r>
          <w:r>
            <w:rPr/>
            <w:fldChar w:fldCharType="end"/>
          </w:r>
          <w:r>
            <w:rPr/>
            <w:t>]</w:t>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m:t xml:space="preserve"> </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m:t xml:space="preserve"> </m:t>
                          </m:r>
                          <m:r>
                            <w:rPr>
                              <w:rFonts w:ascii="Cambria Math" w:hAnsi="Cambria Math"/>
                            </w:rPr>
                            <m:t xml:space="preserve">⋅</m:t>
                          </m:r>
                          <m:r>
                            <m:t xml:space="preserve"> </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w:t>
          </w:r>
          <w:r>
            <w:rPr/>
            <w:t>1.</w:t>
          </w:r>
          <w:r>
            <w:rPr/>
            <w:fldChar w:fldCharType="begin"/>
          </w:r>
          <w:r>
            <w:rPr/>
            <w:instrText> SEQ Formula \* ARABIC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false"/>
            <w:bidi w:val="0"/>
            <w:spacing w:lineRule="auto" w:line="360" w:before="0" w:after="0"/>
            <w:ind w:left="0" w:right="0" w:firstLine="964"/>
            <w:jc w:val="both"/>
            <w:rPr/>
          </w:pPr>
          <w:r>
            <w:rPr/>
            <w:tab/>
            <w:t>|</w:t>
          </w:r>
          <w:r>
            <w:rPr>
              <w:i/>
              <w:iCs/>
            </w:rPr>
            <w:t>t</w:t>
          </w:r>
          <w:r>
            <w:rPr/>
            <w:t xml:space="preserve">| — длина кандидата </w:t>
          </w:r>
          <w:r>
            <w:rPr>
              <w:i/>
              <w:iCs/>
            </w:rPr>
            <w:t>t</w:t>
          </w:r>
          <w:r>
            <w:rPr/>
            <w:t>, выраженная в количестве слов,</w:t>
          </w:r>
        </w:p>
        <w:p>
          <w:pPr>
            <w:pStyle w:val="Normal"/>
            <w:widowControl/>
            <w:overflowPunct w:val="false"/>
            <w:bidi w:val="0"/>
            <w:spacing w:lineRule="auto" w:line="360" w:before="0" w:after="0"/>
            <w:ind w:left="0" w:right="0" w:firstLine="964"/>
            <w:jc w:val="both"/>
            <w:rPr/>
          </w:pPr>
          <w:r>
            <w:rPr>
              <w:i/>
              <w:iCs/>
            </w:rPr>
            <w:tab/>
            <w:t>f(t)</w:t>
          </w:r>
          <w:r>
            <w:rPr/>
            <w:t xml:space="preserve"> — частота встречаемости </w:t>
          </w:r>
          <w:r>
            <w:rPr>
              <w:i/>
              <w:iCs/>
            </w:rPr>
            <w:t>t</w:t>
          </w:r>
          <w:r>
            <w:rPr/>
            <w:t xml:space="preserve"> в коллекции текстов,</w:t>
          </w:r>
        </w:p>
        <w:p>
          <w:pPr>
            <w:pStyle w:val="Normal"/>
            <w:widowControl/>
            <w:overflowPunct w:val="false"/>
            <w:bidi w:val="0"/>
            <w:spacing w:lineRule="auto" w:line="360" w:before="0" w:after="0"/>
            <w:ind w:left="0" w:right="0" w:firstLine="964"/>
            <w:jc w:val="both"/>
            <w:rPr/>
          </w:pPr>
          <w:r>
            <w:rPr>
              <w:i/>
              <w:iCs/>
            </w:rPr>
            <w:tab/>
            <w:t>s</w:t>
          </w:r>
          <w:r>
            <w:rPr/>
            <w:t xml:space="preserve"> — множество кандидатов, </w:t>
          </w:r>
          <w:r>
            <w:rPr/>
            <w:t>включающих</w:t>
          </w:r>
          <w:r>
            <w:rPr/>
            <w:t xml:space="preserve"> </w:t>
          </w:r>
          <w:r>
            <w:rPr>
              <w:i/>
              <w:iCs/>
            </w:rPr>
            <w:t>t</w:t>
          </w:r>
          <w:r>
            <w:rPr/>
            <w:t>, то есть таких кандидатов, что t является их подстрокой.</w:t>
          </w:r>
        </w:p>
        <w:p>
          <w:pPr>
            <w:pStyle w:val="Normal"/>
            <w:widowControl/>
            <w:overflowPunct w:val="false"/>
            <w:bidi w:val="0"/>
            <w:spacing w:lineRule="auto" w:line="360" w:before="0" w:after="0"/>
            <w:ind w:left="0" w:right="0" w:firstLine="964"/>
            <w:jc w:val="both"/>
            <w:rPr/>
          </w:pPr>
          <w:r>
            <w:rPr/>
            <w:t xml:space="preserve">В данном признаке вес кандидата уменьшается, если он является частью других кандидатов. </w:t>
          </w:r>
          <w:r>
            <w:rPr/>
            <w:t>Данная особенность учитывает тот факт,что</w:t>
          </w:r>
          <w:r>
            <w:rPr/>
            <w:t xml:space="preserve"> в этом случае частота </w:t>
          </w:r>
          <w:r>
            <w:rPr/>
            <w:t>встречаемости</w:t>
          </w:r>
          <w:r>
            <w:rPr/>
            <w:t xml:space="preserve"> </w:t>
          </w:r>
          <w:r>
            <w:rPr/>
            <w:t xml:space="preserve">терминологического </w:t>
          </w:r>
          <w:r>
            <w:rPr/>
            <w:t xml:space="preserve">кандидата суммируется с частотой вхождения  кандидатов, </w:t>
          </w:r>
          <w:r>
            <w:rPr/>
            <w:t>его включающих.</w:t>
          </w:r>
          <w:r>
            <w:rPr/>
            <w:t xml:space="preserve"> </w:t>
          </w:r>
          <w:r>
            <w:rPr/>
            <w:t>Так, н</w:t>
          </w:r>
          <w:r>
            <w:rPr/>
            <w:t xml:space="preserve">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w:t>
          </w:r>
          <w:r>
            <w:rPr/>
            <w:t>Однако, термином из двух предложенных вариантов является floating point arithmetic</w:t>
          </w:r>
          <w:r>
            <w:rPr/>
            <w:t>.</w:t>
          </w:r>
        </w:p>
        <w:p>
          <w:pPr>
            <w:pStyle w:val="Normal"/>
            <w:widowControl/>
            <w:overflowPunct w:val="false"/>
            <w:bidi w:val="0"/>
            <w:spacing w:lineRule="auto" w:line="360" w:before="0" w:after="0"/>
            <w:ind w:left="0" w:right="0" w:firstLine="964"/>
            <w:jc w:val="both"/>
            <w:rPr/>
          </w:pPr>
          <w:r>
            <w:rPr/>
            <w:t>Необходимо</w:t>
          </w:r>
          <w:r>
            <w:rPr/>
            <w:t xml:space="preserve"> отметить, что признак C-Value предназначен для извлечения только многословных терминов: </w:t>
          </w:r>
          <w:r>
            <w:rPr/>
            <w:t>для однословных терминов значение метрики будет равным нулю.</w:t>
          </w:r>
        </w:p>
        <w:p>
          <w:pPr>
            <w:pStyle w:val="Normal"/>
            <w:widowControl/>
            <w:overflowPunct w:val="false"/>
            <w:bidi w:val="0"/>
            <w:spacing w:lineRule="auto" w:line="360" w:before="0" w:after="0"/>
            <w:ind w:left="0" w:right="0" w:firstLine="964"/>
            <w:jc w:val="both"/>
            <w:rPr/>
          </w:pPr>
          <w:r>
            <w:rPr/>
            <w:t xml:space="preserve">Развитие данного метода, учитывающее данных недостаток, является работа </w:t>
          </w:r>
          <w:r>
            <w:rPr/>
            <w:t xml:space="preserve">Баррона-Кедено </w:t>
          </w:r>
          <w:r>
            <w:rPr/>
            <w:t>и др.</w:t>
          </w:r>
          <w:r>
            <w:rPr/>
            <w:t xml:space="preserve"> [</w:t>
          </w:r>
          <w:r>
            <w:rPr/>
            <w:fldChar w:fldCharType="begin"/>
          </w:r>
          <w:r>
            <w:rPr/>
            <w:instrText> REF Ref_Reference35_number_only \h </w:instrText>
          </w:r>
          <w:r>
            <w:rPr/>
            <w:fldChar w:fldCharType="separate"/>
          </w:r>
          <w:r>
            <w:rPr/>
            <w:t>36</w:t>
          </w:r>
          <w:r>
            <w:rPr/>
            <w:fldChar w:fldCharType="end"/>
          </w:r>
          <w:r>
            <w:rPr/>
            <w:t xml:space="preserve">]. </w:t>
          </w:r>
          <w:r>
            <w:rPr/>
            <w:t xml:space="preserve">Признак </w:t>
          </w:r>
          <w:r>
            <w:rPr/>
            <w:t xml:space="preserve">C-Value </w:t>
          </w:r>
          <w:r>
            <w:rPr/>
            <w:t>в данном исследовании</w:t>
          </w:r>
          <w:r>
            <w:rPr/>
            <w:t xml:space="preserve"> обобщается на случай однословных терминов путем добавления константы </w:t>
          </w:r>
          <w:r>
            <w:rPr>
              <w:i/>
              <w:iCs/>
            </w:rPr>
            <w:t>i</w:t>
          </w:r>
          <w:r>
            <w:rPr/>
            <w:t xml:space="preserve"> </w:t>
          </w:r>
          <w:r>
            <w:rPr/>
            <w:t xml:space="preserve">к логарифму </w:t>
          </w:r>
          <w:r>
            <w:rPr/>
            <w:t>(см. формулу 1.</w:t>
          </w:r>
          <w:r>
            <w:rPr/>
            <w:fldChar w:fldCharType="begin"/>
          </w:r>
          <w:r>
            <w:rPr/>
            <w:instrText> REF Ref_Formula3_number_only \h </w:instrText>
          </w:r>
          <w:r>
            <w:rPr/>
            <w:fldChar w:fldCharType="separate"/>
          </w:r>
          <w:r>
            <w:rPr/>
            <w:t>4</w:t>
          </w:r>
          <w:r>
            <w:rPr/>
            <w:fldChar w:fldCharType="end"/>
          </w:r>
          <w:r>
            <w:rPr/>
            <w:t>)</w:t>
          </w:r>
          <w:r>
            <w:rPr/>
            <w:t xml:space="preserve">. </w:t>
          </w:r>
          <w:r>
            <w:rPr/>
            <w:t xml:space="preserve">В ходе исследований авторы пришли к выводу, что наибольшая эффективность метода C-Value достигается при </w:t>
          </w:r>
          <w:r>
            <w:rPr>
              <w:i/>
              <w:iCs/>
            </w:rPr>
            <w:t>i</w:t>
          </w:r>
          <w:r>
            <w:rPr/>
            <w:t>=1.</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m:t xml:space="preserve"> </m:t>
                      </m:r>
                      <m:r>
                        <w:rPr>
                          <w:rFonts w:ascii="Cambria Math" w:hAnsi="Cambria Math"/>
                        </w:rPr>
                        <m:t xml:space="preserve">⋅</m:t>
                      </m:r>
                      <m:r>
                        <m:t xml:space="preserve"> </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m:t xml:space="preserve"> </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m:t xml:space="preserve"> </m:t>
                      </m:r>
                      <m:r>
                        <w:rPr>
                          <w:rFonts w:ascii="Cambria Math" w:hAnsi="Cambria Math"/>
                        </w:rPr>
                        <m:t xml:space="preserve">⋅</m:t>
                      </m:r>
                      <m:r>
                        <m:t xml:space="preserve"> </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m:t xml:space="preserve"> </m:t>
                          </m:r>
                          <m:r>
                            <w:rPr>
                              <w:rFonts w:ascii="Cambria Math" w:hAnsi="Cambria Math"/>
                            </w:rPr>
                            <m:t xml:space="preserve">⋅</m:t>
                          </m:r>
                          <m:r>
                            <m:t xml:space="preserve"> </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w:t>
          </w:r>
          <w:r>
            <w:rPr/>
            <w:t>1.</w:t>
          </w:r>
          <w:bookmarkStart w:id="13" w:name="Ref_Formula3_number_only"/>
          <w:r>
            <w:rPr/>
            <w:fldChar w:fldCharType="begin"/>
          </w:r>
          <w:r>
            <w:rPr/>
            <w:instrText> SEQ Formula \* ARABIC </w:instrText>
          </w:r>
          <w:r>
            <w:rPr/>
            <w:fldChar w:fldCharType="separate"/>
          </w:r>
          <w:r>
            <w:rPr/>
            <w:t>4</w:t>
          </w:r>
          <w:r>
            <w:rPr/>
            <w:fldChar w:fldCharType="end"/>
          </w:r>
          <w:bookmarkEnd w:id="13"/>
          <w:r>
            <w:rPr/>
            <w:t>)</w:t>
          </w:r>
        </w:p>
        <w:p>
          <w:pPr>
            <w:pStyle w:val="Normal"/>
            <w:widowControl/>
            <w:overflowPunct w:val="false"/>
            <w:bidi w:val="0"/>
            <w:spacing w:lineRule="auto" w:line="360" w:before="0" w:after="0"/>
            <w:ind w:left="0" w:right="0" w:firstLine="964"/>
            <w:jc w:val="both"/>
            <w:rPr/>
          </w:pPr>
          <w:r>
            <w:rPr/>
            <w:t xml:space="preserve">где </w:t>
          </w:r>
          <w:r>
            <w:rPr>
              <w:i/>
              <w:iCs/>
            </w:rPr>
            <w:t>i</w:t>
          </w:r>
          <w:r>
            <w:rPr/>
            <w:t xml:space="preserve"> — константа, </w:t>
          </w:r>
        </w:p>
        <w:p>
          <w:pPr>
            <w:pStyle w:val="Normal"/>
            <w:widowControl/>
            <w:overflowPunct w:val="fals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Признак C-Value в данном исследовании обобщается на случай однословных терминов путем добавления константы к логарифму.</w:t>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m:t xml:space="preserve"> </m:t>
                      </m:r>
                      <m:r>
                        <w:rPr>
                          <w:rFonts w:ascii="Cambria Math" w:hAnsi="Cambria Math"/>
                        </w:rPr>
                        <m:t xml:space="preserve">⋅</m:t>
                      </m:r>
                      <m:r>
                        <m:t xml:space="preserve"> </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m:t xml:space="preserve"> </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m:t xml:space="preserve"> </m:t>
                      </m:r>
                      <m:r>
                        <w:rPr>
                          <w:rFonts w:ascii="Cambria Math" w:hAnsi="Cambria Math"/>
                        </w:rPr>
                        <m:t xml:space="preserve">⋅</m:t>
                      </m:r>
                      <m:r>
                        <m:t xml:space="preserve"> </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m:t xml:space="preserve"> </m:t>
                          </m:r>
                          <m:r>
                            <w:rPr>
                              <w:rFonts w:ascii="Cambria Math" w:hAnsi="Cambria Math"/>
                            </w:rPr>
                            <m:t xml:space="preserve">⋅</m:t>
                          </m:r>
                          <m:r>
                            <m:t xml:space="preserve"> </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w:t>
          </w:r>
          <w:r>
            <w:rPr/>
            <w:t>1.</w:t>
          </w:r>
          <w:r>
            <w:rPr/>
            <w:fldChar w:fldCharType="begin"/>
          </w:r>
          <w:r>
            <w:rPr/>
            <w:instrText> SEQ Formula \* ARABIC </w:instrText>
          </w:r>
          <w:r>
            <w:rPr/>
            <w:fldChar w:fldCharType="separate"/>
          </w:r>
          <w:r>
            <w:rPr/>
            <w:t>5</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Еще одной модификацией метода C-Value является работа </w:t>
          </w:r>
          <w:r>
            <w:rPr/>
            <w:t>Дж. Бордо и др. [</w:t>
          </w:r>
          <w:r>
            <w:rPr/>
            <w:fldChar w:fldCharType="begin"/>
          </w:r>
          <w:r>
            <w:rPr/>
            <w:instrText> REF Ref_Reference44_number_only \h </w:instrText>
          </w:r>
          <w:r>
            <w:rPr/>
            <w:fldChar w:fldCharType="separate"/>
          </w:r>
          <w:r>
            <w:rPr/>
            <w:t>45</w:t>
          </w:r>
          <w:r>
            <w:rPr/>
            <w:fldChar w:fldCharType="end"/>
          </w:r>
          <w:r>
            <w:rPr/>
            <w:t xml:space="preserve">]. </w:t>
          </w:r>
          <w:r>
            <w:rPr/>
            <w:t>П</w:t>
          </w:r>
          <w:r>
            <w:rPr/>
            <w:t>редл</w:t>
          </w:r>
          <w:r>
            <w:rPr/>
            <w:t>оженный</w:t>
          </w:r>
          <w:r>
            <w:rPr/>
            <w:t xml:space="preserve"> метод Basic </w:t>
          </w:r>
          <w:r>
            <w:rPr/>
            <w:t>предназначен</w:t>
          </w:r>
          <w:r>
            <w:rPr/>
            <w:t xml:space="preserve"> для извлечения терминов средней специфичности.</w:t>
          </w:r>
        </w:p>
        <w:p>
          <w:pPr>
            <w:pStyle w:val="Normal"/>
            <w:widowControl/>
            <w:tabs>
              <w:tab w:val="clear" w:pos="468"/>
              <w:tab w:val="left" w:pos="3240" w:leader="none"/>
              <w:tab w:val="left" w:pos="8560" w:leader="none"/>
              <w:tab w:val="left" w:pos="858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Basic</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t</m:t>
                </m:r>
              </m:e>
            </m:d>
            <m:r>
              <m:t xml:space="preserve"> </m:t>
            </m:r>
            <m:r>
              <w:rPr>
                <w:rFonts w:ascii="Cambria Math" w:hAnsi="Cambria Math"/>
              </w:rPr>
              <m:t xml:space="preserve">⋅</m:t>
            </m:r>
            <m:r>
              <m:t xml:space="preserve"> </m:t>
            </m:r>
            <m:r>
              <w:rPr>
                <w:rFonts w:ascii="Cambria Math" w:hAnsi="Cambria Math"/>
              </w:rPr>
              <m:t xml:space="preserve">log</m:t>
            </m:r>
            <m:r>
              <m:t xml:space="preserve"> </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αe</m:t>
                </m:r>
              </m:e>
              <m:sub>
                <m:r>
                  <w:rPr>
                    <w:rFonts w:ascii="Cambria Math" w:hAnsi="Cambria Math"/>
                  </w:rPr>
                  <m:t xml:space="preserve">t</m:t>
                </m:r>
              </m:sub>
            </m:sSub>
          </m:oMath>
          <w:r>
            <w:rPr/>
            <w:tab/>
            <w:t>(1.</w:t>
          </w:r>
          <w:r>
            <w:rPr/>
            <w:fldChar w:fldCharType="begin"/>
          </w:r>
          <w:r>
            <w:rPr/>
            <w:instrText> SEQ Formula \* ARABIC </w:instrText>
          </w:r>
          <w:r>
            <w:rPr/>
            <w:fldChar w:fldCharType="separate"/>
          </w:r>
          <w:r>
            <w:rPr/>
            <w:t>6</w:t>
          </w:r>
          <w:r>
            <w:rPr/>
            <w:fldChar w:fldCharType="end"/>
          </w:r>
          <w:r>
            <w:rPr/>
            <w:t>)</w:t>
          </w:r>
        </w:p>
        <w:p>
          <w:pPr>
            <w:pStyle w:val="Normal"/>
            <w:widowControl/>
            <w:overflowPunct w:val="false"/>
            <w:bidi w:val="0"/>
            <w:spacing w:lineRule="auto" w:line="360" w:before="0" w:after="0"/>
            <w:ind w:left="0" w:right="0" w:firstLine="964"/>
            <w:jc w:val="both"/>
            <w:rPr/>
          </w:pPr>
          <w:r>
            <w:rPr/>
            <w:t xml:space="preserve"> </w:t>
          </w:r>
          <w:r>
            <w:rPr/>
            <w:t xml:space="preserve">где </w:t>
          </w:r>
          <w:r>
            <w:rPr>
              <w:i/>
              <w:iCs/>
            </w:rPr>
            <w:t>e</w:t>
          </w:r>
          <w:r>
            <w:rPr>
              <w:i/>
              <w:iCs/>
              <w:vertAlign w:val="subscript"/>
            </w:rPr>
            <w:t>t</w:t>
          </w:r>
          <w:r>
            <w:rPr>
              <w:vertAlign w:val="subscript"/>
            </w:rPr>
            <w:t xml:space="preserve"> </w:t>
          </w:r>
          <w:r>
            <w:rPr/>
            <w:t xml:space="preserve">— количество кандидатов, содержащих кандидата </w:t>
          </w:r>
          <w:r>
            <w:rPr>
              <w:i/>
              <w:iCs/>
            </w:rPr>
            <w:t>t</w:t>
          </w:r>
          <w:r>
            <w:rPr/>
            <w:t>.</w:t>
          </w:r>
        </w:p>
        <w:p>
          <w:pPr>
            <w:pStyle w:val="Normal"/>
            <w:widowControl/>
            <w:overflowPunct w:val="false"/>
            <w:bidi w:val="0"/>
            <w:spacing w:lineRule="auto" w:line="360" w:before="0" w:after="0"/>
            <w:ind w:left="0" w:right="0" w:firstLine="964"/>
            <w:jc w:val="both"/>
            <w:rPr/>
          </w:pPr>
          <w:r>
            <w:rPr/>
            <w:t xml:space="preserve">Метод </w:t>
          </w:r>
          <w:r>
            <w:rPr/>
            <w:t xml:space="preserve">Basic применим только для многословных терминов, </w:t>
          </w:r>
          <w:r>
            <w:rPr/>
            <w:t>также как и C-Value</w:t>
          </w:r>
          <w:r>
            <w:rPr/>
            <w:t xml:space="preserve">. Однако в отличие от C-Value, в котором учитываемая частота кандидата уменьшается, если он является </w:t>
          </w:r>
          <w:r>
            <w:rPr/>
            <w:t>вложенным,</w:t>
          </w:r>
          <w:r>
            <w:rPr/>
            <w:t xml:space="preserve"> в данном </w:t>
          </w:r>
          <w:r>
            <w:rPr/>
            <w:t>методе значение</w:t>
          </w:r>
          <w:r>
            <w:rPr/>
            <w:t xml:space="preserve"> признак</w:t>
          </w:r>
          <w:r>
            <w:rPr/>
            <w:t>а увеличивается с ростом количества</w:t>
          </w:r>
          <w:r>
            <w:rPr/>
            <w:t xml:space="preserve"> содержащие</w:t>
          </w:r>
          <w:r>
            <w:rPr/>
            <w:t xml:space="preserve"> </w:t>
          </w:r>
          <w:r>
            <w:rPr/>
            <w:t xml:space="preserve">его </w:t>
          </w:r>
          <w:r>
            <w:rPr/>
            <w:t xml:space="preserve">терминологических </w:t>
          </w:r>
          <w:r>
            <w:rPr/>
            <w:t>кандидат</w:t>
          </w:r>
          <w:r>
            <w:rPr/>
            <w:t>ов,</w:t>
          </w:r>
          <w:r>
            <w:rPr/>
            <w:t xml:space="preserve"> поскольку среднеспецифичные термины часто служат для образования более специфичных терминов. </w:t>
          </w:r>
          <w:r>
            <w:rPr/>
            <w:t>Авторы работы приводят в</w:t>
          </w:r>
          <w:r>
            <w:rPr/>
            <w:t xml:space="preserve"> качестве примера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w:t>
          </w:r>
          <w:r>
            <w:rPr/>
            <w:t>и</w:t>
          </w:r>
          <w:r>
            <w:rPr/>
            <w:t xml:space="preserve"> information retrieval metric (метрика информационного поиска).</w:t>
          </w:r>
        </w:p>
        <w:p>
          <w:pPr>
            <w:pStyle w:val="Normal"/>
            <w:rPr/>
          </w:pPr>
          <w:r>
            <w:rPr/>
            <w:t>Метод, описанный в работе [</w:t>
          </w:r>
          <w:r>
            <w:rPr/>
            <w:fldChar w:fldCharType="begin"/>
          </w:r>
          <w:r>
            <w:rPr/>
            <w:instrText> REF Ref_Reference3_number_only \h </w:instrText>
          </w:r>
          <w:r>
            <w:rPr/>
            <w:fldChar w:fldCharType="separate"/>
          </w:r>
          <w:r>
            <w:rPr/>
            <w:t>4</w:t>
          </w:r>
          <w:r>
            <w:rPr/>
            <w:fldChar w:fldCharType="end"/>
          </w:r>
          <w:r>
            <w:rPr/>
            <w:t>], не имеет собственного названия. В исследовании Браславского и др. [</w:t>
          </w:r>
          <w:r>
            <w:rPr/>
            <w:fldChar w:fldCharType="begin"/>
          </w:r>
          <w:r>
            <w:rPr/>
            <w:instrText> REF Ref_Reference27_number_only \h </w:instrText>
          </w:r>
          <w:r>
            <w:rPr/>
            <w:fldChar w:fldCharType="separate"/>
          </w:r>
          <w:r>
            <w:rPr/>
            <w:t>28</w:t>
          </w:r>
          <w:r>
            <w:rPr/>
            <w:fldChar w:fldCharType="end"/>
          </w:r>
          <w:r>
            <w:rPr/>
            <w:t>]</w:t>
          </w:r>
          <w:r>
            <w:rPr/>
            <w:t xml:space="preserve"> указанный метод фигурирует под названием k-factor. Данный метод реализован в рамках информационной системы BootCaT, предназначенной для формирования текстового корпуса из Веба при помощи поисковой системы. Метод k-</w:t>
          </w:r>
          <w:r>
            <w:rPr>
              <w:lang w:val="en-US"/>
            </w:rPr>
            <w:t>f</w:t>
          </w:r>
          <w:r>
            <w:rPr/>
            <w:t xml:space="preserve">actor базируется на использовании статистической метрики частоты встречаемости строки в тексте и, также как и метод C-value, учитывает вложенность терминологических кандидатов. Метод функционирует следующим образом: если строка </w:t>
          </w:r>
          <w:r>
            <w:rPr>
              <w:i/>
              <w:iCs/>
            </w:rPr>
            <w:t>a</w:t>
          </w:r>
          <w:r>
            <w:rPr/>
            <w:t xml:space="preserve"> является вложенной по отношению к </w:t>
          </w:r>
          <w:r>
            <w:rPr>
              <w:i/>
              <w:iCs/>
            </w:rPr>
            <w:t>b</w:t>
          </w:r>
          <w:r>
            <w:rPr/>
            <w:t xml:space="preserve"> и выполняется неравенство (</w:t>
          </w:r>
          <w:r>
            <w:rPr/>
            <w:t>см. формулу 1.</w:t>
          </w:r>
          <w:r>
            <w:rPr/>
            <w:fldChar w:fldCharType="begin"/>
          </w:r>
          <w:r>
            <w:rPr/>
            <w:instrText> REF Ref_Formula6_number_only \h </w:instrText>
          </w:r>
          <w:r>
            <w:rPr/>
            <w:fldChar w:fldCharType="separate"/>
          </w:r>
          <w:r>
            <w:rPr/>
            <w:t>7</w:t>
          </w:r>
          <w:r>
            <w:rPr/>
            <w:fldChar w:fldCharType="end"/>
          </w:r>
          <w:r>
            <w:rPr/>
            <w:t xml:space="preserve">), то из двух кандидатов в финальном перечне терминов метод оставляет </w:t>
          </w:r>
          <w:r>
            <w:rPr>
              <w:i/>
              <w:iCs/>
            </w:rPr>
            <w:t>b</w:t>
          </w:r>
          <w:r>
            <w:rPr/>
            <w:t>.</w:t>
          </w:r>
        </w:p>
        <w:p>
          <w:pPr>
            <w:pStyle w:val="Normal"/>
            <w:tabs>
              <w:tab w:val="clear" w:pos="468"/>
              <w:tab w:val="left" w:pos="3920" w:leader="none"/>
              <w:tab w:val="left" w:pos="8400" w:leader="none"/>
            </w:tabs>
            <w:rPr/>
          </w:pPr>
          <w:r>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&gt;</m:t>
            </m:r>
            <m:f>
              <m:num>
                <m:r>
                  <w:rPr>
                    <w:rFonts w:ascii="Cambria Math" w:hAnsi="Cambria Math"/>
                  </w:rPr>
                  <m:t xml:space="preserve">1</m:t>
                </m:r>
              </m:num>
              <m:den>
                <m:r>
                  <w:rPr>
                    <w:rFonts w:ascii="Cambria Math" w:hAnsi="Cambria Math"/>
                  </w:rPr>
                  <m:t xml:space="preserve">k</m:t>
                </m:r>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oMath>
          <w:r>
            <w:rPr/>
            <w:tab/>
            <w:t>(1.</w:t>
          </w:r>
          <w:bookmarkStart w:id="14" w:name="Ref_Formula6_number_only"/>
          <w:r>
            <w:rPr/>
            <w:fldChar w:fldCharType="begin"/>
          </w:r>
          <w:r>
            <w:rPr/>
            <w:instrText> SEQ Formula \* ARABIC </w:instrText>
          </w:r>
          <w:r>
            <w:rPr/>
            <w:fldChar w:fldCharType="separate"/>
          </w:r>
          <w:r>
            <w:rPr/>
            <w:t>7</w:t>
          </w:r>
          <w:r>
            <w:rPr/>
            <w:fldChar w:fldCharType="end"/>
          </w:r>
          <w:bookmarkEnd w:id="14"/>
          <w:r>
            <w:rPr/>
            <w:t>)</w:t>
          </w:r>
        </w:p>
        <w:p>
          <w:pPr>
            <w:pStyle w:val="Normal"/>
            <w:rPr>
              <w:i/>
              <w:i/>
            </w:rPr>
          </w:pPr>
          <w:r>
            <w:rPr/>
          </w:r>
        </w:p>
        <w:p>
          <w:pPr>
            <w:pStyle w:val="Normal"/>
            <w:rPr/>
          </w:pPr>
          <w:r>
            <w:rPr/>
            <w:t xml:space="preserve">Метод GlossEx был создан с учетом особенностей, присущих документальной информационной базе данных технической предметной области и содержащейся в ней информации. Данный метод учитывает специфику неоднородной коллекции документов. Помимо частоты встречаемости кандидата в исходном текстовом корпусе, данный метод использует метрики частоты и вероятности слов, составляющих определенный терминологический кандидат. Каждой строке </w:t>
          </w:r>
          <w:r>
            <w:rPr>
              <w:i/>
              <w:iCs/>
            </w:rPr>
            <w:t>T</w:t>
          </w:r>
          <w:r>
            <w:rPr/>
            <w:t xml:space="preserve"> присваивается оценка, определяемая по следующей формуле.</w:t>
          </w:r>
        </w:p>
        <w:p>
          <w:pPr>
            <w:pStyle w:val="Normal"/>
            <w:widowControl/>
            <w:tabs>
              <w:tab w:val="clear" w:pos="468"/>
              <w:tab w:val="left" w:pos="3060" w:leader="none"/>
              <w:tab w:val="left" w:pos="8440" w:leader="none"/>
            </w:tabs>
            <w:overflowPunct w:val="false"/>
            <w:bidi w:val="0"/>
            <w:spacing w:lineRule="auto" w:line="360" w:before="0" w:after="0"/>
            <w:ind w:left="0" w:right="0" w:hanging="0"/>
            <w:jc w:val="center"/>
            <w:rPr/>
          </w:pPr>
          <w:r>
            <w:rPr/>
            <w:tab/>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TC</m:t>
            </m:r>
            <m:d>
              <m:dPr>
                <m:begChr m:val="("/>
                <m:endChr m:val=")"/>
              </m:dPr>
              <m:e>
                <m:r>
                  <w:rPr>
                    <w:rFonts w:ascii="Cambria Math" w:hAnsi="Cambria Math"/>
                  </w:rPr>
                  <m:t xml:space="preserve">T</m:t>
                </m:r>
              </m:e>
            </m:d>
          </m:oMath>
          <w:r>
            <w:rPr/>
            <w:tab/>
          </w:r>
          <w:r>
            <w:rPr/>
            <w:t>(1.</w:t>
          </w:r>
          <w:r>
            <w:rPr/>
            <w:fldChar w:fldCharType="begin"/>
          </w:r>
          <w:r>
            <w:rPr/>
            <w:instrText> SEQ Formula \* ARABIC </w:instrText>
          </w:r>
          <w:r>
            <w:rPr/>
            <w:fldChar w:fldCharType="separate"/>
          </w:r>
          <w:r>
            <w:rPr/>
            <w:t>8</w:t>
          </w:r>
          <w:r>
            <w:rPr/>
            <w:fldChar w:fldCharType="end"/>
          </w:r>
          <w:r>
            <w:rPr/>
            <w:t>)</w:t>
          </w:r>
        </w:p>
        <w:p>
          <w:pPr>
            <w:pStyle w:val="Normal"/>
            <w:ind w:left="0" w:right="0" w:hanging="0"/>
            <w:rPr/>
          </w:pPr>
          <w:r>
            <w:rPr/>
            <w:t xml:space="preserve">где </w:t>
          </w:r>
          <w:r>
            <w:rPr>
              <w:i/>
              <w:iCs/>
            </w:rPr>
            <w:t>α, β</w:t>
          </w:r>
          <w:r>
            <w:rPr/>
            <w:t xml:space="preserve"> - константные значения, определяющие степень влияния </w:t>
          </w:r>
          <w:r>
            <w:rPr>
              <w:i/>
              <w:iCs/>
            </w:rPr>
            <w:t>TD</w:t>
          </w:r>
          <w:r>
            <w:rPr/>
            <w:t xml:space="preserve"> и </w:t>
          </w:r>
          <w:r>
            <w:rPr>
              <w:i/>
              <w:iCs/>
            </w:rPr>
            <w:t>TC</w:t>
          </w:r>
          <w:r>
            <w:rPr/>
            <w:t xml:space="preserve"> на итоговую оценку, </w:t>
          </w:r>
          <w:r>
            <w:rPr>
              <w:i/>
              <w:iCs/>
            </w:rPr>
            <w:t>α + β = 1</w:t>
          </w:r>
          <w:r>
            <w:rPr/>
            <w:t>;</w:t>
          </w:r>
        </w:p>
        <w:p>
          <w:pPr>
            <w:pStyle w:val="Normal"/>
            <w:ind w:left="0" w:right="0" w:hanging="0"/>
            <w:rPr/>
          </w:pPr>
          <w:r>
            <w:rPr>
              <w:i/>
              <w:iCs/>
            </w:rPr>
            <w:tab/>
            <w:t>TD</w:t>
          </w:r>
          <w:r>
            <w:rPr/>
            <w:t xml:space="preserve"> — параметр доменной специфичности (см. формулу 4);</w:t>
          </w:r>
        </w:p>
        <w:p>
          <w:pPr>
            <w:pStyle w:val="Normal"/>
            <w:ind w:left="0" w:right="0" w:hanging="0"/>
            <w:rPr/>
          </w:pPr>
          <w:r>
            <w:rPr>
              <w:i/>
              <w:iCs/>
            </w:rPr>
            <w:tab/>
            <w:t>TC</w:t>
          </w:r>
          <w:r>
            <w:rPr/>
            <w:t xml:space="preserve"> — параметр терминологической связанности (см. формулу 5).</w:t>
          </w:r>
        </w:p>
        <w:p>
          <w:pPr>
            <w:pStyle w:val="Normal"/>
            <w:rPr/>
          </w:pPr>
          <w:r>
            <w:rPr/>
          </w:r>
        </w:p>
        <w:p>
          <w:pPr>
            <w:pStyle w:val="Normal"/>
            <w:rPr/>
          </w:pPr>
          <w:r>
            <w:rPr/>
            <w:t>Доменная специфичность или т</w:t>
          </w:r>
          <w:bookmarkStart w:id="15" w:name="__DdeLink__4289_1782352498"/>
          <w:r>
            <w:rPr/>
            <w:t>ерминологичность</w:t>
          </w:r>
          <w:bookmarkEnd w:id="15"/>
          <w:r>
            <w:rPr/>
            <w:t xml:space="preserve"> — это параметр, отражающий степень отношения кандидата в термины к понятиям указанной предметной области [</w:t>
          </w:r>
          <w:r>
            <w:rPr/>
            <w:fldChar w:fldCharType="begin"/>
          </w:r>
          <w:r>
            <w:rPr/>
            <w:instrText> REF Ref_Reference32_number_only \h </w:instrText>
          </w:r>
          <w:r>
            <w:rPr/>
            <w:fldChar w:fldCharType="separate"/>
          </w:r>
          <w:r>
            <w:rPr/>
            <w:t>33</w:t>
          </w:r>
          <w:r>
            <w:rPr/>
            <w:fldChar w:fldCharType="end"/>
          </w:r>
          <w:r>
            <w:rPr/>
            <w:t xml:space="preserve">]. Синтагматичность или </w:t>
          </w:r>
          <w:hyperlink r:id="rId4">
            <w:r>
              <w:rPr>
                <w:rStyle w:val="Style19"/>
                <w:color w:val="000000"/>
                <w:u w:val="none"/>
              </w:rPr>
              <w:t>синтагматическая целостность</w:t>
            </w:r>
          </w:hyperlink>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33</w:t>
          </w:r>
          <w:r>
            <w:rPr/>
            <w:fldChar w:fldCharType="end"/>
          </w:r>
          <w:r>
            <w:rPr/>
            <w:t>].</w:t>
          </w:r>
        </w:p>
        <w:p>
          <w:pPr>
            <w:pStyle w:val="Normal"/>
            <w:tabs>
              <w:tab w:val="clear" w:pos="468"/>
              <w:tab w:val="left" w:pos="3860" w:leader="none"/>
              <w:tab w:val="left" w:pos="8440" w:leader="none"/>
            </w:tabs>
            <w:rPr/>
          </w:pPr>
          <w:r>
            <w:rPr/>
            <w:tab/>
          </w:r>
          <w:r>
            <w:rPr/>
          </w:r>
          <m:oMath xmlns:m="http://schemas.openxmlformats.org/officeDocument/2006/math">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f>
              <m:num>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log</m:t>
                    </m:r>
                    <m:f>
                      <m:num>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num>
                      <m:den>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den>
                    </m:f>
                  </m:e>
                </m:nary>
              </m:num>
              <m:den>
                <m:d>
                  <m:dPr>
                    <m:begChr m:val="|"/>
                    <m:endChr m:val="|"/>
                  </m:dPr>
                  <m:e>
                    <m:r>
                      <w:rPr>
                        <w:rFonts w:ascii="Cambria Math" w:hAnsi="Cambria Math"/>
                      </w:rPr>
                      <m:t xml:space="preserve">T</m:t>
                    </m:r>
                  </m:e>
                </m:d>
              </m:den>
            </m:f>
          </m:oMath>
          <w:r>
            <w:rPr/>
            <w:tab/>
            <w:t>(</w:t>
          </w:r>
          <w:r>
            <w:rPr/>
            <w:t>1.</w:t>
          </w:r>
          <w:r>
            <w:rPr/>
            <w:fldChar w:fldCharType="begin"/>
          </w:r>
          <w:r>
            <w:rPr/>
            <w:instrText> SEQ Formula \* ARABIC </w:instrText>
          </w:r>
          <w:r>
            <w:rPr/>
            <w:fldChar w:fldCharType="separate"/>
          </w:r>
          <w:r>
            <w:rPr/>
            <w:t>9</w:t>
          </w:r>
          <w:r>
            <w:rPr/>
            <w:fldChar w:fldCharType="end"/>
          </w:r>
          <w:r>
            <w:rPr/>
            <w:t>)</w:t>
          </w:r>
        </w:p>
        <w:p>
          <w:pPr>
            <w:pStyle w:val="Normal"/>
            <w:tabs>
              <w:tab w:val="clear" w:pos="468"/>
              <w:tab w:val="left" w:pos="3480" w:leader="none"/>
              <w:tab w:val="left" w:pos="8440" w:leader="none"/>
            </w:tabs>
            <w:rPr/>
          </w:pPr>
          <w:r>
            <w:rPr/>
            <w:tab/>
          </w:r>
          <w:r>
            <w:rPr/>
          </w:r>
          <m:oMath xmlns:m="http://schemas.openxmlformats.org/officeDocument/2006/math">
            <m:r>
              <w:rPr>
                <w:rFonts w:ascii="Cambria Math" w:hAnsi="Cambria Math"/>
              </w:rPr>
              <m:t xml:space="preserve">TC</m:t>
            </m:r>
            <m:d>
              <m:dPr>
                <m:begChr m:val="("/>
                <m:endChr m:val=")"/>
              </m:dPr>
              <m:e>
                <m:r>
                  <w:rPr>
                    <w:rFonts w:ascii="Cambria Math" w:hAnsi="Cambria Math"/>
                  </w:rPr>
                  <m:t xml:space="preserve">T</m:t>
                </m:r>
              </m:e>
            </m:d>
            <m:r>
              <w:rPr>
                <w:rFonts w:ascii="Cambria Math" w:hAnsi="Cambria Math"/>
              </w:rPr>
              <m:t xml:space="preserve">=</m:t>
            </m:r>
            <m:f>
              <m:num>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num>
              <m:den>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f</m:t>
                    </m:r>
                  </m:e>
                </m:nary>
                <m:d>
                  <m:dPr>
                    <m:begChr m:val="("/>
                    <m:endChr m:val=")"/>
                  </m:dPr>
                  <m:e>
                    <m:sSub>
                      <m:e>
                        <m:r>
                          <w:rPr>
                            <w:rFonts w:ascii="Cambria Math" w:hAnsi="Cambria Math"/>
                          </w:rPr>
                          <m:t xml:space="preserve">W</m:t>
                        </m:r>
                      </m:e>
                      <m:sub>
                        <m:r>
                          <w:rPr>
                            <w:rFonts w:ascii="Cambria Math" w:hAnsi="Cambria Math"/>
                          </w:rPr>
                          <m:t xml:space="preserve">i</m:t>
                        </m:r>
                      </m:sub>
                    </m:sSub>
                  </m:e>
                </m:d>
              </m:den>
            </m:f>
          </m:oMath>
          <w:r>
            <w:rPr/>
            <w:tab/>
            <w:t>(</w:t>
          </w:r>
          <w:r>
            <w:rPr/>
            <w:t>1.</w:t>
          </w:r>
          <w:r>
            <w:rPr/>
            <w:fldChar w:fldCharType="begin"/>
          </w:r>
          <w:r>
            <w:rPr/>
            <w:instrText> SEQ Formula \* ARABIC </w:instrText>
          </w:r>
          <w:r>
            <w:rPr/>
            <w:fldChar w:fldCharType="separate"/>
          </w:r>
          <w:r>
            <w:rPr/>
            <w:t>10</w:t>
          </w:r>
          <w:r>
            <w:rPr/>
            <w:fldChar w:fldCharType="end"/>
          </w:r>
          <w:r>
            <w:rPr/>
            <w:t>)</w:t>
          </w:r>
        </w:p>
        <w:p>
          <w:pPr>
            <w:pStyle w:val="Normal"/>
            <w:tabs>
              <w:tab w:val="clear" w:pos="468"/>
              <w:tab w:val="left" w:pos="9072" w:leader="none"/>
            </w:tabs>
            <w:ind w:right="0" w:hanging="0"/>
            <w:jc w:val="center"/>
            <w:rPr/>
          </w:pPr>
          <w:r>
            <w:rPr/>
          </w:r>
        </w:p>
        <w:p>
          <w:pPr>
            <w:pStyle w:val="Normal"/>
            <w:widowControl/>
            <w:overflowPunct w:val="false"/>
            <w:bidi w:val="0"/>
            <w:spacing w:lineRule="auto" w:line="360" w:before="0" w:after="0"/>
            <w:ind w:left="0" w:right="0" w:hanging="0"/>
            <w:jc w:val="both"/>
            <w:rPr/>
          </w:pPr>
          <w:r>
            <w:rPr/>
            <w:t xml:space="preserve">где </w:t>
          </w:r>
          <w:r>
            <w:rPr>
              <w:i/>
              <w:iCs/>
            </w:rPr>
            <w:t>T</w:t>
          </w:r>
          <w:r>
            <w:rPr/>
            <w:t xml:space="preserve"> - терминологический кандидат, состоящий из слов </w:t>
          </w:r>
          <w:r>
            <w:rPr>
              <w:i/>
              <w:iCs/>
            </w:rPr>
            <w:t>W</w:t>
          </w:r>
          <w:r>
            <w:rPr>
              <w:i/>
              <w:iCs/>
              <w:vertAlign w:val="subscript"/>
            </w:rPr>
            <w:t>i</w:t>
          </w:r>
          <w:r>
            <w:rPr/>
            <w:t>,</w:t>
          </w:r>
        </w:p>
        <w:p>
          <w:pPr>
            <w:pStyle w:val="Normal"/>
            <w:widowControl/>
            <w:overflowPunct w:val="false"/>
            <w:bidi w:val="0"/>
            <w:spacing w:lineRule="auto" w:line="360" w:before="0" w:after="0"/>
            <w:ind w:left="0" w:right="0" w:hanging="0"/>
            <w:jc w:val="both"/>
            <w:rPr/>
          </w:pPr>
          <w:r>
            <w:rPr/>
            <w:tab/>
            <w:t>|</w:t>
          </w:r>
          <w:r>
            <w:rPr>
              <w:i/>
              <w:iCs/>
            </w:rPr>
            <w:t>T</w:t>
          </w:r>
          <w:r>
            <w:rPr/>
            <w:t xml:space="preserve">| - длина </w:t>
          </w:r>
          <w:r>
            <w:rPr>
              <w:i/>
              <w:iCs/>
            </w:rPr>
            <w:t>T</w:t>
          </w:r>
          <w:r>
            <w:rPr/>
            <w:t>, выраженная в количестве слов,</w:t>
          </w:r>
        </w:p>
        <w:p>
          <w:pPr>
            <w:pStyle w:val="Normal"/>
            <w:widowControl/>
            <w:overflowPunct w:val="false"/>
            <w:bidi w:val="0"/>
            <w:spacing w:lineRule="auto" w:line="360" w:before="0" w:after="0"/>
            <w:ind w:left="0" w:right="0" w:hanging="0"/>
            <w:jc w:val="both"/>
            <w:rPr/>
          </w:pPr>
          <w:r>
            <w:rPr>
              <w:i/>
              <w:iCs/>
            </w:rPr>
            <w:tab/>
            <w:t>f</w:t>
          </w:r>
          <w:r>
            <w:rPr/>
            <w:t>(˙) - частота встречаемости кандидата или слова,</w:t>
          </w:r>
        </w:p>
        <w:p>
          <w:pPr>
            <w:pStyle w:val="Normal"/>
            <w:widowControl/>
            <w:overflowPunct w:val="false"/>
            <w:bidi w:val="0"/>
            <w:spacing w:lineRule="auto" w:line="360" w:before="0" w:after="0"/>
            <w:ind w:left="0" w:right="0" w:hanging="0"/>
            <w:jc w:val="both"/>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oMath>
          <w:r>
            <w:rPr/>
            <w:t xml:space="preserve"> - вероятность встречаемости слова </w:t>
          </w:r>
          <w:r>
            <w:rPr>
              <w:i/>
              <w:iCs/>
            </w:rPr>
            <w:t>W</w:t>
          </w:r>
          <w:r>
            <w:rPr>
              <w:i/>
              <w:iCs/>
              <w:vertAlign w:val="subscript"/>
            </w:rPr>
            <w:t>i</w:t>
          </w:r>
          <w:r>
            <w:rPr/>
            <w:t xml:space="preserve"> в документе определенной предметной области</w:t>
          </w:r>
          <w:r>
            <w:rPr>
              <w:i/>
              <w:iCs/>
            </w:rPr>
            <w:t>,</w:t>
          </w:r>
        </w:p>
        <w:p>
          <w:pPr>
            <w:pStyle w:val="Normal"/>
            <w:widowControl/>
            <w:overflowPunct w:val="false"/>
            <w:bidi w:val="0"/>
            <w:spacing w:lineRule="auto" w:line="360" w:before="0" w:after="0"/>
            <w:ind w:left="0" w:right="0" w:hanging="0"/>
            <w:jc w:val="both"/>
            <w:rPr/>
          </w:pPr>
          <w:r>
            <w:rPr>
              <w:i/>
              <w:iCs/>
            </w:rPr>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oMath>
          <w:r>
            <w:rPr>
              <w:i/>
              <w:iCs/>
            </w:rPr>
            <w:t xml:space="preserve"> </w:t>
          </w:r>
          <w:r>
            <w:rPr/>
            <w:t xml:space="preserve">- вероятность встречаемости слова </w:t>
          </w:r>
          <w:r>
            <w:rPr>
              <w:i/>
              <w:iCs/>
              <w:lang w:val="en-US"/>
            </w:rPr>
            <w:t>W</w:t>
          </w:r>
          <w:r>
            <w:rPr>
              <w:i/>
              <w:iCs/>
              <w:vertAlign w:val="subscript"/>
              <w:lang w:val="en-US"/>
            </w:rPr>
            <w:t>i</w:t>
          </w:r>
          <w:r>
            <w:rPr/>
            <w:t xml:space="preserve"> во всех документах текстового корпуса.</w:t>
          </w:r>
        </w:p>
        <w:p>
          <w:pPr>
            <w:pStyle w:val="Normal"/>
            <w:widowControl/>
            <w:overflowPunct w:val="false"/>
            <w:bidi w:val="0"/>
            <w:spacing w:lineRule="auto" w:line="360" w:before="0" w:after="0"/>
            <w:ind w:left="0" w:right="0" w:firstLine="964"/>
            <w:jc w:val="both"/>
            <w:rPr/>
          </w:pPr>
          <w:r>
            <w:rPr/>
          </w:r>
        </w:p>
        <w:p>
          <w:pPr>
            <w:pStyle w:val="Heading2"/>
            <w:rPr/>
          </w:pPr>
          <w:bookmarkStart w:id="16" w:name="__RefHeading___Toc4809_773439566"/>
          <w:bookmarkEnd w:id="16"/>
          <w:r>
            <w:rPr/>
            <w:t>1.5 Методы на основе контекстов вхождений</w:t>
          </w:r>
        </w:p>
        <w:p>
          <w:pPr>
            <w:pStyle w:val="Normal"/>
            <w:widowControl/>
            <w:overflowPunct w:val="false"/>
            <w:bidi w:val="0"/>
            <w:spacing w:lineRule="auto" w:line="360" w:before="0" w:after="0"/>
            <w:ind w:left="0" w:right="0" w:firstLine="964"/>
            <w:jc w:val="both"/>
            <w:rPr/>
          </w:pPr>
          <w:r>
            <w:rPr/>
            <w:t xml:space="preserve">Рассмотрим методы, учитывающие </w:t>
          </w:r>
          <w:r>
            <w:rPr/>
            <w:t>контекст</w:t>
          </w:r>
          <w:r>
            <w:rPr/>
            <w:t xml:space="preserve"> вхождений кандидатов в коллекции документов. Методы данной группы, в частности NC-Value [</w:t>
          </w:r>
          <w:r>
            <w:rPr/>
            <w:fldChar w:fldCharType="begin"/>
          </w:r>
          <w:r>
            <w:rPr/>
            <w:instrText> REF Ref_Reference1_number_only \h </w:instrText>
          </w:r>
          <w:r>
            <w:rPr/>
            <w:fldChar w:fldCharType="separate"/>
          </w:r>
          <w:r>
            <w:rPr/>
            <w:t>2</w:t>
          </w:r>
          <w:r>
            <w:rPr/>
            <w:fldChar w:fldCharType="end"/>
          </w:r>
          <w:r>
            <w:rPr/>
            <w:t xml:space="preserve">], основаны на предположении, что контексты терминов и обычных слов отличаются. </w:t>
          </w:r>
          <w:r>
            <w:rPr/>
            <w:t>А</w:t>
          </w:r>
          <w:r>
            <w:rPr/>
            <w:t>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overflowPunct w:val="false"/>
            <w:bidi w:val="0"/>
            <w:spacing w:lineRule="auto" w:line="360" w:before="0" w:after="0"/>
            <w:ind w:left="0" w:right="0" w:firstLine="964"/>
            <w:jc w:val="both"/>
            <w:rPr/>
          </w:pPr>
          <w:r>
            <w:rPr/>
            <w:t xml:space="preserve">Вычисление признака состоит из трех этапов. На первом этапе извлекаются 200 терминов </w:t>
          </w:r>
          <w:r>
            <w:rPr/>
            <w:t>с наибольшим значением статистической метрики. В качестве признака авторы использовали</w:t>
          </w:r>
          <w:r>
            <w:rPr/>
            <w:t xml:space="preserve"> C-Value, </w:t>
          </w:r>
          <w:r>
            <w:rPr/>
            <w:t>однако,</w:t>
          </w:r>
          <w:r>
            <w:rPr/>
            <w:t xml:space="preserve"> </w:t>
          </w:r>
          <w:r>
            <w:rPr/>
            <w:t>вместо него</w:t>
          </w:r>
          <w:r>
            <w:rPr/>
            <w:t xml:space="preserve"> </w:t>
          </w:r>
          <w:r>
            <w:rPr/>
            <w:t>возможно</w:t>
          </w:r>
          <w:r>
            <w:rPr/>
            <w:t xml:space="preserve"> использова</w:t>
          </w:r>
          <w:r>
            <w:rPr/>
            <w:t>ние</w:t>
          </w:r>
          <w:r>
            <w:rPr/>
            <w:t xml:space="preserve"> любо</w:t>
          </w:r>
          <w:r>
            <w:rPr/>
            <w:t>го</w:t>
          </w:r>
          <w:r>
            <w:rPr/>
            <w:t xml:space="preserve"> друго</w:t>
          </w:r>
          <w:r>
            <w:rPr/>
            <w:t>го</w:t>
          </w:r>
          <w:r>
            <w:rPr/>
            <w:t xml:space="preserve"> метод</w:t>
          </w:r>
          <w:r>
            <w:rPr/>
            <w:t>а.</w:t>
          </w:r>
        </w:p>
        <w:p>
          <w:pPr>
            <w:pStyle w:val="Normal"/>
            <w:widowControl/>
            <w:overflowPunct w:val="fals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widowControl/>
            <w:overflowPunct w:val="false"/>
            <w:bidi w:val="0"/>
            <w:spacing w:lineRule="auto" w:line="360" w:before="0" w:after="0"/>
            <w:ind w:left="0" w:right="0" w:firstLine="964"/>
            <w:jc w:val="both"/>
            <w:rPr/>
          </w:pPr>
          <w:r>
            <w:rPr/>
            <w:drawing>
              <wp:inline distT="0" distB="0" distL="0" distR="0">
                <wp:extent cx="1219200" cy="409575"/>
                <wp:effectExtent l="0" t="0" r="0" b="0"/>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1219200" cy="409575"/>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где w — слово контекста (существительное, глагол или прилагательное);</w:t>
          </w:r>
        </w:p>
        <w:p>
          <w:pPr>
            <w:pStyle w:val="Normal"/>
            <w:widowControl/>
            <w:overflowPunct w:val="false"/>
            <w:bidi w:val="0"/>
            <w:spacing w:lineRule="auto" w:line="360" w:before="0" w:after="0"/>
            <w:ind w:left="0" w:right="0" w:firstLine="964"/>
            <w:jc w:val="both"/>
            <w:rPr/>
          </w:pPr>
          <w:r>
            <w:rPr/>
            <w:t>t(w) — количество терминов, в контексте которых встретилось w; n — общее количество рассматриваемых терминов.</w:t>
          </w:r>
        </w:p>
        <w:p>
          <w:pPr>
            <w:pStyle w:val="Normal"/>
            <w:widowControl/>
            <w:overflowPunct w:val="fals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overflowPunct w:val="false"/>
            <w:bidi w:val="0"/>
            <w:spacing w:lineRule="auto" w:line="360" w:before="0" w:after="0"/>
            <w:ind w:left="0" w:right="0" w:firstLine="964"/>
            <w:jc w:val="both"/>
            <w:rPr/>
          </w:pPr>
          <w:r>
            <w:rPr/>
            <w:drawing>
              <wp:inline distT="0" distB="0" distL="0" distR="0">
                <wp:extent cx="3618865" cy="54229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6"/>
                        <a:stretch>
                          <a:fillRect/>
                        </a:stretch>
                      </pic:blipFill>
                      <pic:spPr bwMode="auto">
                        <a:xfrm>
                          <a:off x="0" y="0"/>
                          <a:ext cx="3618865" cy="542290"/>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где t — кандидат в термины; Ct — множество слов, встречающихся в контексте кандидата t; w — слово из Ct ; ft (w) — частота, с которой слово w встречается в контексте кандидата t.</w:t>
          </w:r>
        </w:p>
        <w:p>
          <w:pPr>
            <w:pStyle w:val="Normal"/>
            <w:widowControl/>
            <w:overflowPunct w:val="false"/>
            <w:bidi w:val="0"/>
            <w:spacing w:lineRule="auto" w:line="360" w:before="0" w:after="0"/>
            <w:ind w:left="0" w:right="0" w:firstLine="964"/>
            <w:jc w:val="both"/>
            <w:rPr/>
          </w:pPr>
          <w:r>
            <w:rPr/>
            <w:t>В работе Дж. Бордо и др. [6] предлагается метод DomainCoherence — модификация метода NC-Value для случая извлечения средне-специфичных терминов.</w:t>
          </w:r>
        </w:p>
        <w:p>
          <w:pPr>
            <w:pStyle w:val="Normal"/>
            <w:widowControl/>
            <w:overflowPunct w:val="false"/>
            <w:bidi w:val="0"/>
            <w:spacing w:lineRule="auto" w:line="360" w:before="0" w:after="0"/>
            <w:ind w:left="0" w:right="0" w:firstLine="964"/>
            <w:jc w:val="both"/>
            <w:rPr/>
          </w:pPr>
          <w:r>
            <w:rPr/>
            <w:t>Авторы вводят следующие ограничения на контекстные слова, называемые «моделью домена»:</w:t>
          </w:r>
        </w:p>
        <w:p>
          <w:pPr>
            <w:pStyle w:val="Normal"/>
            <w:widowControl/>
            <w:overflowPunct w:val="false"/>
            <w:bidi w:val="0"/>
            <w:spacing w:lineRule="auto" w:line="360" w:before="0" w:after="0"/>
            <w:ind w:left="0" w:right="0" w:firstLine="964"/>
            <w:jc w:val="both"/>
            <w:rPr/>
          </w:pPr>
          <w:r>
            <w:rPr/>
            <w:t>1) вхождение не менее чем в четверть документов входной коллекции;</w:t>
          </w:r>
        </w:p>
        <w:p>
          <w:pPr>
            <w:pStyle w:val="Normal"/>
            <w:widowControl/>
            <w:overflowPunct w:val="false"/>
            <w:bidi w:val="0"/>
            <w:spacing w:lineRule="auto" w:line="360" w:before="0" w:after="0"/>
            <w:ind w:left="0" w:right="0" w:firstLine="964"/>
            <w:jc w:val="both"/>
            <w:rPr/>
          </w:pPr>
          <w:r>
            <w:rPr/>
            <w:t>2) принадлежность к существительным, глаголам или прилагательным;</w:t>
          </w:r>
        </w:p>
        <w:p>
          <w:pPr>
            <w:pStyle w:val="Normal"/>
            <w:widowControl/>
            <w:overflowPunct w:val="false"/>
            <w:bidi w:val="0"/>
            <w:spacing w:lineRule="auto" w:line="360" w:before="0" w:after="0"/>
            <w:ind w:left="0" w:right="0" w:firstLine="964"/>
            <w:jc w:val="both"/>
            <w:rPr/>
          </w:pPr>
          <w:r>
            <w:rPr/>
            <w:t>3) семантическая близость ко многим специфичным терминам.</w:t>
          </w:r>
        </w:p>
        <w:p>
          <w:pPr>
            <w:pStyle w:val="Normal"/>
            <w:widowControl/>
            <w:overflowPunct w:val="false"/>
            <w:bidi w:val="0"/>
            <w:spacing w:lineRule="auto" w:line="360" w:before="0" w:after="0"/>
            <w:ind w:left="0" w:right="0" w:firstLine="964"/>
            <w:jc w:val="both"/>
            <w:rPr/>
          </w:pPr>
          <w:r>
            <w:rPr/>
            <w:t>Последнее ограничение по сути представляет собой способ взвешивания; в отличие от простого подсчета соотношения терминов, перед которыми или после которых встретилось слово, применяемого в NC-Value, в методе DomainCoherence предлагается использовать метрику PMI:</w:t>
          </w:r>
        </w:p>
        <w:p>
          <w:pPr>
            <w:pStyle w:val="Normal"/>
            <w:widowControl/>
            <w:overflowPunct w:val="false"/>
            <w:bidi w:val="0"/>
            <w:spacing w:lineRule="auto" w:line="360" w:before="0" w:after="0"/>
            <w:ind w:left="0" w:right="0" w:firstLine="964"/>
            <w:jc w:val="both"/>
            <w:rPr/>
          </w:pPr>
          <w:r>
            <w:rPr/>
            <w:drawing>
              <wp:inline distT="0" distB="0" distL="0" distR="0">
                <wp:extent cx="2952115" cy="52387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7"/>
                        <a:stretch>
                          <a:fillRect/>
                        </a:stretch>
                      </pic:blipFill>
                      <pic:spPr bwMode="auto">
                        <a:xfrm>
                          <a:off x="0" y="0"/>
                          <a:ext cx="2952115" cy="523875"/>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где w — слово, рассматриваемое в качестве кандидата в модель домена; T — множество 200 лучших терминов, извлеченных с помощью метода Basic (см. предыдущий подраздел); P (t, w) — вероятность появления слова w в контексте термина t; P (t) и P (w) — вероятности появления термина t и слова w,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overflowPunct w:val="false"/>
            <w:bidi w:val="0"/>
            <w:spacing w:lineRule="auto" w:line="360" w:before="0" w:after="0"/>
            <w:ind w:left="0" w:right="0" w:firstLine="964"/>
            <w:jc w:val="both"/>
            <w:rPr/>
          </w:pPr>
          <w:r>
            <w:rPr/>
            <w:t>Для вычисления финального значения признака DomainCoherence также применяется метрика PMI, вычисляемая между каждым кандидатом в термины (t) и словом из модели домена (w).</w:t>
          </w:r>
        </w:p>
        <w:p>
          <w:pPr>
            <w:pStyle w:val="Normal"/>
            <w:widowControl/>
            <w:overflowPunct w:val="false"/>
            <w:bidi w:val="0"/>
            <w:spacing w:lineRule="auto" w:line="360" w:before="0" w:after="0"/>
            <w:ind w:left="0" w:right="0" w:firstLine="964"/>
            <w:jc w:val="both"/>
            <w:rPr/>
          </w:pPr>
          <w:r>
            <w:rPr/>
            <w:t>Также авторы показывают, что в ходе экспериментального исследования лучшие результаты продемонстрировала линейная комбинация признаков Basic и DomainCoherence, названная в работе PostRankDC (в настоящей диссертационной работе будет использоваться название DomainModel, поскольку это ближе к названию статьи, где был введен этот метод, и к составляющим признакам).</w:t>
          </w:r>
        </w:p>
        <w:p>
          <w:pPr>
            <w:pStyle w:val="Normal"/>
            <w:widowControl/>
            <w:overflowPunct w:val="false"/>
            <w:bidi w:val="0"/>
            <w:spacing w:lineRule="auto" w:line="360" w:before="0" w:after="0"/>
            <w:ind w:left="0" w:right="0" w:firstLine="964"/>
            <w:jc w:val="both"/>
            <w:rPr/>
          </w:pPr>
          <w:r>
            <w:rPr/>
          </w:r>
        </w:p>
        <w:p>
          <w:pPr>
            <w:pStyle w:val="Heading2"/>
            <w:rPr/>
          </w:pPr>
          <w:bookmarkStart w:id="17" w:name="__RefHeading___Toc4817_773439566"/>
          <w:bookmarkEnd w:id="17"/>
          <w:r>
            <w:rPr/>
            <w:t>1.6 Методы оценки эффективности</w:t>
          </w:r>
        </w:p>
        <w:p>
          <w:pPr>
            <w:pStyle w:val="Style24"/>
            <w:rPr/>
          </w:pPr>
          <w:r>
            <w:rPr/>
            <w:t xml:space="preserve">Для оценки эффективности методов автоматического извлечения терминов используются два параметра — </w:t>
          </w:r>
          <w:bookmarkStart w:id="18" w:name="__DdeLink__3170_1324460211"/>
          <w:bookmarkStart w:id="19" w:name="__DdeLink__3482_1782352498"/>
          <w:bookmarkStart w:id="20" w:name="__DdeLink__3484_1782352498"/>
          <w:r>
            <w:rPr/>
            <w:t>точность выделения терминов</w:t>
          </w:r>
          <w:bookmarkEnd w:id="18"/>
          <w:bookmarkEnd w:id="19"/>
          <w:bookmarkEnd w:id="20"/>
          <w:r>
            <w:rPr/>
            <w:t xml:space="preserve"> (precision) и полнота (recall) [</w:t>
          </w:r>
          <w:bookmarkStart w:id="21" w:name="__UnoMark__3922_1782352498"/>
          <w:bookmarkStart w:id="22" w:name="__UnoMark__3909_1782352498"/>
          <w:bookmarkStart w:id="23" w:name="__UnoMark__3921_1782352498"/>
          <w:r>
            <w:rPr/>
            <w:t>5</w:t>
          </w:r>
          <w:bookmarkStart w:id="24" w:name="__UnoMark__3924_1782352498"/>
          <w:bookmarkStart w:id="25" w:name="__UnoMark__3936_1782352498"/>
          <w:bookmarkEnd w:id="21"/>
          <w:bookmarkEnd w:id="22"/>
          <w:bookmarkEnd w:id="23"/>
          <w:bookmarkEnd w:id="24"/>
          <w:bookmarkEnd w:id="25"/>
          <w:r>
            <w:rPr/>
            <w:t>, с.6].</w:t>
          </w:r>
        </w:p>
        <w:p>
          <w:pPr>
            <w:pStyle w:val="Style24"/>
            <w:rPr/>
          </w:pPr>
          <w:r>
            <w:rPr/>
            <w:t xml:space="preserve">Точность выделения терминов — параметр, показывающий долю терминов, </w:t>
          </w:r>
          <w:bookmarkStart w:id="26" w:name="__DdeLink__3562_1782352498"/>
          <w:r>
            <w:rPr/>
            <w:t>относящихся к заданной предметной области</w:t>
          </w:r>
          <w:bookmarkEnd w:id="26"/>
          <w:r>
            <w:rPr/>
            <w:t>, в результирующем списке понятий в процентном отношении. Так, например, если при помощи алгоритма автоматического выделения терминов был получен список из 100 понятий и значение параметра точности составляет 2%, из этого можно сделать вывод, что только два понятия относятся к заданной предметной области.</w:t>
          </w:r>
        </w:p>
        <w:p>
          <w:pPr>
            <w:pStyle w:val="Style24"/>
            <w:rPr/>
          </w:pPr>
          <w:r>
            <w:rPr/>
            <w:t>Полнота выделения терминов — параметр, показывающий процентное соотношение извлеченных терминов, относящихся к заданной предметной области, к множеству всех терминов заданной предметной области. То есть, показатель полноты выделения терминов в 2% означает, что в результирующем списке понятий содержится 2% от общего множества понятий заданной предметной области.</w:t>
          </w:r>
        </w:p>
        <w:p>
          <w:pPr>
            <w:pStyle w:val="Style24"/>
            <w:widowControl/>
            <w:overflowPunct w:val="false"/>
            <w:bidi w:val="0"/>
            <w:spacing w:lineRule="auto" w:line="360" w:before="0" w:after="0"/>
            <w:ind w:left="0" w:right="0" w:firstLine="964"/>
            <w:jc w:val="both"/>
            <w:rPr/>
          </w:pPr>
          <w:r>
            <w:rPr/>
            <w:t>Параметры полноты и точности имеют обратно пропорциональной зависимость: высокий показатель точности выделения терминов может быть достигнут при более низком показателе полноты и наоборот.</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Как отмечают Г. Бернье-Колборн и П. Дроин [43], вопрос об оценке систем извлечения терминов остается нерешенным: оценки эффективности регулярно публикуются в соответствующих работах, однако методология отличается от работы к работе, затрудняя таким образом какое-либо сравнение.</w:t>
          </w:r>
        </w:p>
        <w:p>
          <w:pPr>
            <w:pStyle w:val="Normal"/>
            <w:widowControl/>
            <w:overflowPunct w:val="false"/>
            <w:bidi w:val="0"/>
            <w:spacing w:lineRule="auto" w:line="360" w:before="0" w:after="0"/>
            <w:ind w:left="0" w:right="0" w:firstLine="964"/>
            <w:jc w:val="both"/>
            <w:rPr/>
          </w:pPr>
          <w:r>
            <w:rPr/>
            <w:t>Можно выделить два принципиальных подхода к оценке эффективности методов извлечения терминов:</w:t>
          </w:r>
        </w:p>
        <w:p>
          <w:pPr>
            <w:pStyle w:val="Normal"/>
            <w:widowControl/>
            <w:overflowPunct w:val="fals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 (например, [74]);</w:t>
          </w:r>
        </w:p>
        <w:p>
          <w:pPr>
            <w:pStyle w:val="Normal"/>
            <w:widowControl/>
            <w:overflowPunct w:val="false"/>
            <w:bidi w:val="0"/>
            <w:spacing w:lineRule="auto" w:line="360" w:before="0" w:after="0"/>
            <w:ind w:left="0" w:right="0" w:firstLine="964"/>
            <w:jc w:val="both"/>
            <w:rPr/>
          </w:pPr>
          <w:r>
            <w:rPr/>
            <w:t>2) использование «золотого стандарта» — заранее созданного списка терминов-эталонов («формальная оценка», в терминологии П. Браславского и Е. Соколова [49, 50]).</w:t>
          </w:r>
        </w:p>
        <w:p>
          <w:pPr>
            <w:pStyle w:val="Normal"/>
            <w:widowControl/>
            <w:overflowPunct w:val="false"/>
            <w:bidi w:val="0"/>
            <w:spacing w:lineRule="auto" w:line="360" w:before="0" w:after="0"/>
            <w:ind w:left="0" w:right="0" w:firstLine="964"/>
            <w:jc w:val="both"/>
            <w:rPr/>
          </w:pPr>
          <w:r>
            <w:rPr/>
            <w:t>Достоинства и недостатки каждого подхода очевидны: первый позволяет производить наиболее точную оценку, в то время как второй подход обеспечивает повторяемость результатов и возможность настраивать параметры или сравнивать разные методы на одном наборе данных. При этом, как уже было отмечено выше, результаты сравнения методов с помощью этих подходов согласуются между собой в случае достаточно больших списков терминов [10, 49, 50].</w:t>
          </w:r>
        </w:p>
        <w:p>
          <w:pPr>
            <w:pStyle w:val="Normal"/>
            <w:widowControl/>
            <w:overflowPunct w:val="false"/>
            <w:bidi w:val="0"/>
            <w:spacing w:lineRule="auto" w:line="360" w:before="0" w:after="0"/>
            <w:ind w:left="0" w:right="0" w:firstLine="964"/>
            <w:jc w:val="both"/>
            <w:rPr/>
          </w:pPr>
          <w:r>
            <w:rPr/>
            <w:t>Второй подход также можно разделить на несколько методов оценки, в зависимости от способа получения списка терминов-эталонов:</w:t>
          </w:r>
        </w:p>
        <w:p>
          <w:pPr>
            <w:pStyle w:val="Normal"/>
            <w:widowControl/>
            <w:overflowPunct w:val="false"/>
            <w:bidi w:val="0"/>
            <w:spacing w:lineRule="auto" w:line="360" w:before="0" w:after="0"/>
            <w:ind w:left="0" w:right="0" w:firstLine="964"/>
            <w:jc w:val="both"/>
            <w:rPr/>
          </w:pPr>
          <w:r>
            <w:rPr/>
            <w:t>1) разметка всех документов вручную (например, [42]);</w:t>
          </w:r>
        </w:p>
        <w:p>
          <w:pPr>
            <w:pStyle w:val="Normal"/>
            <w:widowControl/>
            <w:overflowPunct w:val="false"/>
            <w:bidi w:val="0"/>
            <w:spacing w:lineRule="auto" w:line="360" w:before="0" w:after="0"/>
            <w:ind w:left="0" w:right="0" w:firstLine="964"/>
            <w:jc w:val="both"/>
            <w:rPr/>
          </w:pPr>
          <w:r>
            <w:rPr/>
            <w:t>2) разметка небольшой части документов вручную (например, [20]);</w:t>
          </w:r>
        </w:p>
        <w:p>
          <w:pPr>
            <w:pStyle w:val="Normal"/>
            <w:widowControl/>
            <w:overflowPunct w:val="false"/>
            <w:bidi w:val="0"/>
            <w:spacing w:lineRule="auto" w:line="360" w:before="0" w:after="0"/>
            <w:ind w:left="0" w:right="0" w:firstLine="964"/>
            <w:jc w:val="both"/>
            <w:rPr/>
          </w:pPr>
          <w:r>
            <w:rPr/>
            <w:t>3) адаптация существующих ресурсов к задаче извлечения терминологии (например, [12, 45]).</w:t>
          </w:r>
        </w:p>
        <w:p>
          <w:pPr>
            <w:pStyle w:val="Normal"/>
            <w:widowControl/>
            <w:overflowPunct w:val="false"/>
            <w:bidi w:val="0"/>
            <w:spacing w:lineRule="auto" w:line="360" w:before="0" w:after="0"/>
            <w:ind w:left="0" w:right="0" w:firstLine="964"/>
            <w:jc w:val="both"/>
            <w:rPr/>
          </w:pPr>
          <w:r>
            <w:rPr/>
            <w:t>Первый метод наиболее точный, однако и наиболее ресурсоемкий при большом числе документов (а малое число искажает работу статистических признаков).</w:t>
          </w:r>
        </w:p>
        <w:p>
          <w:pPr>
            <w:pStyle w:val="Normal"/>
            <w:widowControl/>
            <w:overflowPunct w:val="false"/>
            <w:bidi w:val="0"/>
            <w:spacing w:lineRule="auto" w:line="360" w:before="0" w:after="0"/>
            <w:ind w:left="0" w:right="0" w:firstLine="964"/>
            <w:jc w:val="both"/>
            <w:rPr/>
          </w:pPr>
          <w:r>
            <w:rPr/>
            <w:t>Второй метод позволяет вычислять признаки на основе всех документов, а оценивать эффективность только для тех терминов, которые встречатся в размеченных документах.</w:t>
          </w:r>
        </w:p>
        <w:p>
          <w:pPr>
            <w:pStyle w:val="Normal"/>
            <w:widowControl/>
            <w:overflowPunct w:val="false"/>
            <w:bidi w:val="0"/>
            <w:spacing w:lineRule="auto" w:line="360" w:before="0" w:after="0"/>
            <w:ind w:left="0" w:right="0" w:firstLine="964"/>
            <w:jc w:val="both"/>
            <w:rPr/>
          </w:pPr>
          <w:r>
            <w:rPr/>
            <w:t>Применимость третьего метода может зависеть от рассматриваемой предметной области и приложения. Так, для некоторых предметных областей существуют созданные вручную тезаурусы или словари, которые могут быть использованы в качестве золотого стандарта [12, 50]. Иногда термины аппроксимируются ключевыми фразами или индексными терминами: например, в работе Дж. Бордо и др. [45] в качестве терминов-эталонов для коллекции статей одной научной области используется объединение множеств ключевых слов для каждой статьи. Также для этой задачи используются предметные указатели книг [10, 49]</w:t>
          </w:r>
        </w:p>
        <w:p>
          <w:pPr>
            <w:pStyle w:val="Normal"/>
            <w:widowControl/>
            <w:overflowPunct w:val="false"/>
            <w:bidi w:val="0"/>
            <w:spacing w:lineRule="auto" w:line="360" w:before="0" w:after="0"/>
            <w:ind w:left="0" w:right="0" w:firstLine="964"/>
            <w:jc w:val="both"/>
            <w:rPr/>
          </w:pPr>
          <w:r>
            <w:rPr/>
            <w:t>Что касается метрик эффективности, то для рассматриваемого сценария — извлечения заданного количества терминов любой длины из коллекции документов, не различая вхождения одного термина, — обычно используются следующие метрики.</w:t>
          </w:r>
        </w:p>
        <w:p>
          <w:pPr>
            <w:pStyle w:val="Normal"/>
            <w:widowControl/>
            <w:overflowPunct w:val="false"/>
            <w:bidi w:val="0"/>
            <w:spacing w:lineRule="auto" w:line="360" w:before="0" w:after="0"/>
            <w:ind w:left="0" w:right="0" w:firstLine="964"/>
            <w:jc w:val="both"/>
            <w:rPr/>
          </w:pPr>
          <w:r>
            <w:rPr/>
            <w:t>1. Точность (precision), называемая иногда также «точность на уровне N»:</w:t>
          </w:r>
        </w:p>
        <w:p>
          <w:pPr>
            <w:pStyle w:val="Normal"/>
            <w:widowControl/>
            <w:overflowPunct w:val="false"/>
            <w:bidi w:val="0"/>
            <w:spacing w:lineRule="auto" w:line="360" w:before="0" w:after="0"/>
            <w:ind w:left="0" w:right="0" w:firstLine="964"/>
            <w:jc w:val="both"/>
            <w:rPr/>
          </w:pPr>
          <w:r>
            <w:rPr/>
            <w:drawing>
              <wp:inline distT="0" distB="0" distL="0" distR="0">
                <wp:extent cx="2428875" cy="54229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8"/>
                        <a:stretch>
                          <a:fillRect/>
                        </a:stretch>
                      </pic:blipFill>
                      <pic:spPr bwMode="auto">
                        <a:xfrm>
                          <a:off x="0" y="0"/>
                          <a:ext cx="2428875" cy="542290"/>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где N — количество учитываемых лучших кандидатов; Correct — множество терминов-эталонов; Retrieved[1 : N ] — множество лучших N кандидатов в термины в соответствии с весами, назначенными оцениваемым методом.</w:t>
          </w:r>
        </w:p>
        <w:p>
          <w:pPr>
            <w:pStyle w:val="Normal"/>
            <w:widowControl/>
            <w:overflowPunct w:val="false"/>
            <w:bidi w:val="0"/>
            <w:spacing w:lineRule="auto" w:line="360" w:before="0" w:after="0"/>
            <w:ind w:left="0" w:right="0" w:firstLine="964"/>
            <w:jc w:val="both"/>
            <w:rPr/>
          </w:pPr>
          <w:r>
            <w:rPr/>
            <w:t>2. Полнота (recall):</w:t>
          </w:r>
        </w:p>
        <w:p>
          <w:pPr>
            <w:pStyle w:val="Normal"/>
            <w:widowControl/>
            <w:overflowPunct w:val="false"/>
            <w:bidi w:val="0"/>
            <w:spacing w:lineRule="auto" w:line="360" w:before="0" w:after="0"/>
            <w:ind w:left="0" w:right="0" w:firstLine="964"/>
            <w:jc w:val="both"/>
            <w:rPr/>
          </w:pPr>
          <w:r>
            <w:rPr/>
            <w:drawing>
              <wp:inline distT="0" distB="0" distL="0" distR="0">
                <wp:extent cx="2428875" cy="609600"/>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2428875" cy="609600"/>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3. Средняя точность (average precision):</w:t>
          </w:r>
        </w:p>
        <w:p>
          <w:pPr>
            <w:pStyle w:val="Normal"/>
            <w:widowControl/>
            <w:overflowPunct w:val="false"/>
            <w:bidi w:val="0"/>
            <w:spacing w:lineRule="auto" w:line="360" w:before="0" w:after="0"/>
            <w:ind w:left="0" w:right="0" w:firstLine="964"/>
            <w:jc w:val="both"/>
            <w:rPr/>
          </w:pPr>
          <w:r>
            <w:rPr/>
            <w:drawing>
              <wp:inline distT="0" distB="0" distL="0" distR="0">
                <wp:extent cx="2390140" cy="495300"/>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2390140" cy="495300"/>
                        </a:xfrm>
                        <a:prstGeom prst="rect">
                          <a:avLst/>
                        </a:prstGeom>
                      </pic:spPr>
                    </pic:pic>
                  </a:graphicData>
                </a:graphic>
              </wp:inline>
            </w:drawing>
          </w:r>
        </w:p>
        <w:p>
          <w:pPr>
            <w:pStyle w:val="Normal"/>
            <w:widowControl/>
            <w:overflowPunct w:val="false"/>
            <w:bidi w:val="0"/>
            <w:spacing w:lineRule="auto" w:line="360" w:before="0" w:after="0"/>
            <w:ind w:left="0" w:right="0" w:firstLine="964"/>
            <w:jc w:val="both"/>
            <w:rPr/>
          </w:pPr>
          <w:r>
            <w:rPr/>
            <w:t>Стоит отметить, что на практике полнота обычно явно не оценивается, поскольку фактически определяется заданным количеством извлекаемых терминов и точностью, и что наиболее популярной метрикой в настоящее время является средняя точность, так как представляет собой интегральную оценку по множеству значений N .</w:t>
          </w:r>
        </w:p>
        <w:p>
          <w:pPr>
            <w:pStyle w:val="Normal"/>
            <w:widowControl/>
            <w:overflowPunct w:val="false"/>
            <w:bidi w:val="0"/>
            <w:spacing w:lineRule="auto" w:line="360" w:before="0" w:after="0"/>
            <w:ind w:left="0" w:right="0" w:firstLine="964"/>
            <w:jc w:val="both"/>
            <w:rPr/>
          </w:pPr>
          <w:r>
            <w:rPr/>
          </w:r>
        </w:p>
        <w:p>
          <w:pPr>
            <w:pStyle w:val="Heading2"/>
            <w:rPr/>
          </w:pPr>
          <w:bookmarkStart w:id="27" w:name="__RefHeading___Toc4811_773439566"/>
          <w:bookmarkEnd w:id="27"/>
          <w:r>
            <w:rPr/>
            <w:t>1.7 Выводы</w:t>
          </w:r>
        </w:p>
        <w:p>
          <w:pPr>
            <w:pStyle w:val="Normal"/>
            <w:widowControl/>
            <w:overflowPunct w:val="fals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overflowPunct w:val="fals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overflowPunct w:val="fals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overflowPunct w:val="fals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overflowPunct w:val="fals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8"/>
            </w:numPr>
            <w:ind w:left="709" w:right="0" w:hanging="0"/>
            <w:rPr>
              <w:highlight w:val="yellow"/>
            </w:rPr>
          </w:pPr>
          <w:bookmarkStart w:id="28" w:name="__RefHeading___Toc24384_1389336206"/>
          <w:bookmarkStart w:id="29" w:name="_Toc514507961"/>
          <w:bookmarkEnd w:id="28"/>
          <w:r>
            <w:rPr>
              <w:highlight w:val="yellow"/>
            </w:rPr>
            <w:t>1. Анализ моделей и методов, применяемых при оценке удобства использования программного обеспечения</w:t>
          </w:r>
          <w:bookmarkEnd w:id="29"/>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8"/>
            </w:numPr>
            <w:ind w:left="709" w:right="0" w:hanging="0"/>
            <w:rPr>
              <w:highlight w:val="yellow"/>
            </w:rPr>
          </w:pPr>
          <w:bookmarkStart w:id="30" w:name="__RefHeading___Toc24398_1389336206"/>
          <w:bookmarkStart w:id="31" w:name="_Toc514507968"/>
          <w:bookmarkEnd w:id="30"/>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31"/>
        </w:p>
        <w:p>
          <w:pPr>
            <w:pStyle w:val="Normal"/>
            <w:rPr>
              <w:highlight w:val="yellow"/>
            </w:rPr>
          </w:pPr>
          <w:r>
            <w:rPr>
              <w:highlight w:val="yellow"/>
            </w:rPr>
          </w:r>
        </w:p>
        <w:p>
          <w:pPr>
            <w:pStyle w:val="Heading2"/>
            <w:numPr>
              <w:ilvl w:val="0"/>
              <w:numId w:val="8"/>
            </w:numPr>
            <w:ind w:left="709" w:right="0" w:hanging="0"/>
            <w:rPr>
              <w:highlight w:val="yellow"/>
            </w:rPr>
          </w:pPr>
          <w:bookmarkStart w:id="32" w:name="__RefHeading___Toc24400_1389336206"/>
          <w:bookmarkStart w:id="33" w:name="_Toc514507969"/>
          <w:bookmarkEnd w:id="32"/>
          <w:r>
            <w:rPr>
              <w:highlight w:val="yellow"/>
            </w:rPr>
            <w:t>2.1. Понятие и виды активности пользователей программной системы</w:t>
          </w:r>
          <w:bookmarkEnd w:id="33"/>
        </w:p>
        <w:p>
          <w:pPr>
            <w:pStyle w:val="Normal"/>
            <w:rPr>
              <w:highlight w:val="yellow"/>
            </w:rPr>
          </w:pPr>
          <w:r>
            <w:rPr>
              <w:highlight w:val="yellow"/>
            </w:rPr>
          </w:r>
        </w:p>
        <w:p>
          <w:pPr>
            <w:pStyle w:val="Normal"/>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2"/>
            <w:numPr>
              <w:ilvl w:val="0"/>
              <w:numId w:val="3"/>
            </w:numPr>
            <w:ind w:left="0" w:right="0" w:firstLine="709"/>
            <w:rPr>
              <w:highlight w:val="yellow"/>
            </w:rPr>
          </w:pPr>
          <w:r>
            <w:rPr>
              <w:highlight w:val="yellow"/>
            </w:rPr>
            <w:t xml:space="preserve">вход в систему (авторизация, аутентификация), выход из нее; </w:t>
          </w:r>
        </w:p>
        <w:p>
          <w:pPr>
            <w:pStyle w:val="Style22"/>
            <w:numPr>
              <w:ilvl w:val="0"/>
              <w:numId w:val="3"/>
            </w:numPr>
            <w:ind w:left="0" w:right="0" w:firstLine="709"/>
            <w:rPr>
              <w:highlight w:val="yellow"/>
            </w:rPr>
          </w:pPr>
          <w:r>
            <w:rPr>
              <w:highlight w:val="yellow"/>
            </w:rPr>
            <w:t>клик мышью, нажатие сенсорного экрана (для мобильных версий);</w:t>
          </w:r>
        </w:p>
        <w:p>
          <w:pPr>
            <w:pStyle w:val="Style22"/>
            <w:numPr>
              <w:ilvl w:val="0"/>
              <w:numId w:val="3"/>
            </w:numPr>
            <w:ind w:left="0" w:right="0" w:firstLine="709"/>
            <w:rPr>
              <w:highlight w:val="yellow"/>
            </w:rPr>
          </w:pPr>
          <w:r>
            <w:rPr>
              <w:highlight w:val="yellow"/>
            </w:rPr>
            <w:t>перемещение курсора мыши;</w:t>
          </w:r>
        </w:p>
        <w:p>
          <w:pPr>
            <w:pStyle w:val="Style22"/>
            <w:numPr>
              <w:ilvl w:val="0"/>
              <w:numId w:val="3"/>
            </w:numPr>
            <w:ind w:left="0" w:right="0" w:firstLine="709"/>
            <w:rPr>
              <w:highlight w:val="yellow"/>
            </w:rPr>
          </w:pPr>
          <w:r>
            <w:rPr>
              <w:highlight w:val="yellow"/>
            </w:rPr>
            <w:t>выделение, копирование и вставка текста;</w:t>
          </w:r>
        </w:p>
        <w:p>
          <w:pPr>
            <w:pStyle w:val="Style22"/>
            <w:numPr>
              <w:ilvl w:val="0"/>
              <w:numId w:val="3"/>
            </w:numPr>
            <w:ind w:left="0" w:right="0" w:firstLine="709"/>
            <w:rPr>
              <w:highlight w:val="yellow"/>
            </w:rPr>
          </w:pPr>
          <w:r>
            <w:rPr>
              <w:highlight w:val="yellow"/>
            </w:rPr>
            <w:t>заполнение и отправка форм;</w:t>
          </w:r>
        </w:p>
        <w:p>
          <w:pPr>
            <w:pStyle w:val="Style22"/>
            <w:numPr>
              <w:ilvl w:val="0"/>
              <w:numId w:val="3"/>
            </w:numPr>
            <w:ind w:left="0" w:right="0" w:firstLine="709"/>
            <w:rPr>
              <w:highlight w:val="yellow"/>
            </w:rPr>
          </w:pPr>
          <w:r>
            <w:rPr>
              <w:highlight w:val="yellow"/>
            </w:rPr>
            <w:t>навигация по страницам;</w:t>
          </w:r>
        </w:p>
        <w:p>
          <w:pPr>
            <w:pStyle w:val="Style22"/>
            <w:numPr>
              <w:ilvl w:val="0"/>
              <w:numId w:val="3"/>
            </w:numPr>
            <w:ind w:left="0" w:right="0" w:firstLine="709"/>
            <w:rPr>
              <w:highlight w:val="yellow"/>
            </w:rPr>
          </w:pPr>
          <w:r>
            <w:rPr>
              <w:highlight w:val="yellow"/>
            </w:rPr>
            <w:t>прокрутка страниц;</w:t>
          </w:r>
        </w:p>
        <w:p>
          <w:pPr>
            <w:pStyle w:val="Style22"/>
            <w:numPr>
              <w:ilvl w:val="0"/>
              <w:numId w:val="3"/>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2"/>
            <w:numPr>
              <w:ilvl w:val="0"/>
              <w:numId w:val="3"/>
            </w:numPr>
            <w:ind w:left="0" w:right="0" w:firstLine="709"/>
            <w:rPr>
              <w:highlight w:val="yellow"/>
            </w:rPr>
          </w:pPr>
          <w:r>
            <w:rPr>
              <w:highlight w:val="yellow"/>
            </w:rPr>
            <w:t xml:space="preserve">эффективность использования приложения пользователем; </w:t>
          </w:r>
        </w:p>
        <w:p>
          <w:pPr>
            <w:pStyle w:val="Style22"/>
            <w:numPr>
              <w:ilvl w:val="0"/>
              <w:numId w:val="3"/>
            </w:numPr>
            <w:ind w:left="0" w:right="0" w:firstLine="709"/>
            <w:rPr>
              <w:highlight w:val="yellow"/>
            </w:rPr>
          </w:pPr>
          <w:r>
            <w:rPr>
              <w:highlight w:val="yellow"/>
            </w:rPr>
            <w:t>общая характеристика использования приложения;</w:t>
          </w:r>
        </w:p>
        <w:p>
          <w:pPr>
            <w:pStyle w:val="Style22"/>
            <w:numPr>
              <w:ilvl w:val="0"/>
              <w:numId w:val="3"/>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2"/>
            <w:numPr>
              <w:ilvl w:val="0"/>
              <w:numId w:val="3"/>
            </w:numPr>
            <w:ind w:left="0" w:right="0" w:firstLine="709"/>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2"/>
            <w:numPr>
              <w:ilvl w:val="0"/>
              <w:numId w:val="3"/>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2"/>
            <w:numPr>
              <w:ilvl w:val="0"/>
              <w:numId w:val="3"/>
            </w:numPr>
            <w:ind w:left="0" w:right="0" w:firstLine="709"/>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2"/>
            <w:numPr>
              <w:ilvl w:val="0"/>
              <w:numId w:val="3"/>
            </w:numPr>
            <w:ind w:left="0" w:right="0" w:firstLine="709"/>
            <w:rPr>
              <w:highlight w:val="yellow"/>
            </w:rPr>
          </w:pPr>
          <w:r>
            <w:rPr>
              <w:highlight w:val="yellow"/>
            </w:rPr>
            <w:t>навигация по разделам приложения (окнам, вкладкам);</w:t>
          </w:r>
        </w:p>
        <w:p>
          <w:pPr>
            <w:pStyle w:val="Style22"/>
            <w:numPr>
              <w:ilvl w:val="0"/>
              <w:numId w:val="3"/>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2"/>
            <w:numPr>
              <w:ilvl w:val="0"/>
              <w:numId w:val="3"/>
            </w:numPr>
            <w:ind w:left="0" w:right="0" w:firstLine="709"/>
            <w:rPr>
              <w:highlight w:val="yellow"/>
            </w:rPr>
          </w:pPr>
          <w:r>
            <w:rPr>
              <w:highlight w:val="yellow"/>
            </w:rPr>
            <w:t xml:space="preserve">перемещение взгляда пользователя; </w:t>
          </w:r>
        </w:p>
        <w:p>
          <w:pPr>
            <w:pStyle w:val="Style22"/>
            <w:numPr>
              <w:ilvl w:val="0"/>
              <w:numId w:val="3"/>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8"/>
            </w:numPr>
            <w:ind w:left="709" w:right="0" w:hanging="0"/>
            <w:rPr>
              <w:highlight w:val="yellow"/>
            </w:rPr>
          </w:pPr>
          <w:bookmarkStart w:id="34" w:name="__RefHeading___Toc24402_1389336206"/>
          <w:bookmarkStart w:id="35" w:name="_Toc514507970"/>
          <w:bookmarkEnd w:id="34"/>
          <w:r>
            <w:rPr>
              <w:highlight w:val="yellow"/>
            </w:rPr>
            <w:t>2.2. Модель онтологии предметной области удобства использования</w:t>
          </w:r>
          <w:bookmarkEnd w:id="35"/>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pPr>
          <w:r>
            <w:rPr>
              <w:highlight w:val="yellow"/>
              <w:lang w:val="en-US"/>
            </w:rPr>
            <w:t xml:space="preserve">        </w:t>
          </w:r>
          <w:r>
            <w:rPr>
              <w:highlight w:val="yellow"/>
            </w:rPr>
            <w:t xml:space="preserve">, при этом  потомок </w:t>
          </w:r>
        </w:p>
        <w:p>
          <w:pPr>
            <w:pStyle w:val="Normal"/>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pPr>
          <w:r>
            <w:rPr/>
            <w:drawing>
              <wp:inline distT="0" distB="0" distL="0" distR="0">
                <wp:extent cx="3762375" cy="3114675"/>
                <wp:effectExtent l="0" t="0" r="0" b="0"/>
                <wp:docPr id="7"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225" descr="Рисунок Фрагмент иерархии элементов ГПИ"/>
                        <pic:cNvPicPr>
                          <a:picLocks noChangeAspect="1" noChangeArrowheads="1"/>
                        </pic:cNvPicPr>
                      </pic:nvPicPr>
                      <pic:blipFill>
                        <a:blip r:embed="rId11"/>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pPr>
          <w:r>
            <w:rPr/>
            <w:drawing>
              <wp:inline distT="0" distB="0" distL="0" distR="0">
                <wp:extent cx="3291840" cy="2377440"/>
                <wp:effectExtent l="0" t="0" r="0" b="0"/>
                <wp:docPr id="8"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224" descr="Рисунок 2"/>
                        <pic:cNvPicPr>
                          <a:picLocks noChangeAspect="1" noChangeArrowheads="1"/>
                        </pic:cNvPicPr>
                      </pic:nvPicPr>
                      <pic:blipFill>
                        <a:blip r:embed="rId12"/>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8"/>
            </w:numPr>
            <w:ind w:left="709" w:right="0" w:hanging="0"/>
            <w:rPr>
              <w:highlight w:val="yellow"/>
            </w:rPr>
          </w:pPr>
          <w:bookmarkStart w:id="36" w:name="__RefHeading___Toc24404_1389336206"/>
          <w:bookmarkStart w:id="37" w:name="_Toc514507971"/>
          <w:bookmarkEnd w:id="36"/>
          <w:r>
            <w:rPr>
              <w:highlight w:val="yellow"/>
            </w:rPr>
            <w:t>2.2. Модель активности пользователей</w:t>
          </w:r>
          <w:bookmarkEnd w:id="37"/>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8"/>
            </w:numPr>
            <w:ind w:left="709" w:right="0" w:hanging="0"/>
            <w:rPr>
              <w:highlight w:val="yellow"/>
            </w:rPr>
          </w:pPr>
          <w:r>
            <w:rPr>
              <w:highlight w:val="yellow"/>
            </w:rPr>
          </w:r>
        </w:p>
        <w:p>
          <w:pPr>
            <w:pStyle w:val="Heading3"/>
            <w:numPr>
              <w:ilvl w:val="0"/>
              <w:numId w:val="8"/>
            </w:numPr>
            <w:ind w:left="709" w:right="0" w:hanging="0"/>
            <w:rPr>
              <w:highlight w:val="yellow"/>
            </w:rPr>
          </w:pPr>
          <w:bookmarkStart w:id="38" w:name="__RefHeading___Toc24408_1389336206"/>
          <w:bookmarkStart w:id="39" w:name="_Toc514507973"/>
          <w:bookmarkEnd w:id="38"/>
          <w:r>
            <w:rPr>
              <w:highlight w:val="yellow"/>
            </w:rPr>
            <w:t>2.2.*. Данные активности пользователей</w:t>
          </w:r>
          <w:bookmarkEnd w:id="39"/>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iCs/>
              <w:highlight w:val="yellow"/>
            </w:rPr>
          </w:pPr>
          <w:r>
            <w:rPr>
              <w:iCs/>
              <w:highlight w:val="yellow"/>
            </w:rPr>
            <w:t>,</w:t>
            <w:tab/>
            <w:tab/>
            <w:tab/>
            <w:tab/>
            <w:tab/>
          </w:r>
        </w:p>
        <w:p>
          <w:pPr>
            <w:pStyle w:val="Normal"/>
            <w:ind w:left="0" w:right="0" w:hanging="0"/>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pPr>
          <w:r>
            <w:rPr>
              <w:i/>
              <w:highlight w:val="yellow"/>
            </w:rPr>
            <w:t>,</w:t>
          </w:r>
          <w:r>
            <w:rPr>
              <w:highlight w:val="yellow"/>
            </w:rPr>
            <w:tab/>
            <w:tab/>
            <w:tab/>
            <w:tab/>
          </w:r>
        </w:p>
        <w:p>
          <w:pPr>
            <w:pStyle w:val="Normal"/>
            <w:ind w:left="0" w:right="0" w:hanging="0"/>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8"/>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8"/>
            </w:numPr>
            <w:ind w:left="709" w:right="0" w:hanging="0"/>
            <w:rPr>
              <w:highlight w:val="yellow"/>
            </w:rPr>
          </w:pPr>
          <w:bookmarkStart w:id="40" w:name="__RefHeading___Toc24420_1389336206"/>
          <w:bookmarkStart w:id="41" w:name="_Toc514507979"/>
          <w:bookmarkEnd w:id="40"/>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41"/>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8"/>
            </w:numPr>
            <w:ind w:left="709" w:right="0" w:hanging="0"/>
            <w:rPr>
              <w:highlight w:val="yellow"/>
            </w:rPr>
          </w:pPr>
          <w:bookmarkStart w:id="42" w:name="__RefHeading___Toc24422_1389336206"/>
          <w:bookmarkStart w:id="43" w:name="_Toc514507980"/>
          <w:bookmarkEnd w:id="42"/>
          <w:r>
            <w:rPr>
              <w:highlight w:val="yellow"/>
            </w:rPr>
            <w:t>3.1. Анализ требований и проектирование</w:t>
          </w:r>
          <w:bookmarkEnd w:id="43"/>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2"/>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2"/>
            </w:numPr>
            <w:ind w:left="993" w:right="0" w:hanging="284"/>
            <w:rPr>
              <w:highlight w:val="yellow"/>
            </w:rPr>
          </w:pPr>
          <w:r>
            <w:rPr>
              <w:highlight w:val="yellow"/>
            </w:rPr>
            <w:t>отслеживание нажатия левой кнопки мыши (клик);</w:t>
          </w:r>
        </w:p>
        <w:p>
          <w:pPr>
            <w:pStyle w:val="ListParagraph"/>
            <w:numPr>
              <w:ilvl w:val="1"/>
              <w:numId w:val="2"/>
            </w:numPr>
            <w:ind w:left="993" w:right="0" w:hanging="284"/>
            <w:rPr>
              <w:highlight w:val="yellow"/>
            </w:rPr>
          </w:pPr>
          <w:r>
            <w:rPr>
              <w:highlight w:val="yellow"/>
            </w:rPr>
            <w:t>отслеживание движения курсора мыши;</w:t>
          </w:r>
        </w:p>
        <w:p>
          <w:pPr>
            <w:pStyle w:val="ListParagraph"/>
            <w:numPr>
              <w:ilvl w:val="1"/>
              <w:numId w:val="2"/>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2"/>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2"/>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2"/>
            </w:numPr>
            <w:ind w:left="709" w:right="0" w:hanging="283"/>
            <w:rPr>
              <w:highlight w:val="yellow"/>
            </w:rPr>
          </w:pPr>
          <w:r>
            <w:rPr>
              <w:highlight w:val="yellow"/>
            </w:rPr>
            <w:t>визуализация данных активности пользователя:</w:t>
          </w:r>
        </w:p>
        <w:p>
          <w:pPr>
            <w:pStyle w:val="ListParagraph"/>
            <w:numPr>
              <w:ilvl w:val="1"/>
              <w:numId w:val="2"/>
            </w:numPr>
            <w:ind w:left="993" w:right="0" w:hanging="284"/>
            <w:rPr>
              <w:highlight w:val="yellow"/>
            </w:rPr>
          </w:pPr>
          <w:r>
            <w:rPr>
              <w:highlight w:val="yellow"/>
            </w:rPr>
            <w:t>таблица (список активности, действий);</w:t>
          </w:r>
        </w:p>
        <w:p>
          <w:pPr>
            <w:pStyle w:val="ListParagraph"/>
            <w:numPr>
              <w:ilvl w:val="1"/>
              <w:numId w:val="2"/>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pPr>
          <w:r>
            <w:rPr/>
            <w:drawing>
              <wp:inline distT="0" distB="0" distL="0" distR="0">
                <wp:extent cx="4476750" cy="4386580"/>
                <wp:effectExtent l="0" t="0" r="0" b="0"/>
                <wp:docPr id="9"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Объект 4" descr=""/>
                        <pic:cNvPicPr>
                          <a:picLocks noChangeAspect="1" noChangeArrowheads="1"/>
                        </pic:cNvPicPr>
                      </pic:nvPicPr>
                      <pic:blipFill>
                        <a:blip r:embed="rId13"/>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pPr>
          <w:r>
            <w:rPr/>
            <w:drawing>
              <wp:inline distT="0" distB="0" distL="0" distR="0">
                <wp:extent cx="5116830" cy="473138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4"/>
                        <a:stretch>
                          <a:fillRect/>
                        </a:stretch>
                      </pic:blipFill>
                      <pic:spPr bwMode="auto">
                        <a:xfrm>
                          <a:off x="0" y="0"/>
                          <a:ext cx="5116830" cy="4731385"/>
                        </a:xfrm>
                        <a:prstGeom prst="rect">
                          <a:avLst/>
                        </a:prstGeom>
                      </pic:spPr>
                    </pic:pic>
                  </a:graphicData>
                </a:graphic>
              </wp:inline>
            </w:drawing>
          </w:r>
        </w:p>
        <w:p>
          <w:pPr>
            <w:pStyle w:val="Normal"/>
            <w:jc w:val="center"/>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2"/>
            <w:numPr>
              <w:ilvl w:val="0"/>
              <w:numId w:val="4"/>
            </w:numPr>
            <w:ind w:left="1134" w:right="0" w:hanging="425"/>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2"/>
            <w:numPr>
              <w:ilvl w:val="0"/>
              <w:numId w:val="4"/>
            </w:numPr>
            <w:ind w:left="1134" w:right="0" w:hanging="425"/>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2"/>
            <w:numPr>
              <w:ilvl w:val="0"/>
              <w:numId w:val="4"/>
            </w:numPr>
            <w:ind w:left="1134" w:right="0" w:hanging="425"/>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2"/>
            <w:numPr>
              <w:ilvl w:val="0"/>
              <w:numId w:val="4"/>
            </w:numPr>
            <w:ind w:left="1134" w:right="0" w:hanging="425"/>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2"/>
            <w:numPr>
              <w:ilvl w:val="0"/>
              <w:numId w:val="4"/>
            </w:numPr>
            <w:ind w:left="1134" w:right="0" w:hanging="425"/>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8"/>
            </w:numPr>
            <w:ind w:left="709" w:right="0" w:hanging="0"/>
            <w:rPr>
              <w:highlight w:val="yellow"/>
            </w:rPr>
          </w:pPr>
          <w:bookmarkStart w:id="44" w:name="__RefHeading___Toc24424_1389336206"/>
          <w:bookmarkStart w:id="45" w:name="_Toc514507981"/>
          <w:bookmarkEnd w:id="44"/>
          <w:r>
            <w:rPr>
              <w:highlight w:val="yellow"/>
            </w:rPr>
            <w:t>3.2. Разработка</w:t>
          </w:r>
          <w:bookmarkEnd w:id="45"/>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2"/>
            <w:numPr>
              <w:ilvl w:val="0"/>
              <w:numId w:val="3"/>
            </w:numPr>
            <w:ind w:left="0" w:right="0" w:firstLine="709"/>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2"/>
            <w:numPr>
              <w:ilvl w:val="0"/>
              <w:numId w:val="3"/>
            </w:numPr>
            <w:ind w:left="0" w:right="0" w:firstLine="709"/>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pPr>
          <w:r>
            <w:rPr/>
            <w:drawing>
              <wp:inline distT="0" distB="0" distL="0" distR="0">
                <wp:extent cx="4124325" cy="1224280"/>
                <wp:effectExtent l="0" t="0" r="0" b="0"/>
                <wp:docPr id="1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descr=""/>
                        <pic:cNvPicPr>
                          <a:picLocks noChangeAspect="1" noChangeArrowheads="1"/>
                        </pic:cNvPicPr>
                      </pic:nvPicPr>
                      <pic:blipFill>
                        <a:blip r:embed="rId15"/>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2"/>
            <w:numPr>
              <w:ilvl w:val="0"/>
              <w:numId w:val="3"/>
            </w:numPr>
            <w:ind w:left="0" w:right="0" w:firstLine="709"/>
            <w:rPr/>
          </w:pPr>
          <w:r>
            <w:rPr>
              <w:highlight w:val="yellow"/>
            </w:rPr>
            <w:t xml:space="preserve">модель (англ. </w:t>
          </w:r>
          <w:r>
            <w:rPr>
              <w:highlight w:val="yellow"/>
              <w:lang w:val="en-US"/>
            </w:rPr>
            <w:t>Model</w:t>
          </w:r>
          <w:r>
            <w:rPr>
              <w:highlight w:val="yellow"/>
            </w:rPr>
            <w:t>, доступ к данным);</w:t>
          </w:r>
        </w:p>
        <w:p>
          <w:pPr>
            <w:pStyle w:val="Style22"/>
            <w:numPr>
              <w:ilvl w:val="0"/>
              <w:numId w:val="3"/>
            </w:numPr>
            <w:ind w:left="0" w:right="0" w:firstLine="709"/>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2"/>
            <w:numPr>
              <w:ilvl w:val="0"/>
              <w:numId w:val="3"/>
            </w:numPr>
            <w:ind w:left="0" w:right="0" w:firstLine="709"/>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pPr>
          <w:r>
            <w:rPr/>
            <w:drawing>
              <wp:inline distT="0" distB="0" distL="0" distR="0">
                <wp:extent cx="4319905" cy="3250565"/>
                <wp:effectExtent l="0" t="0" r="0" b="0"/>
                <wp:docPr id="1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1" descr=""/>
                        <pic:cNvPicPr>
                          <a:picLocks noChangeAspect="1" noChangeArrowheads="1"/>
                        </pic:cNvPicPr>
                      </pic:nvPicPr>
                      <pic:blipFill>
                        <a:blip r:embed="rId16"/>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pPr>
          <w:r>
            <w:rPr/>
            <w:drawing>
              <wp:inline distT="0" distB="0" distL="0" distR="0">
                <wp:extent cx="4319905" cy="3251835"/>
                <wp:effectExtent l="0" t="0" r="0" b="0"/>
                <wp:docPr id="13"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8" descr=""/>
                        <pic:cNvPicPr>
                          <a:picLocks noChangeAspect="1" noChangeArrowheads="1"/>
                        </pic:cNvPicPr>
                      </pic:nvPicPr>
                      <pic:blipFill>
                        <a:blip r:embed="rId17"/>
                        <a:stretch>
                          <a:fillRect/>
                        </a:stretch>
                      </pic:blipFill>
                      <pic:spPr bwMode="auto">
                        <a:xfrm>
                          <a:off x="0" y="0"/>
                          <a:ext cx="4319905" cy="3251835"/>
                        </a:xfrm>
                        <a:prstGeom prst="rect">
                          <a:avLst/>
                        </a:prstGeom>
                      </pic:spPr>
                    </pic:pic>
                  </a:graphicData>
                </a:graphic>
              </wp:inline>
            </w:drawing>
          </w:r>
        </w:p>
        <w:p>
          <w:pPr>
            <w:pStyle w:val="Normal"/>
            <w:jc w:val="center"/>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pPr>
          <w:r>
            <w:rPr/>
            <w:drawing>
              <wp:inline distT="0" distB="0" distL="0" distR="0">
                <wp:extent cx="4319905" cy="3250565"/>
                <wp:effectExtent l="0" t="0" r="0" b="0"/>
                <wp:docPr id="14"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9" descr=""/>
                        <pic:cNvPicPr>
                          <a:picLocks noChangeAspect="1" noChangeArrowheads="1"/>
                        </pic:cNvPicPr>
                      </pic:nvPicPr>
                      <pic:blipFill>
                        <a:blip r:embed="rId18"/>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pPr>
          <w:r>
            <w:rPr/>
            <w:drawing>
              <wp:inline distT="0" distB="0" distL="0" distR="0">
                <wp:extent cx="3307715" cy="1123315"/>
                <wp:effectExtent l="0" t="0" r="0" b="0"/>
                <wp:docPr id="15"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4" descr=""/>
                        <pic:cNvPicPr>
                          <a:picLocks noChangeAspect="1" noChangeArrowheads="1"/>
                        </pic:cNvPicPr>
                      </pic:nvPicPr>
                      <pic:blipFill>
                        <a:blip r:embed="rId19"/>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pPr>
          <w:r>
            <w:rPr/>
            <w:drawing>
              <wp:inline distT="0" distB="0" distL="0" distR="0">
                <wp:extent cx="4319905" cy="3246755"/>
                <wp:effectExtent l="0" t="0" r="0" b="0"/>
                <wp:docPr id="16"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5" descr=""/>
                        <pic:cNvPicPr>
                          <a:picLocks noChangeAspect="1" noChangeArrowheads="1"/>
                        </pic:cNvPicPr>
                      </pic:nvPicPr>
                      <pic:blipFill>
                        <a:blip r:embed="rId20"/>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8"/>
            </w:numPr>
            <w:ind w:left="709" w:right="0" w:hanging="0"/>
            <w:rPr>
              <w:highlight w:val="yellow"/>
            </w:rPr>
          </w:pPr>
          <w:bookmarkStart w:id="46" w:name="__RefHeading___Toc24426_1389336206"/>
          <w:bookmarkStart w:id="47" w:name="_Toc514507982"/>
          <w:bookmarkEnd w:id="46"/>
          <w:r>
            <w:rPr>
              <w:highlight w:val="yellow"/>
            </w:rPr>
            <w:t>3.3. Тестирование</w:t>
          </w:r>
          <w:bookmarkEnd w:id="47"/>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pPr>
          <w:r>
            <w:rPr/>
            <w:drawing>
              <wp:inline distT="0" distB="0" distL="0" distR="0">
                <wp:extent cx="5314950" cy="2273935"/>
                <wp:effectExtent l="0" t="0" r="0" b="0"/>
                <wp:docPr id="1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3" descr=""/>
                        <pic:cNvPicPr>
                          <a:picLocks noChangeAspect="1" noChangeArrowheads="1"/>
                        </pic:cNvPicPr>
                      </pic:nvPicPr>
                      <pic:blipFill>
                        <a:blip r:embed="rId21"/>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2"/>
            <w:numPr>
              <w:ilvl w:val="0"/>
              <w:numId w:val="3"/>
            </w:numPr>
            <w:ind w:left="0" w:right="0" w:firstLine="709"/>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2"/>
            <w:numPr>
              <w:ilvl w:val="0"/>
              <w:numId w:val="3"/>
            </w:numPr>
            <w:ind w:left="0" w:right="0" w:firstLine="709"/>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2"/>
            <w:numPr>
              <w:ilvl w:val="0"/>
              <w:numId w:val="3"/>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2"/>
            <w:numPr>
              <w:ilvl w:val="0"/>
              <w:numId w:val="3"/>
            </w:numPr>
            <w:ind w:left="0" w:right="0" w:firstLine="709"/>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2"/>
            <w:numPr>
              <w:ilvl w:val="0"/>
              <w:numId w:val="3"/>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2"/>
            <w:numPr>
              <w:ilvl w:val="0"/>
              <w:numId w:val="3"/>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3"/>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3"/>
            </w:numPr>
            <w:ind w:left="0" w:right="0" w:firstLine="709"/>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2"/>
            <w:numPr>
              <w:ilvl w:val="0"/>
              <w:numId w:val="3"/>
            </w:numPr>
            <w:ind w:left="0" w:right="0" w:firstLine="709"/>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2"/>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2"/>
            <w:numPr>
              <w:ilvl w:val="0"/>
              <w:numId w:val="3"/>
            </w:numPr>
            <w:ind w:left="0" w:right="0" w:firstLine="709"/>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2"/>
            <w:ind w:left="0" w:right="0" w:firstLine="709"/>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2"/>
            <w:numPr>
              <w:ilvl w:val="0"/>
              <w:numId w:val="3"/>
            </w:numPr>
            <w:ind w:left="0" w:right="0" w:firstLine="709"/>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2"/>
            <w:ind w:left="0" w:right="0" w:firstLine="709"/>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2"/>
            <w:ind w:left="0" w:right="0" w:firstLine="709"/>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2"/>
            <w:numPr>
              <w:ilvl w:val="0"/>
              <w:numId w:val="3"/>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2"/>
            <w:numPr>
              <w:ilvl w:val="0"/>
              <w:numId w:val="3"/>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8"/>
            </w:numPr>
            <w:ind w:left="709" w:right="0" w:hanging="0"/>
            <w:rPr>
              <w:highlight w:val="yellow"/>
            </w:rPr>
          </w:pPr>
          <w:bookmarkStart w:id="48" w:name="__RefHeading___Toc24428_1389336206"/>
          <w:bookmarkStart w:id="49" w:name="_Toc514507983"/>
          <w:bookmarkEnd w:id="48"/>
          <w:r>
            <w:rPr>
              <w:highlight w:val="yellow"/>
            </w:rPr>
            <w:t>4. Реализация, проверка и апробация разработанных математических моделей и методов</w:t>
          </w:r>
          <w:bookmarkEnd w:id="49"/>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8"/>
            </w:numPr>
            <w:ind w:left="709" w:right="0" w:hanging="0"/>
            <w:rPr>
              <w:highlight w:val="yellow"/>
            </w:rPr>
          </w:pPr>
          <w:bookmarkStart w:id="50" w:name="__RefHeading___Toc24430_1389336206"/>
          <w:bookmarkStart w:id="51" w:name="_Toc514507984"/>
          <w:bookmarkEnd w:id="50"/>
          <w:r>
            <w:rPr>
              <w:highlight w:val="yellow"/>
            </w:rPr>
            <w:t>4.1. Наполнение онтологии экземплярами</w:t>
          </w:r>
          <w:bookmarkEnd w:id="51"/>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8"/>
            </w:numPr>
            <w:ind w:left="709" w:right="0" w:hanging="0"/>
            <w:rPr>
              <w:highlight w:val="yellow"/>
            </w:rPr>
          </w:pPr>
          <w:bookmarkStart w:id="52" w:name="__RefHeading___Toc24432_1389336206"/>
          <w:bookmarkStart w:id="53" w:name="_Toc514507985"/>
          <w:bookmarkEnd w:id="52"/>
          <w:r>
            <w:rPr>
              <w:highlight w:val="yellow"/>
            </w:rPr>
            <w:t>4.2. Построение тепловой карты</w:t>
          </w:r>
          <w:bookmarkEnd w:id="53"/>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pPr>
          <w:r>
            <w:rPr/>
            <w:drawing>
              <wp:inline distT="0" distB="0" distL="0" distR="0">
                <wp:extent cx="4295775" cy="2181225"/>
                <wp:effectExtent l="0" t="0" r="0" b="0"/>
                <wp:docPr id="18"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226" descr="Рисунок 4"/>
                        <pic:cNvPicPr>
                          <a:picLocks noChangeAspect="1" noChangeArrowheads="1"/>
                        </pic:cNvPicPr>
                      </pic:nvPicPr>
                      <pic:blipFill>
                        <a:blip r:embed="rId22"/>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2"/>
            </w:numPr>
            <w:rPr>
              <w:highlight w:val="yellow"/>
              <w:lang w:val="en-US"/>
            </w:rPr>
          </w:pPr>
          <w:r>
            <w:rPr>
              <w:highlight w:val="yellow"/>
              <w:lang w:val="en-US"/>
            </w:rPr>
            <w:t>r=3, d=0, int=1, method=alpha;</w:t>
          </w:r>
        </w:p>
        <w:p>
          <w:pPr>
            <w:pStyle w:val="ListParagraph"/>
            <w:numPr>
              <w:ilvl w:val="0"/>
              <w:numId w:val="2"/>
            </w:numPr>
            <w:rPr>
              <w:highlight w:val="yellow"/>
              <w:lang w:val="en-US"/>
            </w:rPr>
          </w:pPr>
          <w:r>
            <w:rPr>
              <w:highlight w:val="yellow"/>
              <w:lang w:val="en-US"/>
            </w:rPr>
            <w:t>r=80, d=0, int=1, method=alpha;</w:t>
          </w:r>
        </w:p>
        <w:p>
          <w:pPr>
            <w:pStyle w:val="ListParagraph"/>
            <w:numPr>
              <w:ilvl w:val="0"/>
              <w:numId w:val="2"/>
            </w:numPr>
            <w:rPr>
              <w:highlight w:val="yellow"/>
              <w:lang w:val="en-US"/>
            </w:rPr>
          </w:pPr>
          <w:r>
            <w:rPr>
              <w:highlight w:val="yellow"/>
              <w:lang w:val="en-US"/>
            </w:rPr>
            <w:t>r=80, d=9, int=0.5, method=alpha;</w:t>
          </w:r>
        </w:p>
        <w:p>
          <w:pPr>
            <w:pStyle w:val="ListParagraph"/>
            <w:numPr>
              <w:ilvl w:val="0"/>
              <w:numId w:val="2"/>
            </w:numPr>
            <w:rPr>
              <w:highlight w:val="yellow"/>
              <w:lang w:val="en-US"/>
            </w:rPr>
          </w:pPr>
          <w:r>
            <w:rPr>
              <w:highlight w:val="yellow"/>
              <w:lang w:val="en-US"/>
            </w:rPr>
            <w:t>r=80, d=10, int=0.33, method=alpha;</w:t>
          </w:r>
        </w:p>
        <w:p>
          <w:pPr>
            <w:pStyle w:val="ListParagraph"/>
            <w:numPr>
              <w:ilvl w:val="0"/>
              <w:numId w:val="2"/>
            </w:numPr>
            <w:rPr/>
          </w:pPr>
          <w:r>
            <w:rPr>
              <w:highlight w:val="yellow"/>
              <w:lang w:val="en-US"/>
            </w:rPr>
            <w:t>r=80, d=10, int=0.33, method=</w:t>
          </w:r>
          <w:r>
            <w:rPr>
              <w:b/>
              <w:highlight w:val="yellow"/>
              <w:lang w:val="en-US"/>
            </w:rPr>
            <w:t>sum</w:t>
          </w:r>
          <w:r>
            <w:rPr>
              <w:highlight w:val="yellow"/>
              <w:lang w:val="en-US"/>
            </w:rPr>
            <w:t>;</w:t>
          </w:r>
        </w:p>
        <w:p>
          <w:pPr>
            <w:pStyle w:val="ListParagraph"/>
            <w:numPr>
              <w:ilvl w:val="0"/>
              <w:numId w:val="2"/>
            </w:numPr>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54" w:name="_GoBack"/>
          <w:bookmarkStart w:id="55" w:name="_GoBack"/>
          <w:bookmarkEnd w:id="55"/>
        </w:p>
        <w:p>
          <w:pPr>
            <w:pStyle w:val="Normal"/>
            <w:ind w:left="0" w:right="0" w:hanging="0"/>
            <w:jc w:val="center"/>
            <w:rPr/>
          </w:pPr>
          <w:r>
            <w:rPr/>
            <w:drawing>
              <wp:inline distT="0" distB="0" distL="0" distR="0">
                <wp:extent cx="6047105" cy="2545715"/>
                <wp:effectExtent l="0" t="0" r="0" b="0"/>
                <wp:docPr id="19"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 descr=""/>
                        <pic:cNvPicPr>
                          <a:picLocks noChangeAspect="1" noChangeArrowheads="1"/>
                        </pic:cNvPicPr>
                      </pic:nvPicPr>
                      <pic:blipFill>
                        <a:blip r:embed="rId23"/>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8"/>
            </w:numPr>
            <w:ind w:left="709" w:right="0" w:hanging="0"/>
            <w:rPr>
              <w:highlight w:val="yellow"/>
            </w:rPr>
          </w:pPr>
          <w:bookmarkStart w:id="56" w:name="__RefHeading___Toc24434_1389336206"/>
          <w:bookmarkStart w:id="57" w:name="_Toc514507986"/>
          <w:bookmarkEnd w:id="56"/>
          <w:r>
            <w:rPr>
              <w:highlight w:val="yellow"/>
            </w:rPr>
            <w:t>ЗАКЛЮЧЕНИЕ</w:t>
          </w:r>
          <w:bookmarkEnd w:id="57"/>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2"/>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2"/>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2"/>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2"/>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2"/>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2"/>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2"/>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1429" w:right="0" w:hanging="0"/>
            <w:rPr/>
          </w:pPr>
          <w:bookmarkStart w:id="58" w:name="__RefHeading___Toc24436_1389336206"/>
          <w:bookmarkStart w:id="59" w:name="_Toc514507987"/>
          <w:bookmarkEnd w:id="58"/>
          <w:r>
            <w:rPr/>
            <w:t>СПИСОК</w:t>
          </w:r>
          <w:r>
            <w:rPr>
              <w:lang w:val="en-US"/>
            </w:rPr>
            <w:t xml:space="preserve"> </w:t>
          </w:r>
          <w:r>
            <w:rPr/>
            <w:t>ИСПОЛЬЗОВАННОЙ</w:t>
          </w:r>
          <w:r>
            <w:rPr>
              <w:lang w:val="en-US"/>
            </w:rPr>
            <w:t xml:space="preserve"> </w:t>
          </w:r>
          <w:r>
            <w:rPr/>
            <w:t>ЛИТЕРАТУРЫ</w:t>
          </w:r>
          <w:bookmarkEnd w:id="59"/>
        </w:p>
        <w:p>
          <w:pPr>
            <w:pStyle w:val="Normal"/>
            <w:rPr/>
          </w:pPr>
          <w:bookmarkStart w:id="60" w:name="Ref_Reference0_number_only"/>
          <w:r>
            <w:rPr/>
            <w:fldChar w:fldCharType="begin"/>
          </w:r>
          <w:r>
            <w:rPr/>
            <w:instrText> SEQ Reference \* ARABIC </w:instrText>
          </w:r>
          <w:r>
            <w:rPr/>
            <w:fldChar w:fldCharType="separate"/>
          </w:r>
          <w:r>
            <w:rPr/>
            <w:t>1</w:t>
          </w:r>
          <w:r>
            <w:rPr/>
            <w:fldChar w:fldCharType="end"/>
          </w:r>
          <w:bookmarkEnd w:id="60"/>
          <w:r>
            <w:rPr>
              <w:lang w:val="en-US"/>
            </w:rPr>
            <w:t>. Navigli R., Velardi P. Semantic interpretation of terminological strings // Proc. 6th Int’l Conf. Terminology and Knowledge Eng. 2002. P. 95–100.</w:t>
          </w:r>
        </w:p>
        <w:p>
          <w:pPr>
            <w:pStyle w:val="Normal"/>
            <w:rPr/>
          </w:pPr>
          <w:bookmarkStart w:id="61" w:name="Ref_Reference1_number_only"/>
          <w:bookmarkStart w:id="62" w:name="Ref_Reference1_number_only"/>
          <w:r>
            <w:rPr/>
            <w:fldChar w:fldCharType="begin"/>
          </w:r>
          <w:r>
            <w:rPr/>
            <w:instrText> SEQ Reference \* ARABIC </w:instrText>
          </w:r>
          <w:r>
            <w:rPr/>
            <w:fldChar w:fldCharType="separate"/>
          </w:r>
          <w:r>
            <w:rPr/>
            <w:t>2</w:t>
          </w:r>
          <w:r>
            <w:rPr/>
            <w:fldChar w:fldCharType="end"/>
          </w:r>
          <w:bookmarkEnd w:id="62"/>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pPr>
          <w:bookmarkStart w:id="63" w:name="Ref_Reference2_number_only"/>
          <w:r>
            <w:rPr/>
            <w:fldChar w:fldCharType="begin"/>
          </w:r>
          <w:r>
            <w:rPr/>
            <w:instrText> SEQ Reference \* ARABIC </w:instrText>
          </w:r>
          <w:r>
            <w:rPr/>
            <w:fldChar w:fldCharType="separate"/>
          </w:r>
          <w:r>
            <w:rPr/>
            <w:t>3</w:t>
          </w:r>
          <w:r>
            <w:rPr/>
            <w:fldChar w:fldCharType="end"/>
          </w:r>
          <w:bookmarkEnd w:id="63"/>
          <w:r>
            <w:rPr>
              <w:lang w:val="en-US"/>
            </w:rPr>
            <w:t>. Evans D. A. CLARIT-TREC experiments / D. A. Evans, R. G. Lefferts // Information processing &amp; management. 1995. Vol. 31, №. 3. P. 385–395.</w:t>
          </w:r>
        </w:p>
        <w:p>
          <w:pPr>
            <w:pStyle w:val="Normal"/>
            <w:rPr/>
          </w:pPr>
          <w:bookmarkStart w:id="64" w:name="Ref_Reference3_number_only"/>
          <w:bookmarkStart w:id="65" w:name="Ref_Reference3_number_only"/>
          <w:r>
            <w:rPr/>
            <w:fldChar w:fldCharType="begin"/>
          </w:r>
          <w:r>
            <w:rPr/>
            <w:instrText> SEQ Reference \* ARABIC </w:instrText>
          </w:r>
          <w:r>
            <w:rPr/>
            <w:fldChar w:fldCharType="separate"/>
          </w:r>
          <w:r>
            <w:rPr/>
            <w:t>4</w:t>
          </w:r>
          <w:r>
            <w:rPr/>
            <w:fldChar w:fldCharType="end"/>
          </w:r>
          <w:bookmarkEnd w:id="65"/>
          <w:r>
            <w:rPr>
              <w:lang w:val="en-US"/>
            </w:rPr>
            <w:t xml:space="preserve">. </w:t>
          </w:r>
          <w:r>
            <w:rPr>
              <w:lang w:val="en-US"/>
            </w:rPr>
            <w:t>Baroni, M. BootCaT: Bootstrapping corpora and terms from the web / M. Baroni, S. Bernardini // Proceedings of LREC. — 2004. — Т. 4. — С. 1313—1316.</w:t>
          </w:r>
        </w:p>
        <w:p>
          <w:pPr>
            <w:pStyle w:val="Normal"/>
            <w:rPr/>
          </w:pPr>
          <w:bookmarkStart w:id="66" w:name="Ref_Reference4_number_only"/>
          <w:r>
            <w:rPr/>
            <w:fldChar w:fldCharType="begin"/>
          </w:r>
          <w:r>
            <w:rPr/>
            <w:instrText> SEQ Reference \* ARABIC </w:instrText>
          </w:r>
          <w:r>
            <w:rPr/>
            <w:fldChar w:fldCharType="separate"/>
          </w:r>
          <w:r>
            <w:rPr/>
            <w:t>5</w:t>
          </w:r>
          <w:r>
            <w:rPr/>
            <w:fldChar w:fldCharType="end"/>
          </w:r>
          <w:bookmarkEnd w:id="66"/>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w:t>
          </w:r>
        </w:p>
        <w:p>
          <w:pPr>
            <w:pStyle w:val="Normal"/>
            <w:rPr/>
          </w:pPr>
          <w:bookmarkStart w:id="67" w:name="Ref_Reference6_number_only"/>
          <w:r>
            <w:rPr/>
            <w:fldChar w:fldCharType="begin"/>
          </w:r>
          <w:r>
            <w:rPr/>
            <w:instrText> SEQ Reference \* ARABIC </w:instrText>
          </w:r>
          <w:r>
            <w:rPr/>
            <w:fldChar w:fldCharType="separate"/>
          </w:r>
          <w:r>
            <w:rPr/>
            <w:t>7</w:t>
          </w:r>
          <w:r>
            <w:rPr/>
            <w:fldChar w:fldCharType="end"/>
          </w:r>
          <w:bookmarkEnd w:id="67"/>
          <w:r>
            <w:rPr>
              <w:lang w:val="en-US"/>
            </w:rPr>
            <w:t>. University of surrey participation in trec8: Weirdness indexing for logical document extrapolation and retrieval (wilder) / K. Ahmad, L. Gillam, L. Tostevin et al. // The Eighth Text REtrieval Conference (TREC-8). 1999.</w:t>
          </w:r>
        </w:p>
        <w:p>
          <w:pPr>
            <w:pStyle w:val="Normal"/>
            <w:rPr/>
          </w:pPr>
          <w:bookmarkStart w:id="68" w:name="Ref_Reference7_number_only"/>
          <w:r>
            <w:rPr/>
            <w:fldChar w:fldCharType="begin"/>
          </w:r>
          <w:r>
            <w:rPr/>
            <w:instrText> SEQ Reference \* ARABIC </w:instrText>
          </w:r>
          <w:r>
            <w:rPr/>
            <w:fldChar w:fldCharType="separate"/>
          </w:r>
          <w:r>
            <w:rPr/>
            <w:t>8</w:t>
          </w:r>
          <w:r>
            <w:rPr/>
            <w:fldChar w:fldCharType="end"/>
          </w:r>
          <w:bookmarkEnd w:id="68"/>
          <w:r>
            <w:rPr>
              <w:lang w:val="en-US"/>
            </w:rPr>
            <w:t>. Meijer Kevin, Frasincar Flavius, Hogenboom Frederik. A semantic approach for extracting domain taxonomies from text // Decision Support Systems. 2014. Т. 62. С. 78–93.</w:t>
          </w:r>
        </w:p>
        <w:p>
          <w:pPr>
            <w:pStyle w:val="Normal"/>
            <w:rPr/>
          </w:pPr>
          <w:bookmarkStart w:id="69" w:name="Ref_Reference8_number_only"/>
          <w:r>
            <w:rPr/>
            <w:fldChar w:fldCharType="begin"/>
          </w:r>
          <w:r>
            <w:rPr/>
            <w:instrText> SEQ Reference \* ARABIC </w:instrText>
          </w:r>
          <w:r>
            <w:rPr/>
            <w:fldChar w:fldCharType="separate"/>
          </w:r>
          <w:r>
            <w:rPr/>
            <w:t>9</w:t>
          </w:r>
          <w:r>
            <w:rPr/>
            <w:fldChar w:fldCharType="end"/>
          </w:r>
          <w:bookmarkEnd w:id="69"/>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pPr>
          <w:bookmarkStart w:id="70" w:name="Ref_Reference9_number_only"/>
          <w:r>
            <w:rPr/>
            <w:fldChar w:fldCharType="begin"/>
          </w:r>
          <w:r>
            <w:rPr/>
            <w:instrText> SEQ Reference \* ARABIC </w:instrText>
          </w:r>
          <w:r>
            <w:rPr/>
            <w:fldChar w:fldCharType="separate"/>
          </w:r>
          <w:r>
            <w:rPr/>
            <w:t>10</w:t>
          </w:r>
          <w:r>
            <w:rPr/>
            <w:fldChar w:fldCharType="end"/>
          </w:r>
          <w:bookmarkEnd w:id="70"/>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pPr>
          <w:bookmarkStart w:id="71" w:name="Ref_Reference10_number_only"/>
          <w:r>
            <w:rPr/>
            <w:fldChar w:fldCharType="begin"/>
          </w:r>
          <w:r>
            <w:rPr/>
            <w:instrText> SEQ Reference \* ARABIC </w:instrText>
          </w:r>
          <w:r>
            <w:rPr/>
            <w:fldChar w:fldCharType="separate"/>
          </w:r>
          <w:r>
            <w:rPr/>
            <w:t>11</w:t>
          </w:r>
          <w:r>
            <w:rPr/>
            <w:fldChar w:fldCharType="end"/>
          </w:r>
          <w:bookmarkEnd w:id="71"/>
          <w:r>
            <w:rPr>
              <w:lang w:val="en-US"/>
            </w:rPr>
            <w:t>. 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72" w:name="Ref_Reference11_number_only"/>
          <w:r>
            <w:rPr/>
            <w:fldChar w:fldCharType="begin"/>
          </w:r>
          <w:r>
            <w:rPr/>
            <w:instrText> SEQ Reference \* ARABIC </w:instrText>
          </w:r>
          <w:r>
            <w:rPr/>
            <w:fldChar w:fldCharType="separate"/>
          </w:r>
          <w:r>
            <w:rPr/>
            <w:t>12</w:t>
          </w:r>
          <w:r>
            <w:rPr/>
            <w:fldChar w:fldCharType="end"/>
          </w:r>
          <w:bookmarkEnd w:id="72"/>
          <w:r>
            <w:rPr>
              <w:lang w:val="en-US"/>
            </w:rPr>
            <w:t>.  Vivaldi J., Rodrı́guez H. Using Wikipedia for term extraction in the biomedical domain: first experiences // Procesamiento del Lenguaje Natural. 2010. Vol. 45. P. 251–254.</w:t>
          </w:r>
        </w:p>
        <w:p>
          <w:pPr>
            <w:pStyle w:val="Normal"/>
            <w:rPr/>
          </w:pPr>
          <w:bookmarkStart w:id="73" w:name="Ref_Reference16_number_only"/>
          <w:r>
            <w:rPr/>
            <w:fldChar w:fldCharType="begin"/>
          </w:r>
          <w:r>
            <w:rPr/>
            <w:instrText> SEQ Reference \* ARABIC </w:instrText>
          </w:r>
          <w:r>
            <w:rPr/>
            <w:fldChar w:fldCharType="separate"/>
          </w:r>
          <w:r>
            <w:rPr/>
            <w:t>13</w:t>
          </w:r>
          <w:r>
            <w:rPr/>
            <w:fldChar w:fldCharType="end"/>
          </w:r>
          <w:bookmarkEnd w:id="73"/>
          <w:r>
            <w:rPr>
              <w:lang w:val="en-US"/>
            </w:rPr>
            <w:t>. 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pPr>
          <w:bookmarkStart w:id="74" w:name="Ref_Reference13_number_only"/>
          <w:r>
            <w:rPr/>
            <w:fldChar w:fldCharType="begin"/>
          </w:r>
          <w:r>
            <w:rPr/>
            <w:instrText> SEQ Reference \* ARABIC </w:instrText>
          </w:r>
          <w:r>
            <w:rPr/>
            <w:fldChar w:fldCharType="separate"/>
          </w:r>
          <w:r>
            <w:rPr/>
            <w:t>14</w:t>
          </w:r>
          <w:r>
            <w:rPr/>
            <w:fldChar w:fldCharType="end"/>
          </w:r>
          <w:bookmarkEnd w:id="74"/>
          <w:r>
            <w:rPr>
              <w:lang w:val="en-US"/>
            </w:rPr>
            <w:t>. Гринев-Гриневич, С. В. Терминоведение // М.: Академия. 2008. Т. 304.</w:t>
          </w:r>
        </w:p>
        <w:p>
          <w:pPr>
            <w:pStyle w:val="Normal"/>
            <w:rPr/>
          </w:pPr>
          <w:bookmarkStart w:id="75" w:name="Ref_Reference14_number_only"/>
          <w:r>
            <w:rPr/>
            <w:fldChar w:fldCharType="begin"/>
          </w:r>
          <w:r>
            <w:rPr/>
            <w:instrText> SEQ Reference \* ARABIC </w:instrText>
          </w:r>
          <w:r>
            <w:rPr/>
            <w:fldChar w:fldCharType="separate"/>
          </w:r>
          <w:r>
            <w:rPr/>
            <w:t>15</w:t>
          </w:r>
          <w:r>
            <w:rPr/>
            <w:fldChar w:fldCharType="end"/>
          </w:r>
          <w:bookmarkEnd w:id="75"/>
          <w:r>
            <w:rPr>
              <w:lang w:val="en-US"/>
            </w:rPr>
            <w:t>. 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 3. С. 175–178.</w:t>
          </w:r>
        </w:p>
        <w:p>
          <w:pPr>
            <w:pStyle w:val="Normal"/>
            <w:rPr/>
          </w:pPr>
          <w:bookmarkStart w:id="76" w:name="Ref_Reference15_number_only"/>
          <w:r>
            <w:rPr/>
            <w:fldChar w:fldCharType="begin"/>
          </w:r>
          <w:r>
            <w:rPr/>
            <w:instrText> SEQ Reference \* ARABIC </w:instrText>
          </w:r>
          <w:r>
            <w:rPr/>
            <w:fldChar w:fldCharType="separate"/>
          </w:r>
          <w:r>
            <w:rPr/>
            <w:t>16</w:t>
          </w:r>
          <w:r>
            <w:rPr/>
            <w:fldChar w:fldCharType="end"/>
          </w:r>
          <w:bookmarkEnd w:id="76"/>
          <w:r>
            <w:rPr>
              <w:lang w:val="en-US"/>
            </w:rPr>
            <w:t>. Реформатский, А. А. Что такое термин и терминология [Текст] / М.: Академия наук СССР. Институт языкознания, 1959. 16 с.</w:t>
          </w:r>
        </w:p>
        <w:p>
          <w:pPr>
            <w:pStyle w:val="Normal"/>
            <w:rPr/>
          </w:pPr>
          <w:bookmarkStart w:id="77" w:name="Ref_Reference17_number_only"/>
          <w:r>
            <w:rPr/>
            <w:fldChar w:fldCharType="begin"/>
          </w:r>
          <w:r>
            <w:rPr/>
            <w:instrText> SEQ Reference \* ARABIC </w:instrText>
          </w:r>
          <w:r>
            <w:rPr/>
            <w:fldChar w:fldCharType="separate"/>
          </w:r>
          <w:r>
            <w:rPr/>
            <w:t>17</w:t>
          </w:r>
          <w:r>
            <w:rPr/>
            <w:fldChar w:fldCharType="end"/>
          </w:r>
          <w:bookmarkEnd w:id="77"/>
          <w:r>
            <w:rPr>
              <w:lang w:val="en-US"/>
            </w:rPr>
            <w:t>. Винокур Г.О. Грамматические наблюдения в области технической терминологии // Труды МИИФЛИ. 1939. Т. 5.</w:t>
          </w:r>
        </w:p>
        <w:p>
          <w:pPr>
            <w:pStyle w:val="Normal"/>
            <w:rPr/>
          </w:pPr>
          <w:bookmarkStart w:id="78" w:name="Ref_Reference18_number_only"/>
          <w:r>
            <w:rPr/>
            <w:fldChar w:fldCharType="begin"/>
          </w:r>
          <w:r>
            <w:rPr/>
            <w:instrText> SEQ Reference \* ARABIC </w:instrText>
          </w:r>
          <w:r>
            <w:rPr/>
            <w:fldChar w:fldCharType="separate"/>
          </w:r>
          <w:r>
            <w:rPr/>
            <w:t>18</w:t>
          </w:r>
          <w:r>
            <w:rPr/>
            <w:fldChar w:fldCharType="end"/>
          </w:r>
          <w:bookmarkEnd w:id="78"/>
          <w:r>
            <w:rPr>
              <w:lang w:val="en-US"/>
            </w:rPr>
            <w:t xml:space="preserve">. </w:t>
          </w:r>
          <w:r>
            <w:rPr/>
            <w:t>Жеребило Т.В. Словарь лингвистических терминов. // Назрань: Пилигрим, 2010.</w:t>
          </w:r>
        </w:p>
        <w:p>
          <w:pPr>
            <w:pStyle w:val="Normal"/>
            <w:rPr/>
          </w:pPr>
          <w:bookmarkStart w:id="79" w:name="Ref_Reference19_number_only"/>
          <w:r>
            <w:rPr/>
            <w:fldChar w:fldCharType="begin"/>
          </w:r>
          <w:r>
            <w:rPr/>
            <w:instrText> SEQ Reference \* ARABIC </w:instrText>
          </w:r>
          <w:r>
            <w:rPr/>
            <w:fldChar w:fldCharType="separate"/>
          </w:r>
          <w:r>
            <w:rPr/>
            <w:t>19</w:t>
          </w:r>
          <w:r>
            <w:rPr/>
            <w:fldChar w:fldCharType="end"/>
          </w:r>
          <w:bookmarkEnd w:id="79"/>
          <w:r>
            <w:rPr>
              <w:lang w:val="en-US"/>
            </w:rPr>
            <w:t xml:space="preserve">. </w:t>
          </w:r>
          <w:r>
            <w:rPr/>
            <w:t>Wüster E. Einführung in die allgemeine Terminologielehre und terminologische Lexikographie (1979) // København: Handelshøjskolen. 1985.</w:t>
          </w:r>
        </w:p>
        <w:p>
          <w:pPr>
            <w:pStyle w:val="Normal"/>
            <w:rPr/>
          </w:pPr>
          <w:bookmarkStart w:id="80" w:name="Ref_Reference20_number_only"/>
          <w:r>
            <w:rPr/>
            <w:fldChar w:fldCharType="begin"/>
          </w:r>
          <w:r>
            <w:rPr/>
            <w:instrText> SEQ Reference \* ARABIC </w:instrText>
          </w:r>
          <w:r>
            <w:rPr/>
            <w:fldChar w:fldCharType="separate"/>
          </w:r>
          <w:r>
            <w:rPr/>
            <w:t>20</w:t>
          </w:r>
          <w:r>
            <w:rPr/>
            <w:fldChar w:fldCharType="end"/>
          </w:r>
          <w:bookmarkEnd w:id="80"/>
          <w:r>
            <w:rPr>
              <w:lang w:val="en-US"/>
            </w:rPr>
            <w:t xml:space="preserve">. </w:t>
          </w:r>
          <w:r>
            <w:rPr/>
            <w:t>ISO 1087-1:2000. Terminology work — Vocabulary — Part 1: Theory and application, URL: https://www.iso.org/obp/ui/#iso:std:iso:1087:-1:ed-1:v1:en (дата обращения 20.05.2019).</w:t>
          </w:r>
        </w:p>
        <w:p>
          <w:pPr>
            <w:pStyle w:val="Normal"/>
            <w:rPr/>
          </w:pPr>
          <w:bookmarkStart w:id="81" w:name="Ref_Reference21_number_only"/>
          <w:r>
            <w:rPr/>
            <w:fldChar w:fldCharType="begin"/>
          </w:r>
          <w:r>
            <w:rPr/>
            <w:instrText> SEQ Reference \* ARABIC </w:instrText>
          </w:r>
          <w:r>
            <w:rPr/>
            <w:fldChar w:fldCharType="separate"/>
          </w:r>
          <w:r>
            <w:rPr/>
            <w:t>21</w:t>
          </w:r>
          <w:r>
            <w:rPr/>
            <w:fldChar w:fldCharType="end"/>
          </w:r>
          <w:bookmarkEnd w:id="81"/>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82" w:name="Ref_Reference22_number_only"/>
          <w:r>
            <w:rPr/>
            <w:fldChar w:fldCharType="begin"/>
          </w:r>
          <w:r>
            <w:rPr/>
            <w:instrText> SEQ Reference \* ARABIC </w:instrText>
          </w:r>
          <w:r>
            <w:rPr/>
            <w:fldChar w:fldCharType="separate"/>
          </w:r>
          <w:r>
            <w:rPr/>
            <w:t>22</w:t>
          </w:r>
          <w:r>
            <w:rPr/>
            <w:fldChar w:fldCharType="end"/>
          </w:r>
          <w:bookmarkEnd w:id="82"/>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83" w:name="Ref_Reference23_number_only"/>
          <w:r>
            <w:rPr/>
            <w:fldChar w:fldCharType="begin"/>
          </w:r>
          <w:r>
            <w:rPr/>
            <w:instrText> SEQ Reference \* ARABIC </w:instrText>
          </w:r>
          <w:r>
            <w:rPr/>
            <w:fldChar w:fldCharType="separate"/>
          </w:r>
          <w:r>
            <w:rPr/>
            <w:t>23</w:t>
          </w:r>
          <w:r>
            <w:rPr/>
            <w:fldChar w:fldCharType="end"/>
          </w:r>
          <w:bookmarkEnd w:id="83"/>
          <w:r>
            <w:rPr>
              <w:lang w:val="en-US"/>
            </w:rPr>
            <w:t xml:space="preserve">. </w:t>
          </w:r>
          <w:r>
            <w:rPr/>
            <w:t>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 21. С. 17–22.</w:t>
          </w:r>
        </w:p>
        <w:p>
          <w:pPr>
            <w:pStyle w:val="Normal"/>
            <w:rPr/>
          </w:pPr>
          <w:bookmarkStart w:id="84" w:name="Ref_Reference24_number_only"/>
          <w:r>
            <w:rPr/>
            <w:fldChar w:fldCharType="begin"/>
          </w:r>
          <w:r>
            <w:rPr/>
            <w:instrText> SEQ Reference \* ARABIC </w:instrText>
          </w:r>
          <w:r>
            <w:rPr/>
            <w:fldChar w:fldCharType="separate"/>
          </w:r>
          <w:r>
            <w:rPr/>
            <w:t>24</w:t>
          </w:r>
          <w:r>
            <w:rPr/>
            <w:fldChar w:fldCharType="end"/>
          </w:r>
          <w:bookmarkEnd w:id="84"/>
          <w:r>
            <w:rPr>
              <w:lang w:val="en-US"/>
            </w:rPr>
            <w:t>.</w:t>
          </w:r>
          <w:r>
            <w:rPr/>
            <w:t xml:space="preserve"> Kageura K., Umino B. Methods of automatic term recognition: A review // Terminology. 1996. Vol. 3, no. 2. P. 259–289.</w:t>
          </w:r>
        </w:p>
        <w:p>
          <w:pPr>
            <w:pStyle w:val="Normal"/>
            <w:rPr/>
          </w:pPr>
          <w:bookmarkStart w:id="85" w:name="Ref_Reference26_number_only"/>
          <w:r>
            <w:rPr/>
            <w:fldChar w:fldCharType="begin"/>
          </w:r>
          <w:r>
            <w:rPr/>
            <w:instrText> SEQ Reference \* ARABIC </w:instrText>
          </w:r>
          <w:r>
            <w:rPr/>
            <w:fldChar w:fldCharType="separate"/>
          </w:r>
          <w:r>
            <w:rPr/>
            <w:t>25</w:t>
          </w:r>
          <w:r>
            <w:rPr/>
            <w:fldChar w:fldCharType="end"/>
          </w:r>
          <w:bookmarkEnd w:id="85"/>
          <w:r>
            <w:rPr>
              <w:lang w:val="en-US"/>
            </w:rPr>
            <w:t>.</w:t>
          </w:r>
          <w:r>
            <w:rPr/>
            <w:t xml:space="preserve"> Pazienza M., Pennacchiotti M., Zanzotto F. Terminology extraction: an analysis of linguistic and statistical approaches // Knowledge Mining. 2005. P. 255–279.</w:t>
          </w:r>
        </w:p>
        <w:p>
          <w:pPr>
            <w:pStyle w:val="Normal"/>
            <w:rPr/>
          </w:pPr>
          <w:bookmarkStart w:id="86" w:name="Ref_Reference25_number_only"/>
          <w:r>
            <w:rPr/>
            <w:fldChar w:fldCharType="begin"/>
          </w:r>
          <w:r>
            <w:rPr/>
            <w:instrText> SEQ Reference \* ARABIC </w:instrText>
          </w:r>
          <w:r>
            <w:rPr/>
            <w:fldChar w:fldCharType="separate"/>
          </w:r>
          <w:r>
            <w:rPr/>
            <w:t>26</w:t>
          </w:r>
          <w:r>
            <w:rPr/>
            <w:fldChar w:fldCharType="end"/>
          </w:r>
          <w:bookmarkEnd w:id="86"/>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2008),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87" w:name="Ref_Reference27_number_only"/>
          <w:r>
            <w:rPr/>
            <w:fldChar w:fldCharType="begin"/>
          </w:r>
          <w:r>
            <w:rPr/>
            <w:instrText> SEQ Reference \* ARABIC </w:instrText>
          </w:r>
          <w:r>
            <w:rPr/>
            <w:fldChar w:fldCharType="separate"/>
          </w:r>
          <w:r>
            <w:rPr/>
            <w:t>27</w:t>
          </w:r>
          <w:r>
            <w:rPr/>
            <w:fldChar w:fldCharType="end"/>
          </w:r>
          <w:bookmarkEnd w:id="87"/>
          <w:r>
            <w:rPr>
              <w:lang w:val="en-US"/>
            </w:rPr>
            <w:t>.</w:t>
          </w:r>
          <w:r>
            <w:rPr/>
            <w:t xml:space="preserve"> </w:t>
          </w:r>
          <w:bookmarkStart w:id="88" w:name="__DdeLink__5579_10034398331"/>
          <w:r>
            <w:rPr/>
            <w:t>Браславский</w:t>
          </w:r>
          <w:bookmarkEnd w:id="88"/>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Издательство РГГУ,  2006. - С. 88–94.</w:t>
          </w:r>
        </w:p>
        <w:p>
          <w:pPr>
            <w:pStyle w:val="Normal"/>
            <w:rPr/>
          </w:pPr>
          <w:bookmarkStart w:id="89" w:name="Ref_Reference28_number_only"/>
          <w:bookmarkStart w:id="90" w:name="Ref_Reference27_number_only"/>
          <w:r>
            <w:rPr/>
            <w:fldChar w:fldCharType="begin"/>
          </w:r>
          <w:r>
            <w:rPr/>
            <w:instrText> SEQ Reference \* ARABIC </w:instrText>
          </w:r>
          <w:r>
            <w:rPr/>
            <w:fldChar w:fldCharType="separate"/>
          </w:r>
          <w:r>
            <w:rPr/>
            <w:t>28</w:t>
          </w:r>
          <w:r>
            <w:rPr/>
            <w:fldChar w:fldCharType="end"/>
          </w:r>
          <w:bookmarkEnd w:id="90"/>
          <w:bookmarkEnd w:id="89"/>
          <w:r>
            <w:rPr>
              <w:lang w:val="en-US"/>
            </w:rPr>
            <w:t>.</w:t>
          </w:r>
          <w:r>
            <w:rPr/>
            <w:t xml:space="preserve"> </w:t>
          </w:r>
          <w:bookmarkStart w:id="91" w:name="__DdeLink__5579_1003439833"/>
          <w:r>
            <w:rPr/>
            <w:t>Браславский</w:t>
          </w:r>
          <w:bookmarkEnd w:id="91"/>
          <w:r>
            <w:rPr/>
            <w:t xml:space="preserve"> П. И. </w:t>
          </w:r>
          <w:bookmarkStart w:id="92" w:name="__DdeLink__3963_1003439833"/>
          <w:r>
            <w:rPr/>
            <w:t>Сравнение пяти методов извлечения терминов произвольной длины</w:t>
          </w:r>
          <w:bookmarkEnd w:id="92"/>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Издательствово РГГУ, 2008. - № 7</w:t>
          </w:r>
          <w:bookmarkStart w:id="93" w:name="__DdeLink__4466_1003439833"/>
          <w:r>
            <w:rPr/>
            <w:t xml:space="preserve"> </w:t>
          </w:r>
          <w:bookmarkStart w:id="94" w:name="__DdeLink__4505_1003439833"/>
          <w:bookmarkStart w:id="95" w:name="__DdeLink__4468_1003439833"/>
          <w:r>
            <w:rPr/>
            <w:t>–</w:t>
          </w:r>
          <w:bookmarkStart w:id="96" w:name="yui_3_14_1_1_1459196486869_894"/>
          <w:bookmarkEnd w:id="93"/>
          <w:bookmarkEnd w:id="94"/>
          <w:bookmarkEnd w:id="95"/>
          <w:bookmarkEnd w:id="96"/>
          <w:r>
            <w:rPr/>
            <w:t xml:space="preserve"> С. 67-74.</w:t>
          </w:r>
        </w:p>
        <w:p>
          <w:pPr>
            <w:pStyle w:val="Normal"/>
            <w:rPr/>
          </w:pPr>
          <w:bookmarkStart w:id="97" w:name="Ref_Reference29_number_only"/>
          <w:r>
            <w:rPr/>
            <w:fldChar w:fldCharType="begin"/>
          </w:r>
          <w:r>
            <w:rPr/>
            <w:instrText> SEQ Reference \* ARABIC </w:instrText>
          </w:r>
          <w:r>
            <w:rPr/>
            <w:fldChar w:fldCharType="separate"/>
          </w:r>
          <w:r>
            <w:rPr/>
            <w:t>29</w:t>
          </w:r>
          <w:r>
            <w:rPr/>
            <w:fldChar w:fldCharType="end"/>
          </w:r>
          <w:bookmarkEnd w:id="97"/>
          <w:r>
            <w:rPr>
              <w:lang w:val="en-US"/>
            </w:rPr>
            <w:t>.</w:t>
          </w:r>
          <w:r>
            <w:rPr/>
            <w:t xml:space="preserve"> 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98" w:name="Ref_Reference30_number_only"/>
          <w:r>
            <w:rPr/>
            <w:fldChar w:fldCharType="begin"/>
          </w:r>
          <w:r>
            <w:rPr/>
            <w:instrText> SEQ Reference \* ARABIC </w:instrText>
          </w:r>
          <w:r>
            <w:rPr/>
            <w:fldChar w:fldCharType="separate"/>
          </w:r>
          <w:r>
            <w:rPr/>
            <w:t>30</w:t>
          </w:r>
          <w:r>
            <w:rPr/>
            <w:fldChar w:fldCharType="end"/>
          </w:r>
          <w:bookmarkEnd w:id="98"/>
          <w:r>
            <w:rPr>
              <w:lang w:val="en-US"/>
            </w:rPr>
            <w:t>.</w:t>
          </w:r>
          <w:r>
            <w:rPr/>
            <w:t xml:space="preserve"> 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99" w:name="Ref_Reference31_number_only"/>
          <w:r>
            <w:rPr/>
            <w:fldChar w:fldCharType="begin"/>
          </w:r>
          <w:r>
            <w:rPr/>
            <w:instrText> SEQ Reference \* ARABIC </w:instrText>
          </w:r>
          <w:r>
            <w:rPr/>
            <w:fldChar w:fldCharType="separate"/>
          </w:r>
          <w:r>
            <w:rPr/>
            <w:t>31</w:t>
          </w:r>
          <w:r>
            <w:rPr/>
            <w:fldChar w:fldCharType="end"/>
          </w:r>
          <w:bookmarkEnd w:id="99"/>
          <w:r>
            <w:rPr>
              <w:lang w:val="en-US"/>
            </w:rPr>
            <w:t>.</w:t>
          </w:r>
          <w:r>
            <w:rPr/>
            <w:t xml:space="preserve"> Синтаксический анализ. Проект АОТ: Tech. Rep.: URL: http://www.aot.ru/docs/synan.html.</w:t>
          </w:r>
        </w:p>
        <w:p>
          <w:pPr>
            <w:pStyle w:val="Normal"/>
            <w:rPr/>
          </w:pPr>
          <w:bookmarkStart w:id="100" w:name="Ref_Reference32_number_only"/>
          <w:bookmarkStart w:id="101" w:name="Ref_Reference31_number_only"/>
          <w:r>
            <w:rPr/>
            <w:fldChar w:fldCharType="begin"/>
          </w:r>
          <w:r>
            <w:rPr/>
            <w:instrText> SEQ Reference \* ARABIC </w:instrText>
          </w:r>
          <w:r>
            <w:rPr/>
            <w:fldChar w:fldCharType="separate"/>
          </w:r>
          <w:r>
            <w:rPr/>
            <w:t>32</w:t>
          </w:r>
          <w:r>
            <w:rPr/>
            <w:fldChar w:fldCharType="end"/>
          </w:r>
          <w:bookmarkEnd w:id="101"/>
          <w:bookmarkEnd w:id="100"/>
          <w:r>
            <w:rPr>
              <w:lang w:val="en-US"/>
            </w:rPr>
            <w:t>.</w:t>
          </w:r>
          <w:r>
            <w:rPr/>
            <w:t xml:space="preserve"> </w:t>
          </w:r>
          <w:r>
            <w:rPr/>
            <w:t xml:space="preserve">Kozakov L. Glossary extraction and utilization in the information search and delivery system for IBM Technical Support / </w:t>
          </w:r>
          <w:r>
            <w:rPr>
              <w:b w:val="false"/>
              <w:i w:val="false"/>
              <w:caps w:val="false"/>
              <w:smallCaps w:val="false"/>
              <w:color w:val="000000"/>
              <w:spacing w:val="0"/>
              <w:sz w:val="28"/>
            </w:rPr>
            <w:t xml:space="preserve">L. Kozakov, Y. Park, T. Fin, Y. Drissi, Y. Doganata, T. Cofino </w:t>
          </w:r>
          <w:r>
            <w:rPr/>
            <w:t>// IBM Systems Journal. 2004. Vol. 43, № 3. P. 546–563.</w:t>
          </w:r>
        </w:p>
        <w:p>
          <w:pPr>
            <w:pStyle w:val="Normal"/>
            <w:rPr/>
          </w:pPr>
          <w:bookmarkStart w:id="102" w:name="Ref_Reference33_number_only"/>
          <w:bookmarkStart w:id="103" w:name="Ref_Reference32_number_only"/>
          <w:r>
            <w:rPr/>
            <w:fldChar w:fldCharType="begin"/>
          </w:r>
          <w:r>
            <w:rPr/>
            <w:instrText> SEQ Reference \* ARABIC </w:instrText>
          </w:r>
          <w:r>
            <w:rPr/>
            <w:fldChar w:fldCharType="separate"/>
          </w:r>
          <w:r>
            <w:rPr/>
            <w:t>33</w:t>
          </w:r>
          <w:r>
            <w:rPr/>
            <w:fldChar w:fldCharType="end"/>
          </w:r>
          <w:bookmarkEnd w:id="103"/>
          <w:bookmarkEnd w:id="102"/>
          <w:r>
            <w:rPr>
              <w:lang w:val="en-US"/>
            </w:rPr>
            <w:t>.</w:t>
          </w:r>
          <w:r>
            <w:rPr>
              <w:lang w:val="ru-RU"/>
            </w:rPr>
            <w:t xml:space="preserve"> </w:t>
          </w:r>
          <w:r>
            <w:rPr>
              <w:lang w:val="ru-RU"/>
            </w:rPr>
            <w:t>Шульга Т.Э. О задаче автоматического извлечения терминов из текста / Т.Э. Шульга, А.С. Петров // Информационно-коммуникационные технологии в науке, производстве и образовании ICIT-2016: материалы Международной научно-практической конференции, Саратов, 23-28 августа 2016 г. - 2016. - С. 112-117.</w:t>
          </w:r>
          <w:r>
            <w:rPr/>
            <w:t> </w:t>
          </w:r>
        </w:p>
        <w:p>
          <w:pPr>
            <w:pStyle w:val="Normal"/>
            <w:rPr/>
          </w:pPr>
          <w:bookmarkStart w:id="104" w:name="Ref_Reference34_number_only"/>
          <w:r>
            <w:rPr/>
            <w:fldChar w:fldCharType="begin"/>
          </w:r>
          <w:r>
            <w:rPr/>
            <w:instrText> SEQ Reference \* ARABIC </w:instrText>
          </w:r>
          <w:r>
            <w:rPr/>
            <w:fldChar w:fldCharType="separate"/>
          </w:r>
          <w:r>
            <w:rPr/>
            <w:t>34</w:t>
          </w:r>
          <w:r>
            <w:rPr/>
            <w:fldChar w:fldCharType="end"/>
          </w:r>
          <w:bookmarkEnd w:id="104"/>
          <w:r>
            <w:rPr>
              <w:lang w:val="en-US"/>
            </w:rPr>
            <w:t>.</w:t>
          </w:r>
          <w:r>
            <w:rPr>
              <w:lang w:val="ru-RU"/>
            </w:rPr>
            <w:t xml:space="preserve"> </w:t>
          </w:r>
          <w:r>
            <w:rPr/>
            <w:t>Judea A. Unsupervised Training Set Generation for Automatic Acquisition of Technical Terminology in Patents / A. Judea , H. Schütze,  S. Bruegmann // Proceedings of COLING 2014, the 25th International Conference on Computational Linguistics: Technical Papers. Dublin, Ireland: Dublin City University and Association for Computational Linguistics, 2014. August. P. 290–300.</w:t>
          </w:r>
        </w:p>
        <w:p>
          <w:pPr>
            <w:pStyle w:val="Normal"/>
            <w:rPr/>
          </w:pPr>
          <w:bookmarkStart w:id="105" w:name="Ref_Reference34_number_only1"/>
          <w:r>
            <w:rPr/>
            <w:fldChar w:fldCharType="begin"/>
          </w:r>
          <w:r>
            <w:rPr/>
            <w:instrText> SEQ Reference \* ARABIC </w:instrText>
          </w:r>
          <w:r>
            <w:rPr/>
            <w:fldChar w:fldCharType="separate"/>
          </w:r>
          <w:r>
            <w:rPr/>
            <w:t>35</w:t>
          </w:r>
          <w:r>
            <w:rPr/>
            <w:fldChar w:fldCharType="end"/>
          </w:r>
          <w:bookmarkEnd w:id="105"/>
          <w:r>
            <w:rPr>
              <w:lang w:val="en-US"/>
            </w:rPr>
            <w:t>.</w:t>
          </w:r>
          <w:r>
            <w:rPr>
              <w:lang w:val="ru-RU"/>
            </w:rPr>
            <w:t xml:space="preserve"> Lossio-Ventura </w:t>
          </w:r>
          <w:r>
            <w:rPr>
              <w:lang w:val="ru-RU"/>
            </w:rPr>
            <w:t>J.A.</w:t>
          </w:r>
          <w:r>
            <w:rPr>
              <w:lang w:val="ru-RU"/>
            </w:rPr>
            <w:t xml:space="preserve"> </w:t>
          </w:r>
          <w:r>
            <w:rPr/>
            <w:t xml:space="preserve">Combining C-value and Keyword Extraction Methods for Biomedical Terms Extraction / J. A. Lossio-Ventura, C. Jonquet, M. Roche, </w:t>
          </w:r>
          <w:r>
            <w:rPr/>
            <w:t>M.Teisseire</w:t>
          </w:r>
          <w:r>
            <w:rPr/>
            <w:t xml:space="preserve"> // LBM’2013: International Symposium on Languages in Biology and Medicine. 2013. P. 45–49.</w:t>
          </w:r>
        </w:p>
        <w:p>
          <w:pPr>
            <w:pStyle w:val="Normal"/>
            <w:rPr/>
          </w:pPr>
          <w:bookmarkStart w:id="106" w:name="Ref_Reference35_number_only"/>
          <w:bookmarkStart w:id="107" w:name="Ref_Reference35_number_only"/>
          <w:r>
            <w:rPr/>
            <w:fldChar w:fldCharType="begin"/>
          </w:r>
          <w:r>
            <w:rPr/>
            <w:instrText> SEQ Reference \* ARABIC </w:instrText>
          </w:r>
          <w:r>
            <w:rPr/>
            <w:fldChar w:fldCharType="separate"/>
          </w:r>
          <w:r>
            <w:rPr/>
            <w:t>36</w:t>
          </w:r>
          <w:r>
            <w:rPr/>
            <w:fldChar w:fldCharType="end"/>
          </w:r>
          <w:bookmarkEnd w:id="107"/>
          <w:r>
            <w:rPr>
              <w:lang w:val="en-US"/>
            </w:rPr>
            <w:t>.</w:t>
          </w:r>
          <w:r>
            <w:rPr>
              <w:lang w:val="ru-RU"/>
            </w:rPr>
            <w:t xml:space="preserve"> </w:t>
          </w:r>
          <w:r>
            <w:rPr>
              <w:lang w:val="ru-RU"/>
            </w:rPr>
            <w:t xml:space="preserve">Barrón-Cedeño A. </w:t>
          </w:r>
          <w:r>
            <w:rPr/>
            <w:t>An improved automatic term recognition method for Spanish / A. Barrón-Cedeño, G. Sierra, P. Drouin, S. Ananiadou // Computational Linguistics and Intelligent Text Processing. 10th International Conference, CICLing 2009, Mexico City, Mexico, March 1-7, 2009. Proceedings. Springer, 2009. P. 125–136.</w:t>
          </w:r>
        </w:p>
        <w:p>
          <w:pPr>
            <w:pStyle w:val="Normal"/>
            <w:rPr/>
          </w:pPr>
          <w:bookmarkStart w:id="108" w:name="Ref_Reference36_number_only"/>
          <w:r>
            <w:rPr/>
            <w:fldChar w:fldCharType="begin"/>
          </w:r>
          <w:r>
            <w:rPr/>
            <w:instrText> SEQ Reference \* ARABIC </w:instrText>
          </w:r>
          <w:r>
            <w:rPr/>
            <w:fldChar w:fldCharType="separate"/>
          </w:r>
          <w:r>
            <w:rPr/>
            <w:t>37</w:t>
          </w:r>
          <w:r>
            <w:rPr/>
            <w:fldChar w:fldCharType="end"/>
          </w:r>
          <w:bookmarkEnd w:id="108"/>
          <w:r>
            <w:rPr>
              <w:lang w:val="en-US"/>
            </w:rPr>
            <w:t>.</w:t>
          </w:r>
          <w:r>
            <w:rPr>
              <w:lang w:val="ru-RU"/>
            </w:rPr>
            <w:t xml:space="preserve"> </w:t>
          </w:r>
          <w:r>
            <w:rPr/>
            <w:t>Bordea G. Domain adaptive extraction of topical hierarchies for Expertise Mining. Ph.D. thesis. 2013.</w:t>
          </w:r>
        </w:p>
        <w:p>
          <w:pPr>
            <w:pStyle w:val="Normal"/>
            <w:rPr/>
          </w:pPr>
          <w:bookmarkStart w:id="109" w:name="Ref_Reference36_number_only1"/>
          <w:bookmarkStart w:id="110" w:name="Ref_Reference37_number_only"/>
          <w:r>
            <w:rPr/>
            <w:fldChar w:fldCharType="begin"/>
          </w:r>
          <w:r>
            <w:rPr/>
            <w:instrText> SEQ Reference \* ARABIC </w:instrText>
          </w:r>
          <w:r>
            <w:rPr/>
            <w:fldChar w:fldCharType="separate"/>
          </w:r>
          <w:r>
            <w:rPr/>
            <w:t>38</w:t>
          </w:r>
          <w:r>
            <w:rPr/>
            <w:fldChar w:fldCharType="end"/>
          </w:r>
          <w:bookmarkEnd w:id="110"/>
          <w:bookmarkEnd w:id="109"/>
          <w:r>
            <w:rPr>
              <w:lang w:val="en-US"/>
            </w:rPr>
            <w:t>.</w:t>
          </w:r>
          <w:r>
            <w:rPr>
              <w:lang w:val="ru-RU"/>
            </w:rPr>
            <w:t xml:space="preserve"> </w:t>
          </w:r>
          <w:r>
            <w:rPr/>
            <w:t>Dennis S. F. The construction of a thesaurus automatically from a sample of text // Proceedings of the Symposium on Statistical Association Methods For Mechanized Documentation, Washington, DC. 1965. P. 61–148.</w:t>
          </w:r>
        </w:p>
        <w:p>
          <w:pPr>
            <w:pStyle w:val="Normal"/>
            <w:rPr/>
          </w:pPr>
          <w:bookmarkStart w:id="111" w:name="Ref_Reference36_number_only11"/>
          <w:bookmarkStart w:id="112" w:name="Ref_Reference38_number_only"/>
          <w:r>
            <w:rPr/>
            <w:fldChar w:fldCharType="begin"/>
          </w:r>
          <w:r>
            <w:rPr/>
            <w:instrText> SEQ Reference \* ARABIC </w:instrText>
          </w:r>
          <w:r>
            <w:rPr/>
            <w:fldChar w:fldCharType="separate"/>
          </w:r>
          <w:r>
            <w:rPr/>
            <w:t>39</w:t>
          </w:r>
          <w:r>
            <w:rPr/>
            <w:fldChar w:fldCharType="end"/>
          </w:r>
          <w:bookmarkEnd w:id="112"/>
          <w:bookmarkEnd w:id="111"/>
          <w:r>
            <w:rPr>
              <w:lang w:val="en-US"/>
            </w:rPr>
            <w:t>.</w:t>
          </w:r>
          <w:r>
            <w:rPr>
              <w:lang w:val="ru-RU"/>
            </w:rPr>
            <w:t xml:space="preserve"> </w:t>
          </w:r>
          <w:r>
            <w:rPr>
              <w:lang w:val="ru-RU"/>
            </w:rPr>
            <w:t xml:space="preserve">Church </w:t>
          </w:r>
          <w:r>
            <w:rPr>
              <w:lang w:val="ru-RU"/>
            </w:rPr>
            <w:t>K.W.</w:t>
          </w:r>
          <w:r>
            <w:rPr>
              <w:lang w:val="ru-RU"/>
            </w:rPr>
            <w:t xml:space="preserve"> Using Statistics in Lexical Analysis</w:t>
          </w:r>
          <w:r>
            <w:rPr/>
            <w:t xml:space="preserve"> / K.</w:t>
          </w:r>
          <w:r>
            <w:rPr/>
            <w:t>W.</w:t>
          </w:r>
          <w:r>
            <w:rPr/>
            <w:t xml:space="preserve"> Church, W.</w:t>
          </w:r>
          <w:r>
            <w:rPr/>
            <w:t>A.</w:t>
          </w:r>
          <w:r>
            <w:rPr/>
            <w:t xml:space="preserve"> Gale, P. Hanks, D. Hindle // Lexical acquisition: exploiting on-line resources to build a lexicon. 1991. P. 115.</w:t>
          </w:r>
        </w:p>
        <w:p>
          <w:pPr>
            <w:pStyle w:val="Normal"/>
            <w:rPr/>
          </w:pPr>
          <w:bookmarkStart w:id="113" w:name="Ref_Reference36_number_only111"/>
          <w:bookmarkStart w:id="114" w:name="Ref_Reference39_number_only"/>
          <w:r>
            <w:rPr/>
            <w:fldChar w:fldCharType="begin"/>
          </w:r>
          <w:r>
            <w:rPr/>
            <w:instrText> SEQ Reference \* ARABIC </w:instrText>
          </w:r>
          <w:r>
            <w:rPr/>
            <w:fldChar w:fldCharType="separate"/>
          </w:r>
          <w:r>
            <w:rPr/>
            <w:t>40</w:t>
          </w:r>
          <w:r>
            <w:rPr/>
            <w:fldChar w:fldCharType="end"/>
          </w:r>
          <w:bookmarkEnd w:id="114"/>
          <w:bookmarkEnd w:id="113"/>
          <w:r>
            <w:rPr>
              <w:lang w:val="en-US"/>
            </w:rPr>
            <w:t>.</w:t>
          </w:r>
          <w:r>
            <w:rPr>
              <w:lang w:val="ru-RU"/>
            </w:rPr>
            <w:t xml:space="preserve"> </w:t>
          </w:r>
          <w:r>
            <w:rPr/>
            <w:t>Dunning T. Accurate methods for the statistics of surprise and coincidence / T. Dunning // Computational linguistics. 1993. Vol. 19, no. 1. P. 61–74.</w:t>
          </w:r>
        </w:p>
        <w:p>
          <w:pPr>
            <w:pStyle w:val="Normal"/>
            <w:rPr/>
          </w:pPr>
          <w:bookmarkStart w:id="115" w:name="Ref_Reference36_number_only112"/>
          <w:bookmarkStart w:id="116" w:name="Ref_Reference40_number_only"/>
          <w:r>
            <w:rPr/>
            <w:fldChar w:fldCharType="begin"/>
          </w:r>
          <w:r>
            <w:rPr/>
            <w:instrText> SEQ Reference \* ARABIC </w:instrText>
          </w:r>
          <w:r>
            <w:rPr/>
            <w:fldChar w:fldCharType="separate"/>
          </w:r>
          <w:r>
            <w:rPr/>
            <w:t>41</w:t>
          </w:r>
          <w:r>
            <w:rPr/>
            <w:fldChar w:fldCharType="end"/>
          </w:r>
          <w:bookmarkEnd w:id="116"/>
          <w:bookmarkEnd w:id="115"/>
          <w:r>
            <w:rPr>
              <w:lang w:val="en-US"/>
            </w:rPr>
            <w:t>.</w:t>
          </w:r>
          <w:r>
            <w:rPr>
              <w:lang w:val="ru-RU"/>
            </w:rPr>
            <w:t xml:space="preserve"> </w:t>
          </w:r>
          <w:r>
            <w:rPr/>
            <w:t>Church K. W., Hanks P. Word association norms, mutual information, and lexicography / K.</w:t>
          </w:r>
          <w:r>
            <w:rPr/>
            <w:t>W.</w:t>
          </w:r>
          <w:r>
            <w:rPr/>
            <w:t xml:space="preserve"> Church, P. Hanks // Computational linguistics. 1990. Vol. 16, </w:t>
          </w:r>
          <w:r>
            <w:rPr/>
            <w:t>№</w:t>
          </w:r>
          <w:r>
            <w:rPr/>
            <w:t>. 1. P. 22–29.</w:t>
          </w:r>
        </w:p>
        <w:p>
          <w:pPr>
            <w:pStyle w:val="Normal"/>
            <w:rPr/>
          </w:pPr>
          <w:bookmarkStart w:id="117" w:name="Ref_Reference36_number_only1121"/>
          <w:bookmarkStart w:id="118" w:name="Ref_Reference41_number_only"/>
          <w:r>
            <w:rPr/>
            <w:fldChar w:fldCharType="begin"/>
          </w:r>
          <w:r>
            <w:rPr/>
            <w:instrText> SEQ Reference \* ARABIC </w:instrText>
          </w:r>
          <w:r>
            <w:rPr/>
            <w:fldChar w:fldCharType="separate"/>
          </w:r>
          <w:r>
            <w:rPr/>
            <w:t>42</w:t>
          </w:r>
          <w:r>
            <w:rPr/>
            <w:fldChar w:fldCharType="end"/>
          </w:r>
          <w:bookmarkEnd w:id="118"/>
          <w:bookmarkEnd w:id="117"/>
          <w:r>
            <w:rPr>
              <w:lang w:val="en-US"/>
            </w:rPr>
            <w:t>.</w:t>
          </w:r>
          <w:r>
            <w:rPr>
              <w:lang w:val="ru-RU"/>
            </w:rPr>
            <w:t xml:space="preserve"> </w:t>
          </w:r>
          <w:r>
            <w:rPr/>
            <w:t>Daille B. Combined approach for terminology extraction: lexical statistics and linguistic filtering. Ph.D. thesis: Ph. D. thesis, University Paris 7. 1994.</w:t>
          </w:r>
        </w:p>
        <w:p>
          <w:pPr>
            <w:pStyle w:val="Normal"/>
            <w:rPr/>
          </w:pPr>
          <w:bookmarkStart w:id="119" w:name="Ref_Reference36_number_only1122"/>
          <w:bookmarkStart w:id="120" w:name="Ref_Reference42_number_only"/>
          <w:r>
            <w:rPr/>
            <w:fldChar w:fldCharType="begin"/>
          </w:r>
          <w:r>
            <w:rPr/>
            <w:instrText> SEQ Reference \* ARABIC </w:instrText>
          </w:r>
          <w:r>
            <w:rPr/>
            <w:fldChar w:fldCharType="separate"/>
          </w:r>
          <w:r>
            <w:rPr/>
            <w:t>43</w:t>
          </w:r>
          <w:r>
            <w:rPr/>
            <w:fldChar w:fldCharType="end"/>
          </w:r>
          <w:bookmarkEnd w:id="120"/>
          <w:bookmarkEnd w:id="119"/>
          <w:r>
            <w:rPr>
              <w:lang w:val="en-US"/>
            </w:rPr>
            <w:t>.</w:t>
          </w:r>
          <w:r>
            <w:rPr>
              <w:lang w:val="ru-RU"/>
            </w:rPr>
            <w:t xml:space="preserve"> </w:t>
          </w:r>
          <w:r>
            <w:rPr/>
            <w:t>Park Y., Byrd R., Boguraev B. Automatic glossary extraction: beyond terminology identification // Proceedings of the 19th international conference on Computational linguistics-Volume 1 / Association for Computational Linguistics. 2002. P. 1–7.</w:t>
          </w:r>
        </w:p>
        <w:p>
          <w:pPr>
            <w:pStyle w:val="Normal"/>
            <w:rPr/>
          </w:pPr>
          <w:bookmarkStart w:id="121" w:name="Ref_Reference36_number_only11221"/>
          <w:bookmarkStart w:id="122" w:name="Ref_Reference43_number_only"/>
          <w:r>
            <w:rPr>
              <w:lang w:val="ru-RU"/>
            </w:rPr>
            <w:fldChar w:fldCharType="begin"/>
          </w:r>
          <w:r>
            <w:rPr/>
            <w:instrText> SEQ Reference \* ARABIC </w:instrText>
          </w:r>
          <w:r>
            <w:rPr/>
            <w:fldChar w:fldCharType="separate"/>
          </w:r>
          <w:r>
            <w:rPr/>
            <w:t>44</w:t>
          </w:r>
          <w:r>
            <w:rPr/>
            <w:fldChar w:fldCharType="end"/>
          </w:r>
          <w:bookmarkEnd w:id="122"/>
          <w:bookmarkEnd w:id="121"/>
          <w:r>
            <w:rPr>
              <w:lang w:val="en-US"/>
            </w:rPr>
            <w:t>.</w:t>
          </w:r>
          <w:r>
            <w:rPr>
              <w:lang w:val="ru-RU"/>
            </w:rPr>
            <w:t xml:space="preserve"> </w:t>
          </w:r>
          <w:r>
            <w:rPr>
              <w:lang w:val="ru-RU"/>
            </w:rPr>
            <w:t>Петров А.С. О методах решения задачи автоматического извлечения терминов из русскоязычных текстовых документов / А.С. Петров, Т.Э. Шульга // Проблемы управления, обработки и передачи информации (УОПИ-2017): сб</w:t>
          </w:r>
          <w:r>
            <w:rPr>
              <w:lang w:val="ru-RU"/>
            </w:rPr>
            <w:t>орник</w:t>
          </w:r>
          <w:r>
            <w:rPr>
              <w:lang w:val="ru-RU"/>
            </w:rPr>
            <w:t xml:space="preserve"> тр</w:t>
          </w:r>
          <w:r>
            <w:rPr>
              <w:lang w:val="ru-RU"/>
            </w:rPr>
            <w:t>удов</w:t>
          </w:r>
          <w:r>
            <w:rPr>
              <w:lang w:val="ru-RU"/>
            </w:rPr>
            <w:t xml:space="preserve"> V Междунар</w:t>
          </w:r>
          <w:r>
            <w:rPr>
              <w:lang w:val="ru-RU"/>
            </w:rPr>
            <w:t xml:space="preserve">одной </w:t>
          </w:r>
          <w:r>
            <w:rPr>
              <w:lang w:val="ru-RU"/>
            </w:rPr>
            <w:t>юбилейн</w:t>
          </w:r>
          <w:r>
            <w:rPr>
              <w:lang w:val="ru-RU"/>
            </w:rPr>
            <w:t xml:space="preserve">ой </w:t>
          </w:r>
          <w:r>
            <w:rPr>
              <w:lang w:val="ru-RU"/>
            </w:rPr>
            <w:t> науч</w:t>
          </w:r>
          <w:r>
            <w:rPr>
              <w:lang w:val="ru-RU"/>
            </w:rPr>
            <w:t xml:space="preserve">ной </w:t>
          </w:r>
          <w:r>
            <w:rPr>
              <w:lang w:val="ru-RU"/>
            </w:rPr>
            <w:t>конф</w:t>
          </w:r>
          <w:r>
            <w:rPr>
              <w:lang w:val="ru-RU"/>
            </w:rPr>
            <w:t>еренции</w:t>
          </w:r>
          <w:r>
            <w:rPr>
              <w:lang w:val="ru-RU"/>
            </w:rPr>
            <w:t xml:space="preserve"> 2017. - C. 334-340.</w:t>
          </w:r>
          <w:r>
            <w:rPr/>
            <w:t> </w:t>
          </w:r>
        </w:p>
        <w:p>
          <w:pPr>
            <w:pStyle w:val="Normal"/>
            <w:rPr/>
          </w:pPr>
          <w:bookmarkStart w:id="123" w:name="Ref_Reference36_number_only112211"/>
          <w:bookmarkStart w:id="124" w:name="Ref_Reference44_number_only"/>
          <w:r>
            <w:rPr>
              <w:lang w:val="ru-RU"/>
            </w:rPr>
            <w:fldChar w:fldCharType="begin"/>
          </w:r>
          <w:r>
            <w:rPr/>
            <w:instrText> SEQ Reference \* ARABIC </w:instrText>
          </w:r>
          <w:r>
            <w:rPr/>
            <w:fldChar w:fldCharType="separate"/>
          </w:r>
          <w:r>
            <w:rPr/>
            <w:t>45</w:t>
          </w:r>
          <w:r>
            <w:rPr/>
            <w:fldChar w:fldCharType="end"/>
          </w:r>
          <w:bookmarkEnd w:id="124"/>
          <w:bookmarkEnd w:id="123"/>
          <w:r>
            <w:rPr>
              <w:lang w:val="en-US"/>
            </w:rPr>
            <w:t>.</w:t>
          </w:r>
          <w:r>
            <w:rPr>
              <w:lang w:val="ru-RU"/>
            </w:rPr>
            <w:t xml:space="preserve"> </w:t>
          </w:r>
          <w:r>
            <w:rPr/>
            <w:t>Bordea G. Domain-independent term extraction through domain modelling / G. Bordea, P. Buitelaar, T. Polajnar // the 10th International Conference on Terminology and Artificial Intelligence (TIA 2013), Paris, France / 10th International Conference on Terminology and Artificial Intelligence. 2013.</w:t>
          </w:r>
        </w:p>
        <w:p>
          <w:pPr>
            <w:pStyle w:val="Normal"/>
            <w:rPr/>
          </w:pPr>
          <w:r>
            <w:rPr/>
            <w:fldChar w:fldCharType="begin"/>
          </w:r>
          <w:r>
            <w:rPr/>
            <w:instrText> SEQ Reference \* ARABIC </w:instrText>
          </w:r>
          <w:r>
            <w:rPr/>
            <w:fldChar w:fldCharType="separate"/>
          </w:r>
          <w:r>
            <w:rPr/>
            <w:t>46</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w:t>
          </w:r>
        </w:p>
      </w:sdtContent>
    </w:sdt>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23</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5"/>
  <w:defaultTabStop w:val="46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kinsoku w:val="true"/>
      <w:overflowPunct w:val="false"/>
      <w:autoSpaceDE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numPr>
        <w:ilvl w:val="0"/>
        <w:numId w:val="0"/>
      </w:numPr>
      <w:ind w:left="709" w:right="0" w:hanging="0"/>
      <w:outlineLvl w:val="0"/>
    </w:pPr>
    <w:rPr/>
  </w:style>
  <w:style w:type="paragraph" w:styleId="Heading2">
    <w:name w:val="Heading 2"/>
    <w:basedOn w:val="Normal"/>
    <w:next w:val="Normal"/>
    <w:qFormat/>
    <w:pPr>
      <w:keepNext w:val="true"/>
      <w:keepLines/>
      <w:numPr>
        <w:ilvl w:val="0"/>
        <w:numId w:val="0"/>
      </w:numPr>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numPr>
        <w:ilvl w:val="0"/>
        <w:numId w:val="0"/>
      </w:numPr>
      <w:ind w:left="709" w:right="0" w:hanging="0"/>
      <w:outlineLvl w:val="2"/>
    </w:pPr>
    <w:rPr/>
  </w:style>
  <w:style w:type="paragraph" w:styleId="Heading4">
    <w:name w:val="Heading 4"/>
    <w:basedOn w:val="Normal"/>
    <w:next w:val="Normal"/>
    <w:qFormat/>
    <w:pPr>
      <w:keepNext w:val="true"/>
      <w:keepLines/>
      <w:widowControl w:val="false"/>
      <w:numPr>
        <w:ilvl w:val="0"/>
        <w:numId w:val="0"/>
      </w:numPr>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numPr>
        <w:ilvl w:val="0"/>
        <w:numId w:val="0"/>
      </w:numPr>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Times New Roman"/>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Style19">
    <w:name w:val="Интернет-ссылка"/>
    <w:qFormat/>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20">
    <w:name w:val="БезОтступа"/>
    <w:basedOn w:val="Normal"/>
    <w:qFormat/>
    <w:pPr>
      <w:ind w:left="0" w:right="0" w:hanging="0"/>
    </w:pPr>
    <w:rPr>
      <w:rFonts w:eastAsia="Times New Roman" w:cs="Times New Roman"/>
      <w:sz w:val="26"/>
      <w:szCs w:val="20"/>
      <w:lang w:val="en-GB"/>
    </w:rPr>
  </w:style>
  <w:style w:type="paragraph" w:styleId="Style21">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2">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3">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Style24">
    <w:name w:val="Статья"/>
    <w:basedOn w:val="Normal"/>
    <w:qFormat/>
    <w:pPr>
      <w:spacing w:lineRule="auto" w:line="360"/>
      <w:ind w:left="0" w:right="0" w:firstLine="567"/>
      <w:jc w:val="both"/>
    </w:pPr>
    <w:rPr>
      <w:rFonts w:ascii="Times New Roman" w:hAnsi="Times New Roman" w:cs="Times New Roma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www.multitran.ru/c/m.exe?t=4795089_2_1&amp;s1=unithood" TargetMode="External"/><Relationship Id="rId4" Type="http://schemas.openxmlformats.org/officeDocument/2006/relationships/hyperlink" Target="http://www.multitran.ru/c/m.exe?t=4795089_2_1&amp;s1=unithood"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wmf"/><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7026</TotalTime>
  <Application>LibreOffice/6.2.4.2.0$Linux_X86_64 LibreOffice_project/20$Build-2</Application>
  <Pages>74</Pages>
  <Words>12020</Words>
  <Characters>85999</Characters>
  <CharactersWithSpaces>98042</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2019-06-23T14:56:08Z</dcterms:modified>
  <cp:revision>1864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