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8.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3.png" ContentType="image/png"/>
  <Override PartName="/word/media/image4.png" ContentType="image/png"/>
  <Override PartName="/word/media/image12.png" ContentType="image/png"/>
  <Override PartName="/word/media/image13.png" ContentType="image/png"/>
  <Override PartName="/word/media/image14.wmf" ContentType="image/x-wmf"/>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15.png" ContentType="image/png"/>
  <Override PartName="/word/media/image23.jpeg" ContentType="image/jpe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p>
      <w:pPr>
        <w:pStyle w:val="Normal"/>
        <w:spacing w:lineRule="auto" w:line="240"/>
        <w:ind w:left="0" w:right="0" w:hanging="0"/>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текстами</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16</w:t>
            </w:r>
          </w:hyperlink>
        </w:p>
        <w:p>
          <w:pPr>
            <w:pStyle w:val="Contents2"/>
            <w:tabs>
              <w:tab w:val="clear" w:pos="468"/>
              <w:tab w:val="right" w:pos="9355" w:leader="dot"/>
            </w:tabs>
            <w:rPr/>
          </w:pPr>
          <w:hyperlink w:anchor="__RefHeading___Toc4815_773439566">
            <w:r>
              <w:rPr>
                <w:rStyle w:val="IndexLink"/>
              </w:rPr>
              <w:t>1.4. Статистические методы извлечения терминов из текста</w:t>
              <w:tab/>
              <w:t>18</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21</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23</w:t>
            </w:r>
          </w:hyperlink>
        </w:p>
        <w:p>
          <w:pPr>
            <w:pStyle w:val="Contents2"/>
            <w:tabs>
              <w:tab w:val="clear" w:pos="468"/>
              <w:tab w:val="right" w:pos="9355" w:leader="dot"/>
            </w:tabs>
            <w:rPr/>
          </w:pPr>
          <w:hyperlink w:anchor="__RefHeading___Toc4811_773439566">
            <w:r>
              <w:rPr>
                <w:rStyle w:val="IndexLink"/>
              </w:rPr>
              <w:t>1.7 Выводы</w:t>
              <w:tab/>
              <w:t>25</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27</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28</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28</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31</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37</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38</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41</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41</w:t>
            </w:r>
          </w:hyperlink>
        </w:p>
        <w:p>
          <w:pPr>
            <w:pStyle w:val="Contents2"/>
            <w:tabs>
              <w:tab w:val="clear" w:pos="468"/>
              <w:tab w:val="right" w:pos="9355" w:leader="dot"/>
            </w:tabs>
            <w:rPr/>
          </w:pPr>
          <w:hyperlink w:anchor="__RefHeading___Toc24424_1389336206">
            <w:r>
              <w:rPr>
                <w:rStyle w:val="IndexLink"/>
              </w:rPr>
              <w:t>11. 3.2. Разработка</w:t>
              <w:tab/>
              <w:t>46</w:t>
            </w:r>
          </w:hyperlink>
        </w:p>
        <w:p>
          <w:pPr>
            <w:pStyle w:val="Contents2"/>
            <w:tabs>
              <w:tab w:val="clear" w:pos="468"/>
              <w:tab w:val="right" w:pos="9355" w:leader="dot"/>
            </w:tabs>
            <w:rPr/>
          </w:pPr>
          <w:hyperlink w:anchor="__RefHeading___Toc24426_1389336206">
            <w:r>
              <w:rPr>
                <w:rStyle w:val="IndexLink"/>
              </w:rPr>
              <w:t>12. 3.3. Тестирование</w:t>
              <w:tab/>
              <w:t>52</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56</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56</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58</w:t>
            </w:r>
          </w:hyperlink>
        </w:p>
        <w:p>
          <w:pPr>
            <w:pStyle w:val="Contents1"/>
            <w:tabs>
              <w:tab w:val="clear" w:pos="468"/>
              <w:tab w:val="right" w:pos="9355" w:leader="dot"/>
            </w:tabs>
            <w:rPr/>
          </w:pPr>
          <w:hyperlink w:anchor="__RefHeading___Toc24434_1389336206">
            <w:r>
              <w:rPr>
                <w:rStyle w:val="IndexLink"/>
              </w:rPr>
              <w:t>16. ЗАКЛЮЧЕНИЕ</w:t>
              <w:tab/>
              <w:t>61</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64</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sdtContent>
    </w:sdt>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 Inverse document frequency). Однако вышеописанные методы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numPr>
          <w:ilvl w:val="0"/>
          <w:numId w:val="0"/>
        </w:numPr>
        <w:ind w:left="1429" w:right="0" w:hanging="0"/>
        <w:rPr/>
      </w:pPr>
      <w:bookmarkStart w:id="2" w:name="__RefHeading___Toc1143_773439566"/>
      <w:bookmarkEnd w:id="2"/>
      <w:r>
        <w:rPr/>
        <w:t>1. Анализ моделей и методов, применяемых при извлечении терминов из текстами</w:t>
      </w:r>
    </w:p>
    <w:p>
      <w:pPr>
        <w:pStyle w:val="Normal"/>
        <w:widowControl/>
        <w:overflowPunct w:val="tru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numPr>
          <w:ilvl w:val="0"/>
          <w:numId w:val="0"/>
        </w:numPr>
        <w:ind w:left="1429" w:right="0" w:hanging="0"/>
        <w:rPr/>
      </w:pPr>
      <w:r>
        <w:rPr/>
      </w:r>
    </w:p>
    <w:p>
      <w:pPr>
        <w:pStyle w:val="Heading2"/>
        <w:numPr>
          <w:ilvl w:val="0"/>
          <w:numId w:val="0"/>
        </w:numPr>
        <w:ind w:left="720" w:right="0" w:hanging="0"/>
        <w:rPr/>
      </w:pPr>
      <w:bookmarkStart w:id="3" w:name="__RefHeading___Toc1145_773439566"/>
      <w:bookmarkEnd w:id="3"/>
      <w:r>
        <w:rPr/>
        <w:t>1.1 Определение термина</w:t>
      </w:r>
    </w:p>
    <w:p>
      <w:pPr>
        <w:pStyle w:val="Normal"/>
        <w:widowControl/>
        <w:overflowPunct w:val="true"/>
        <w:bidi w:val="0"/>
        <w:spacing w:lineRule="auto" w:line="360" w:before="0" w:after="0"/>
        <w:ind w:left="0" w:right="0" w:firstLine="794"/>
        <w:jc w:val="both"/>
        <w:rPr/>
      </w:pPr>
      <w:r>
        <w:rPr/>
        <w:t>Исследования</w:t>
      </w:r>
      <w:r>
        <w:rPr/>
        <w:t>м</w:t>
      </w:r>
      <w:r>
        <w:rPr/>
        <w:t xml:space="preserve"> в области термино</w:t>
      </w:r>
      <w:r>
        <w:rPr/>
        <w:t>ведения</w:t>
      </w:r>
      <w:r>
        <w:rPr/>
        <w:t xml:space="preserve"> посвящен</w:t>
      </w:r>
      <w:r>
        <w:rPr/>
        <w:t>о большое количество</w:t>
      </w:r>
      <w:r>
        <w:rPr/>
        <w:t xml:space="preserve"> работ, </w:t>
      </w:r>
      <w:r>
        <w:rPr/>
        <w:t>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true"/>
        <w:bidi w:val="0"/>
        <w:spacing w:lineRule="auto" w:line="360" w:before="0" w:after="0"/>
        <w:ind w:left="0" w:right="0" w:firstLine="794"/>
        <w:jc w:val="both"/>
        <w:rPr/>
      </w:pPr>
      <w:r>
        <w:rPr/>
        <w:t xml:space="preserve">Несмотря на большое количество работ, посвященных исследованию понятия «термин», исследователями отмечается отсутствие единого, универсального </w:t>
      </w:r>
      <w:r>
        <w:rPr/>
        <w:t>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xml:space="preserve">]. </w:t>
      </w:r>
      <w:r>
        <w:rPr/>
        <w:t>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true"/>
        <w:bidi w:val="0"/>
        <w:spacing w:lineRule="auto" w:line="360" w:before="0" w:after="0"/>
        <w:ind w:left="0" w:right="0" w:firstLine="794"/>
        <w:jc w:val="both"/>
        <w:rPr/>
      </w:pPr>
      <w:r>
        <w:rPr/>
        <w:t>А. А. Реформатск</w:t>
      </w:r>
      <w:r>
        <w:rPr/>
        <w:t>ий дает следующее определение</w:t>
      </w:r>
      <w:r>
        <w:rPr/>
        <w:t>: «</w:t>
      </w:r>
      <w:r>
        <w:rPr/>
        <w:t>т</w:t>
      </w:r>
      <w:r>
        <w:rPr/>
        <w:t xml:space="preserve">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t>[</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tru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w:t>
      </w:r>
      <w:r>
        <w:rPr/>
        <w:t xml:space="preserve">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w:t>
      </w:r>
      <w:r>
        <w:rPr/>
        <w:t>ы</w:t>
      </w:r>
      <w:r>
        <w:rPr/>
        <w:t xml:space="preserve"> — </w:t>
      </w:r>
      <w:r>
        <w:rPr/>
        <w:t>это</w:t>
      </w:r>
      <w:r>
        <w:rPr/>
        <w:t xml:space="preserve"> особы</w:t>
      </w:r>
      <w:r>
        <w:rPr/>
        <w:t>е</w:t>
      </w:r>
      <w:r>
        <w:rPr/>
        <w:t xml:space="preserve"> слова и словосочетания, обладающи</w:t>
      </w:r>
      <w:r>
        <w:rPr/>
        <w:t>е</w:t>
      </w:r>
      <w:r>
        <w:rPr/>
        <w:t xml:space="preserve"> определенным набором критериев, </w:t>
      </w:r>
      <w:r>
        <w:rPr/>
        <w:t>к которым,</w:t>
      </w:r>
      <w:r>
        <w:rPr/>
        <w:t xml:space="preserve"> </w:t>
      </w:r>
      <w:r>
        <w:rPr/>
        <w:t>в частности, относят</w:t>
      </w:r>
      <w:r>
        <w:rPr/>
        <w:t xml:space="preserve"> моносемантичность, независимость от контекста </w:t>
      </w:r>
      <w:r>
        <w:rPr/>
        <w:t>и</w:t>
      </w:r>
      <w:r>
        <w:rPr/>
        <w:t xml:space="preserve"> нейтральность. </w:t>
      </w:r>
      <w:r>
        <w:rPr/>
        <w:t>Согласно</w:t>
      </w:r>
      <w:r>
        <w:rPr/>
        <w:t xml:space="preserve"> функциональной точк</w:t>
      </w:r>
      <w:r>
        <w:rPr/>
        <w:t>е</w:t>
      </w:r>
      <w:r>
        <w:rPr/>
        <w:t xml:space="preserve"> зрения «в роли термина может выступать любое слово», </w:t>
      </w:r>
      <w:r>
        <w:rPr/>
        <w:t>а также</w:t>
      </w:r>
      <w:r>
        <w:rPr/>
        <w:t xml:space="preserve">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xml:space="preserve">]. </w:t>
      </w:r>
      <w:r>
        <w:rPr/>
        <w:t>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w:t>
      </w:r>
      <w:r>
        <w:rPr/>
        <w:t xml:space="preserve">, «которые вызывают ряд трудностей при выделении терминологической лексики из словарного состава языка» </w:t>
      </w:r>
      <w:r>
        <w:rPr/>
        <w:t>[</w:t>
      </w:r>
      <w:r>
        <w:rPr/>
        <w:fldChar w:fldCharType="begin"/>
      </w:r>
      <w:r>
        <w:rPr/>
        <w:instrText> REF Ref_Reference13_number_only \h </w:instrText>
      </w:r>
      <w:r>
        <w:rPr/>
        <w:fldChar w:fldCharType="separate"/>
      </w:r>
      <w:r>
        <w:rPr/>
        <w:t>14</w:t>
      </w:r>
      <w:r>
        <w:rPr/>
        <w:fldChar w:fldCharType="end"/>
      </w:r>
      <w:r>
        <w:rPr/>
        <w:t>]</w:t>
      </w:r>
      <w:r>
        <w:rPr/>
        <w:t xml:space="preserve">. </w:t>
      </w:r>
      <w:r>
        <w:rPr/>
        <w:t>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tru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true"/>
        <w:bidi w:val="0"/>
        <w:spacing w:lineRule="auto" w:line="360" w:before="0" w:after="0"/>
        <w:ind w:left="0" w:right="0" w:firstLine="794"/>
        <w:jc w:val="both"/>
        <w:rPr/>
      </w:pPr>
      <w:r>
        <w:rPr/>
        <w:t>Так, например, по мнению О.</w:t>
      </w:r>
      <w:r>
        <w:rPr/>
        <w:t xml:space="preserve"> Вюстер</w:t>
      </w:r>
      <w:r>
        <w:rPr/>
        <w:t xml:space="preserve">а </w:t>
      </w:r>
      <w:r>
        <w:rPr/>
        <w:t xml:space="preserve">предметные области состоят из наборов понятий, или мыслительных конструкций, </w:t>
      </w:r>
      <w:r>
        <w:rPr/>
        <w:t>в то же время как</w:t>
      </w:r>
      <w:r>
        <w:rPr/>
        <w:t xml:space="preserve">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true"/>
        <w:bidi w:val="0"/>
        <w:spacing w:lineRule="auto" w:line="360" w:before="0" w:after="0"/>
        <w:ind w:left="0" w:right="0" w:firstLine="794"/>
        <w:jc w:val="both"/>
        <w:rPr/>
      </w:pPr>
      <w:r>
        <w:rPr>
          <w:rFonts w:ascii="Times New Roman" w:hAnsi="Times New Roman"/>
          <w:b w:val="false"/>
          <w:i w:val="false"/>
          <w:caps w:val="false"/>
          <w:smallCaps w:val="false"/>
          <w:color w:val="000000"/>
          <w:spacing w:val="0"/>
          <w:sz w:val="28"/>
        </w:rPr>
        <w:t xml:space="preserve">Международная Организация по Стандартизации, в </w:t>
      </w:r>
      <w:r>
        <w:rPr>
          <w:rFonts w:ascii="Times New Roman" w:hAnsi="Times New Roman"/>
          <w:b w:val="false"/>
          <w:i w:val="false"/>
          <w:caps w:val="false"/>
          <w:smallCaps w:val="false"/>
          <w:color w:val="000000"/>
          <w:spacing w:val="0"/>
          <w:sz w:val="28"/>
        </w:rPr>
        <w:t>2000</w:t>
      </w:r>
      <w:r>
        <w:rPr>
          <w:rFonts w:ascii="Times New Roman" w:hAnsi="Times New Roman"/>
          <w:b w:val="false"/>
          <w:i w:val="false"/>
          <w:caps w:val="false"/>
          <w:smallCaps w:val="false"/>
          <w:color w:val="000000"/>
          <w:spacing w:val="0"/>
          <w:sz w:val="28"/>
        </w:rPr>
        <w:t xml:space="preserve"> году опубликовала стандарт, </w:t>
      </w:r>
      <w:r>
        <w:rPr>
          <w:rFonts w:ascii="Times New Roman" w:hAnsi="Times New Roman"/>
          <w:b w:val="false"/>
          <w:i w:val="false"/>
          <w:caps w:val="false"/>
          <w:smallCaps w:val="false"/>
          <w:color w:val="000000"/>
          <w:spacing w:val="0"/>
          <w:sz w:val="28"/>
        </w:rPr>
        <w:t>описывающий понятия терминологии</w:t>
      </w:r>
      <w:r>
        <w:rPr>
          <w:rFonts w:ascii="Times New Roman" w:hAnsi="Times New Roman"/>
          <w:b w:val="false"/>
          <w:i w:val="false"/>
          <w:caps w:val="false"/>
          <w:smallCaps w:val="false"/>
          <w:color w:val="000000"/>
          <w:spacing w:val="0"/>
          <w:sz w:val="28"/>
        </w:rPr>
        <w:t xml:space="preserve"> – ISO 1087-1:2000 «Terminology work -- Vocabulary -- Part 1: Theory and application»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Ref_Reference20_number_only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20</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Данный документ</w:t>
      </w:r>
      <w:r>
        <w:rPr/>
        <w:t xml:space="preserve"> </w:t>
      </w:r>
      <w:r>
        <w:rPr/>
        <w:t>дает следующее значение</w:t>
      </w:r>
      <w:r>
        <w:rPr/>
        <w:t xml:space="preserve"> </w:t>
      </w:r>
      <w:r>
        <w:rPr/>
        <w:t>понятию «</w:t>
      </w:r>
      <w:r>
        <w:rPr/>
        <w:t xml:space="preserve">термин»: «term: verbal designation (3.4.1) of a general concept (3.2.3) in a specific subject field» (Перевод: </w:t>
      </w:r>
      <w:r>
        <w:rPr/>
        <w:t>т</w:t>
      </w:r>
      <w:r>
        <w:rPr/>
        <w:t xml:space="preserve">ермин — это </w:t>
      </w:r>
      <w:r>
        <w:rPr/>
        <w:t>словесное</w:t>
      </w:r>
      <w:r>
        <w:rPr/>
        <w:t xml:space="preserve"> обозначение определенного понятия в </w:t>
      </w:r>
      <w:r>
        <w:rPr/>
        <w:t>определенной предметной области</w:t>
      </w:r>
      <w:r>
        <w:rPr/>
        <w:t xml:space="preserve">). </w:t>
      </w:r>
      <w:r>
        <w:rPr/>
        <w:t>Понятие</w:t>
      </w:r>
      <w:r>
        <w:rPr/>
        <w:t xml:space="preserve"> «designation» (обозначение) </w:t>
      </w:r>
      <w:r>
        <w:rPr/>
        <w:t>в данном определении</w:t>
      </w:r>
      <w:r>
        <w:rPr/>
        <w:t xml:space="preserve"> обозначает «representation of a concept (3.2.1) by a sign which denotes it» (Перевод: представление понятия </w:t>
      </w:r>
      <w:r>
        <w:rPr/>
        <w:t>с помощью символьного обозначения</w:t>
      </w:r>
      <w:r>
        <w:rPr/>
        <w:t xml:space="preserve">). </w:t>
      </w:r>
      <w:r>
        <w:rPr/>
        <w:t>Понятие</w:t>
      </w:r>
      <w:r>
        <w:rPr/>
        <w:t xml:space="preserve"> «concept» (понятие) обозначает «unit of knowledge created by a unique combination of characteristics» (Перевод: единица </w:t>
      </w:r>
      <w:r>
        <w:rPr/>
        <w:t>знаний</w:t>
      </w:r>
      <w:r>
        <w:rPr/>
        <w:t xml:space="preserve">, образованная путем </w:t>
      </w:r>
      <w:r>
        <w:rPr/>
        <w:t>уникального объединения</w:t>
      </w:r>
      <w:r>
        <w:rPr/>
        <w:t xml:space="preserve"> </w:t>
      </w:r>
      <w:r>
        <w:rPr/>
        <w:t>характеристик). А понятие  «</w:t>
      </w:r>
      <w:r>
        <w:rPr/>
        <w:t xml:space="preserve">characteristic» </w:t>
      </w:r>
      <w:r>
        <w:rPr/>
        <w:t>(характеристика) - это «</w:t>
      </w:r>
      <w:r>
        <w:rPr/>
        <w:t xml:space="preserve">abstraction of a property of an object (3.1.1) or of a set of objects» </w:t>
      </w:r>
      <w:r>
        <w:rPr/>
        <w:t>(Перевод: абстракция свойств объекта или множества объектов).</w:t>
      </w:r>
    </w:p>
    <w:p>
      <w:pPr>
        <w:pStyle w:val="Normal"/>
        <w:widowControl/>
        <w:overflowPunct w:val="tru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
    </w:p>
    <w:p>
      <w:pPr>
        <w:pStyle w:val="TextBody"/>
        <w:widowControl/>
        <w:overflowPunct w:val="true"/>
        <w:bidi w:val="0"/>
        <w:spacing w:lineRule="auto" w:line="360" w:before="0" w:after="0"/>
        <w:ind w:left="0" w:right="0" w:hanging="0"/>
        <w:jc w:val="both"/>
        <w:rPr/>
      </w:pPr>
      <w:r>
        <w:rPr>
          <w:rFonts w:ascii="Times New Roman" w:hAnsi="Times New Roman"/>
          <w:b/>
          <w:bCs/>
          <w:i w:val="false"/>
          <w:caps w:val="false"/>
          <w:smallCaps w:val="false"/>
          <w:color w:val="000000"/>
          <w:spacing w:val="0"/>
          <w:sz w:val="28"/>
        </w:rPr>
        <w:t>Синтаксические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Номинативность.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качестве терминов обычно рассматриваются имена существительные или словосочетания , построенные на их основе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Ref_Reference22_number_only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22</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Нормативность. </w:t>
      </w:r>
      <w:r>
        <w:rPr>
          <w:rFonts w:ascii="Times New Roman" w:hAnsi="Times New Roman"/>
          <w:b w:val="false"/>
          <w:i w:val="false"/>
          <w:caps w:val="false"/>
          <w:smallCaps w:val="false"/>
          <w:color w:val="000000"/>
          <w:spacing w:val="0"/>
          <w:sz w:val="28"/>
        </w:rPr>
        <w:t>С</w:t>
      </w:r>
      <w:r>
        <w:rPr>
          <w:rFonts w:ascii="Times New Roman" w:hAnsi="Times New Roman"/>
          <w:b w:val="false"/>
          <w:i w:val="false"/>
          <w:caps w:val="false"/>
          <w:smallCaps w:val="false"/>
          <w:color w:val="000000"/>
          <w:spacing w:val="0"/>
          <w:sz w:val="28"/>
        </w:rPr>
        <w:t xml:space="preserve">оответствие </w:t>
      </w:r>
      <w:r>
        <w:rPr>
          <w:rFonts w:ascii="Times New Roman" w:hAnsi="Times New Roman"/>
          <w:b w:val="false"/>
          <w:i w:val="false"/>
          <w:caps w:val="false"/>
          <w:smallCaps w:val="false"/>
          <w:color w:val="000000"/>
          <w:spacing w:val="0"/>
          <w:sz w:val="28"/>
        </w:rPr>
        <w:t>термина</w:t>
      </w:r>
      <w:r>
        <w:rPr>
          <w:rFonts w:ascii="Times New Roman" w:hAnsi="Times New Roman"/>
          <w:b w:val="false"/>
          <w:i w:val="false"/>
          <w:caps w:val="false"/>
          <w:smallCaps w:val="false"/>
          <w:color w:val="000000"/>
          <w:spacing w:val="0"/>
          <w:sz w:val="28"/>
        </w:rPr>
        <w:t xml:space="preserve"> языковым нормам.</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Терминологическая инвариантность.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тсутствие разнообразия в написании и произношении термина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Ref_Reference21_number_only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21</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4. Мотивированность или самообъяснимость термина. «</w:t>
      </w:r>
      <w:r>
        <w:rPr>
          <w:rFonts w:ascii="Times New Roman" w:hAnsi="Times New Roman"/>
          <w:b w:val="false"/>
          <w:i w:val="false"/>
          <w:caps w:val="false"/>
          <w:smallCaps w:val="false"/>
          <w:color w:val="000000"/>
          <w:spacing w:val="0"/>
          <w:sz w:val="28"/>
        </w:rPr>
        <w:t>М</w:t>
      </w:r>
      <w:r>
        <w:rPr>
          <w:rFonts w:ascii="Times New Roman" w:hAnsi="Times New Roman"/>
          <w:b w:val="false"/>
          <w:i w:val="false"/>
          <w:caps w:val="false"/>
          <w:smallCaps w:val="false"/>
          <w:color w:val="000000"/>
          <w:spacing w:val="0"/>
          <w:sz w:val="28"/>
        </w:rPr>
        <w:t>аксимальное соответствие структуры термина содержательной структуре выражаемого им понятия» [</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Ref_Reference23_number_only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23</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firstLine="794"/>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r>
      <w:r>
        <w:br w:type="page"/>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Семантические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1. Системность.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ринадлежность термина к системе понятий определенной предметной области.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Соответствие обозначаемому понятию.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тсутствие противоречий между значением термина </w:t>
      </w:r>
      <w:r>
        <w:rPr>
          <w:rFonts w:ascii="Times New Roman" w:hAnsi="Times New Roman"/>
          <w:b w:val="false"/>
          <w:i w:val="false"/>
          <w:caps w:val="false"/>
          <w:smallCaps w:val="false"/>
          <w:color w:val="000000"/>
          <w:spacing w:val="0"/>
          <w:sz w:val="28"/>
        </w:rPr>
        <w:t>в определенной предметной области и</w:t>
      </w:r>
      <w:r>
        <w:rPr>
          <w:rFonts w:ascii="Times New Roman" w:hAnsi="Times New Roman"/>
          <w:b w:val="false"/>
          <w:i w:val="false"/>
          <w:caps w:val="false"/>
          <w:smallCaps w:val="false"/>
          <w:color w:val="000000"/>
          <w:spacing w:val="0"/>
          <w:sz w:val="28"/>
        </w:rPr>
        <w:t xml:space="preserve"> лексическим значением слов, из которых состоит термин.</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Однозначность или моносемантичность термина. </w:t>
      </w:r>
      <w:r>
        <w:rPr>
          <w:rFonts w:ascii="Times New Roman" w:hAnsi="Times New Roman"/>
          <w:b w:val="false"/>
          <w:i w:val="false"/>
          <w:caps w:val="false"/>
          <w:smallCaps w:val="false"/>
          <w:color w:val="000000"/>
          <w:spacing w:val="0"/>
          <w:sz w:val="28"/>
        </w:rPr>
        <w:t>О</w:t>
      </w:r>
      <w:r>
        <w:rPr>
          <w:rFonts w:ascii="Times New Roman" w:hAnsi="Times New Roman"/>
          <w:b w:val="false"/>
          <w:i w:val="false"/>
          <w:caps w:val="false"/>
          <w:smallCaps w:val="false"/>
          <w:color w:val="000000"/>
          <w:spacing w:val="0"/>
          <w:sz w:val="28"/>
        </w:rPr>
        <w:t xml:space="preserve">днозначность термина в </w:t>
      </w:r>
      <w:r>
        <w:rPr>
          <w:rFonts w:ascii="Times New Roman" w:hAnsi="Times New Roman"/>
          <w:b w:val="false"/>
          <w:i w:val="false"/>
          <w:caps w:val="false"/>
          <w:smallCaps w:val="false"/>
          <w:color w:val="000000"/>
          <w:spacing w:val="0"/>
          <w:sz w:val="28"/>
        </w:rPr>
        <w:t>рамках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определенной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 разных сферах употребления термин может иметь разные значения.</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Содержательная точность. </w:t>
      </w:r>
      <w:r>
        <w:rPr>
          <w:rFonts w:ascii="Times New Roman" w:hAnsi="Times New Roman"/>
          <w:b w:val="false"/>
          <w:i w:val="false"/>
          <w:caps w:val="false"/>
          <w:smallCaps w:val="false"/>
          <w:color w:val="000000"/>
          <w:spacing w:val="0"/>
          <w:sz w:val="28"/>
        </w:rPr>
        <w:t>Т</w:t>
      </w:r>
      <w:r>
        <w:rPr>
          <w:rFonts w:ascii="Times New Roman" w:hAnsi="Times New Roman"/>
          <w:b w:val="false"/>
          <w:i w:val="false"/>
          <w:caps w:val="false"/>
          <w:smallCaps w:val="false"/>
          <w:color w:val="000000"/>
          <w:spacing w:val="0"/>
          <w:sz w:val="28"/>
        </w:rPr>
        <w:t>очность и ограниченность значения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r>
    </w:p>
    <w:p>
      <w:pPr>
        <w:pStyle w:val="TextBody"/>
        <w:widowControl/>
        <w:overflowPunct w:val="true"/>
        <w:bidi w:val="0"/>
        <w:spacing w:lineRule="auto" w:line="360" w:before="0" w:after="0"/>
        <w:ind w:left="0" w:right="0" w:hanging="0"/>
        <w:jc w:val="both"/>
        <w:rPr>
          <w:rFonts w:ascii="Times New Roman" w:hAnsi="Times New Roman"/>
          <w:b/>
          <w:b/>
          <w:bCs/>
          <w:i w:val="false"/>
          <w:caps w:val="false"/>
          <w:smallCaps w:val="false"/>
          <w:color w:val="000000"/>
          <w:spacing w:val="0"/>
          <w:sz w:val="28"/>
        </w:rPr>
      </w:pPr>
      <w:r>
        <w:rPr>
          <w:rFonts w:ascii="Times New Roman" w:hAnsi="Times New Roman"/>
          <w:b/>
          <w:bCs/>
          <w:i w:val="false"/>
          <w:caps w:val="false"/>
          <w:smallCaps w:val="false"/>
          <w:color w:val="000000"/>
          <w:spacing w:val="0"/>
          <w:sz w:val="28"/>
        </w:rPr>
        <w:t>Прагматические признаки</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1. Внедр</w:t>
      </w:r>
      <w:r>
        <w:rPr>
          <w:rFonts w:ascii="Times New Roman" w:hAnsi="Times New Roman"/>
          <w:b w:val="false"/>
          <w:i w:val="false"/>
          <w:caps w:val="false"/>
          <w:smallCaps w:val="false"/>
          <w:color w:val="000000"/>
          <w:spacing w:val="0"/>
          <w:sz w:val="28"/>
        </w:rPr>
        <w:t>ё</w:t>
      </w:r>
      <w:r>
        <w:rPr>
          <w:rFonts w:ascii="Times New Roman" w:hAnsi="Times New Roman"/>
          <w:b w:val="false"/>
          <w:i w:val="false"/>
          <w:caps w:val="false"/>
          <w:smallCaps w:val="false"/>
          <w:color w:val="000000"/>
          <w:spacing w:val="0"/>
          <w:sz w:val="28"/>
        </w:rPr>
        <w:t>нность или общепринятость.</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2. Дефиницированность. </w:t>
      </w:r>
      <w:r>
        <w:rPr>
          <w:rFonts w:ascii="Times New Roman" w:hAnsi="Times New Roman"/>
          <w:b w:val="false"/>
          <w:i w:val="false"/>
          <w:caps w:val="false"/>
          <w:smallCaps w:val="false"/>
          <w:color w:val="000000"/>
          <w:spacing w:val="0"/>
          <w:sz w:val="28"/>
        </w:rPr>
        <w:t>Наличие у термина дефиниции, понятия - о</w:t>
      </w:r>
      <w:r>
        <w:rPr>
          <w:rFonts w:ascii="Times New Roman" w:hAnsi="Times New Roman"/>
          <w:b w:val="false"/>
          <w:i w:val="false"/>
          <w:caps w:val="false"/>
          <w:smallCaps w:val="false"/>
          <w:color w:val="000000"/>
          <w:spacing w:val="0"/>
          <w:sz w:val="28"/>
        </w:rPr>
        <w:t>пределени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или толковани</w:t>
      </w:r>
      <w:r>
        <w:rPr>
          <w:rFonts w:ascii="Times New Roman" w:hAnsi="Times New Roman"/>
          <w:b w:val="false"/>
          <w:i w:val="false"/>
          <w:caps w:val="false"/>
          <w:smallCaps w:val="false"/>
          <w:color w:val="000000"/>
          <w:spacing w:val="0"/>
          <w:sz w:val="28"/>
        </w:rPr>
        <w:t>я</w:t>
      </w:r>
      <w:r>
        <w:rPr>
          <w:rFonts w:ascii="Times New Roman" w:hAnsi="Times New Roman"/>
          <w:b w:val="false"/>
          <w:i w:val="false"/>
          <w:caps w:val="false"/>
          <w:smallCaps w:val="false"/>
          <w:color w:val="000000"/>
          <w:spacing w:val="0"/>
          <w:sz w:val="28"/>
        </w:rPr>
        <w:t xml:space="preserve"> слова; «установление смысла незнакомого понятия с помощью знакомых и уже осмысленных понятий, или путем включения в контекст знакомых слов» </w:t>
      </w:r>
      <w:r>
        <w:rPr>
          <w:rFonts w:ascii="Times New Roman" w:hAnsi="Times New Roman"/>
          <w:b w:val="false"/>
          <w:i w:val="false"/>
          <w:caps w:val="false"/>
          <w:smallCaps w:val="false"/>
          <w:color w:val="000000"/>
          <w:spacing w:val="0"/>
          <w:sz w:val="28"/>
        </w:rPr>
        <w:t>[</w:t>
      </w:r>
      <w:r>
        <w:rPr>
          <w:rFonts w:ascii="Times New Roman" w:hAnsi="Times New Roman"/>
          <w:b w:val="false"/>
          <w:i w:val="false"/>
          <w:caps w:val="false"/>
          <w:smallCaps w:val="false"/>
          <w:color w:val="000000"/>
          <w:spacing w:val="0"/>
          <w:sz w:val="28"/>
        </w:rPr>
        <w:fldChar w:fldCharType="begin"/>
      </w:r>
      <w:r>
        <w:rPr>
          <w:smallCaps w:val="false"/>
          <w:caps w:val="false"/>
          <w:sz w:val="28"/>
          <w:spacing w:val="0"/>
          <w:i w:val="false"/>
          <w:b w:val="false"/>
          <w:rFonts w:ascii="Times New Roman" w:hAnsi="Times New Roman"/>
        </w:rPr>
        <w:instrText> REF Ref_Reference18_number_only \h </w:instrText>
      </w:r>
      <w:r>
        <w:rPr>
          <w:smallCaps w:val="false"/>
          <w:caps w:val="false"/>
          <w:sz w:val="28"/>
          <w:spacing w:val="0"/>
          <w:i w:val="false"/>
          <w:b w:val="false"/>
          <w:rFonts w:ascii="Times New Roman" w:hAnsi="Times New Roman"/>
        </w:rPr>
        <w:fldChar w:fldCharType="separate"/>
      </w:r>
      <w:r>
        <w:rPr>
          <w:smallCaps w:val="false"/>
          <w:caps w:val="false"/>
          <w:sz w:val="28"/>
          <w:spacing w:val="0"/>
          <w:i w:val="false"/>
          <w:b w:val="false"/>
          <w:rFonts w:ascii="Times New Roman" w:hAnsi="Times New Roman"/>
        </w:rPr>
        <w:t>18</w:t>
      </w:r>
      <w:r>
        <w:rPr>
          <w:smallCaps w:val="false"/>
          <w:caps w:val="false"/>
          <w:sz w:val="28"/>
          <w:spacing w:val="0"/>
          <w:i w:val="false"/>
          <w:b w:val="false"/>
          <w:rFonts w:ascii="Times New Roman" w:hAnsi="Times New Roman"/>
        </w:rPr>
        <w:fldChar w:fldCharType="end"/>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3. Независимость от контекста. </w:t>
      </w:r>
      <w:r>
        <w:rPr>
          <w:rFonts w:ascii="Times New Roman" w:hAnsi="Times New Roman"/>
          <w:b w:val="false"/>
          <w:i w:val="false"/>
          <w:caps w:val="false"/>
          <w:smallCaps w:val="false"/>
          <w:color w:val="000000"/>
          <w:spacing w:val="0"/>
          <w:sz w:val="28"/>
        </w:rPr>
        <w:t>П</w:t>
      </w:r>
      <w:r>
        <w:rPr>
          <w:rFonts w:ascii="Times New Roman" w:hAnsi="Times New Roman"/>
          <w:b w:val="false"/>
          <w:i w:val="false"/>
          <w:caps w:val="false"/>
          <w:smallCaps w:val="false"/>
          <w:color w:val="000000"/>
          <w:spacing w:val="0"/>
          <w:sz w:val="28"/>
        </w:rPr>
        <w:t xml:space="preserve">ризнак, </w:t>
      </w:r>
      <w:r>
        <w:rPr>
          <w:rFonts w:ascii="Times New Roman" w:hAnsi="Times New Roman"/>
          <w:b w:val="false"/>
          <w:i w:val="false"/>
          <w:caps w:val="false"/>
          <w:smallCaps w:val="false"/>
          <w:color w:val="000000"/>
          <w:spacing w:val="0"/>
          <w:sz w:val="28"/>
        </w:rPr>
        <w:t>являющийся</w:t>
      </w:r>
      <w:r>
        <w:rPr>
          <w:rFonts w:ascii="Times New Roman" w:hAnsi="Times New Roman"/>
          <w:b w:val="false"/>
          <w:i w:val="false"/>
          <w:caps w:val="false"/>
          <w:smallCaps w:val="false"/>
          <w:color w:val="000000"/>
          <w:spacing w:val="0"/>
          <w:sz w:val="28"/>
        </w:rPr>
        <w:t xml:space="preserve"> следствием моносемантичности термина.</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 xml:space="preserve">4. Вариационная устойчивость. </w:t>
      </w:r>
      <w:r>
        <w:rPr>
          <w:rFonts w:ascii="Times New Roman" w:hAnsi="Times New Roman"/>
          <w:b w:val="false"/>
          <w:i w:val="false"/>
          <w:caps w:val="false"/>
          <w:smallCaps w:val="false"/>
          <w:color w:val="000000"/>
          <w:spacing w:val="0"/>
          <w:sz w:val="28"/>
        </w:rPr>
        <w:t>В</w:t>
      </w:r>
      <w:r>
        <w:rPr>
          <w:rFonts w:ascii="Times New Roman" w:hAnsi="Times New Roman"/>
          <w:b w:val="false"/>
          <w:i w:val="false"/>
          <w:caps w:val="false"/>
          <w:smallCaps w:val="false"/>
          <w:color w:val="000000"/>
          <w:spacing w:val="0"/>
          <w:sz w:val="28"/>
        </w:rPr>
        <w:t xml:space="preserve">оспроизводимость в текстах </w:t>
      </w:r>
      <w:r>
        <w:rPr>
          <w:rFonts w:ascii="Times New Roman" w:hAnsi="Times New Roman"/>
          <w:b w:val="false"/>
          <w:i w:val="false"/>
          <w:caps w:val="false"/>
          <w:smallCaps w:val="false"/>
          <w:color w:val="000000"/>
          <w:spacing w:val="0"/>
          <w:sz w:val="28"/>
        </w:rPr>
        <w:t xml:space="preserve">рассматриваемой </w:t>
      </w:r>
      <w:r>
        <w:rPr>
          <w:rFonts w:ascii="Times New Roman" w:hAnsi="Times New Roman"/>
          <w:b w:val="false"/>
          <w:i w:val="false"/>
          <w:caps w:val="false"/>
          <w:smallCaps w:val="false"/>
          <w:color w:val="000000"/>
          <w:spacing w:val="0"/>
          <w:sz w:val="28"/>
        </w:rPr>
        <w:t xml:space="preserve">предметной области </w:t>
      </w:r>
      <w:r>
        <w:rPr>
          <w:rFonts w:ascii="Times New Roman" w:hAnsi="Times New Roman"/>
          <w:b w:val="false"/>
          <w:i w:val="false"/>
          <w:caps w:val="false"/>
          <w:smallCaps w:val="false"/>
          <w:color w:val="000000"/>
          <w:spacing w:val="0"/>
          <w:sz w:val="28"/>
        </w:rPr>
        <w:t xml:space="preserve">как </w:t>
      </w:r>
      <w:r>
        <w:rPr>
          <w:rFonts w:ascii="Times New Roman" w:hAnsi="Times New Roman"/>
          <w:b w:val="false"/>
          <w:i w:val="false"/>
          <w:caps w:val="false"/>
          <w:smallCaps w:val="false"/>
          <w:color w:val="000000"/>
          <w:spacing w:val="0"/>
          <w:sz w:val="28"/>
        </w:rPr>
        <w:t xml:space="preserve">слов, </w:t>
      </w:r>
      <w:r>
        <w:rPr>
          <w:rFonts w:ascii="Times New Roman" w:hAnsi="Times New Roman"/>
          <w:b w:val="false"/>
          <w:i w:val="false"/>
          <w:caps w:val="false"/>
          <w:smallCaps w:val="false"/>
          <w:color w:val="000000"/>
          <w:spacing w:val="0"/>
          <w:sz w:val="28"/>
        </w:rPr>
        <w:t>так</w:t>
      </w:r>
      <w:r>
        <w:rPr>
          <w:rFonts w:ascii="Times New Roman" w:hAnsi="Times New Roman"/>
          <w:b w:val="false"/>
          <w:i w:val="false"/>
          <w:caps w:val="false"/>
          <w:smallCaps w:val="false"/>
          <w:color w:val="000000"/>
          <w:spacing w:val="0"/>
          <w:sz w:val="28"/>
        </w:rPr>
        <w:t xml:space="preserve"> и словосочетаний, образующих термин </w:t>
      </w:r>
      <w:r>
        <w:rPr>
          <w:rFonts w:ascii="Times New Roman" w:hAnsi="Times New Roman"/>
          <w:b w:val="false"/>
          <w:i w:val="false"/>
          <w:caps w:val="false"/>
          <w:smallCaps w:val="false"/>
          <w:color w:val="000000"/>
          <w:spacing w:val="0"/>
          <w:sz w:val="28"/>
        </w:rPr>
        <w:t>данной терминологии</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Другими словами этот признак обозначает</w:t>
      </w:r>
      <w:r>
        <w:rPr>
          <w:rFonts w:ascii="Times New Roman" w:hAnsi="Times New Roman"/>
          <w:b w:val="false"/>
          <w:i w:val="false"/>
          <w:caps w:val="false"/>
          <w:smallCaps w:val="false"/>
          <w:color w:val="000000"/>
          <w:spacing w:val="0"/>
          <w:sz w:val="28"/>
        </w:rPr>
        <w:t xml:space="preserve"> высок</w:t>
      </w:r>
      <w:r>
        <w:rPr>
          <w:rFonts w:ascii="Times New Roman" w:hAnsi="Times New Roman"/>
          <w:b w:val="false"/>
          <w:i w:val="false"/>
          <w:caps w:val="false"/>
          <w:smallCaps w:val="false"/>
          <w:color w:val="000000"/>
          <w:spacing w:val="0"/>
          <w:sz w:val="28"/>
        </w:rPr>
        <w:t>ую</w:t>
      </w:r>
      <w:r>
        <w:rPr>
          <w:rFonts w:ascii="Times New Roman" w:hAnsi="Times New Roman"/>
          <w:b w:val="false"/>
          <w:i w:val="false"/>
          <w:caps w:val="false"/>
          <w:smallCaps w:val="false"/>
          <w:color w:val="000000"/>
          <w:spacing w:val="0"/>
          <w:sz w:val="28"/>
        </w:rPr>
        <w:t xml:space="preserve"> </w:t>
      </w:r>
      <w:r>
        <w:rPr>
          <w:rFonts w:ascii="Times New Roman" w:hAnsi="Times New Roman"/>
          <w:b w:val="false"/>
          <w:i w:val="false"/>
          <w:caps w:val="false"/>
          <w:smallCaps w:val="false"/>
          <w:color w:val="000000"/>
          <w:spacing w:val="0"/>
          <w:sz w:val="28"/>
        </w:rPr>
        <w:t xml:space="preserve">встречаемость </w:t>
      </w:r>
      <w:r>
        <w:rPr>
          <w:rFonts w:ascii="Times New Roman" w:hAnsi="Times New Roman"/>
          <w:b w:val="false"/>
          <w:i w:val="false"/>
          <w:caps w:val="false"/>
          <w:smallCaps w:val="false"/>
          <w:color w:val="000000"/>
          <w:spacing w:val="0"/>
          <w:sz w:val="28"/>
        </w:rPr>
        <w:t xml:space="preserve">термина в текстах </w:t>
      </w:r>
      <w:r>
        <w:rPr>
          <w:rFonts w:ascii="Times New Roman" w:hAnsi="Times New Roman"/>
          <w:b w:val="false"/>
          <w:i w:val="false"/>
          <w:caps w:val="false"/>
          <w:smallCaps w:val="false"/>
          <w:color w:val="000000"/>
          <w:spacing w:val="0"/>
          <w:sz w:val="28"/>
        </w:rPr>
        <w:t>рассматриваемой области</w:t>
      </w:r>
      <w:r>
        <w:rPr>
          <w:rFonts w:ascii="Times New Roman" w:hAnsi="Times New Roman"/>
          <w:b w:val="false"/>
          <w:i w:val="false"/>
          <w:caps w:val="false"/>
          <w:smallCaps w:val="false"/>
          <w:color w:val="000000"/>
          <w:spacing w:val="0"/>
          <w:sz w:val="28"/>
        </w:rPr>
        <w:t>.</w:t>
      </w:r>
    </w:p>
    <w:p>
      <w:pPr>
        <w:pStyle w:val="TextBody"/>
        <w:widowControl/>
        <w:overflowPunct w:val="true"/>
        <w:bidi w:val="0"/>
        <w:spacing w:lineRule="auto" w:line="360" w:before="0" w:after="0"/>
        <w:ind w:left="0" w:right="0" w:firstLine="794"/>
        <w:jc w:val="both"/>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8"/>
        </w:rPr>
        <w:t>5. Благозвучность.</w:t>
      </w:r>
    </w:p>
    <w:p>
      <w:pPr>
        <w:pStyle w:val="Normal"/>
        <w:widowControl/>
        <w:overflowPunct w:val="true"/>
        <w:bidi w:val="0"/>
        <w:spacing w:lineRule="auto" w:line="360" w:before="0" w:after="0"/>
        <w:ind w:left="0" w:right="0" w:firstLine="794"/>
        <w:jc w:val="both"/>
        <w:rPr/>
      </w:pPr>
      <w:r>
        <w:rPr/>
      </w:r>
    </w:p>
    <w:p>
      <w:pPr>
        <w:pStyle w:val="Heading2"/>
        <w:rPr/>
      </w:pPr>
      <w:bookmarkStart w:id="4" w:name="__RefHeading___Toc1145_7734395661"/>
      <w:bookmarkEnd w:id="4"/>
      <w:r>
        <w:rPr/>
        <w:t>1.</w:t>
      </w:r>
      <w:r>
        <w:rPr/>
        <w:t>2</w:t>
      </w:r>
      <w:r>
        <w:rPr/>
        <w:t xml:space="preserve"> </w:t>
      </w:r>
      <w:r>
        <w:rPr/>
        <w:t>Существующие обзоры методов извлечения терминов из текста</w:t>
      </w:r>
    </w:p>
    <w:p>
      <w:pPr>
        <w:pStyle w:val="Normal"/>
        <w:widowControl/>
        <w:numPr>
          <w:ilvl w:val="0"/>
          <w:numId w:val="0"/>
        </w:numPr>
        <w:shd w:fill="FFFF00" w:val="clear"/>
        <w:overflowPunct w:val="true"/>
        <w:bidi w:val="0"/>
        <w:spacing w:lineRule="auto" w:line="360" w:before="0" w:after="0"/>
        <w:ind w:left="0" w:right="0" w:firstLine="850"/>
        <w:jc w:val="both"/>
        <w:rPr/>
      </w:pPr>
      <w:r>
        <w:rPr/>
        <w:t>О</w:t>
      </w:r>
      <w:r>
        <w:rPr/>
        <w:t>дин из п</w:t>
      </w:r>
      <w:r>
        <w:rPr/>
        <w:t>ервых обзоров [</w:t>
      </w:r>
      <w:r>
        <w:rPr/>
        <w:fldChar w:fldCharType="begin"/>
      </w:r>
      <w:r>
        <w:rPr/>
        <w:instrText> REF Ref_Reference24_number_only \h </w:instrText>
      </w:r>
      <w:r>
        <w:rPr/>
        <w:fldChar w:fldCharType="separate"/>
      </w:r>
      <w:r>
        <w:rPr/>
        <w:t>24</w:t>
      </w:r>
      <w:r>
        <w:rPr/>
        <w:fldChar w:fldCharType="end"/>
      </w:r>
      <w:r>
        <w:rPr/>
        <w:t>], посвященных извлечению терминов, анали</w:t>
      </w:r>
      <w:r>
        <w:rPr/>
        <w:t>з</w:t>
      </w:r>
      <w:r>
        <w:rPr/>
        <w:t>ирует два направления: автоматическое индексирование и собственно извлечение терминов. Основное внимание в обзоре уделяется методом на основе мер ассоциации и модификаций TF-IDF. Авторы одними из первых вводят аспекты термина: «соединенность» (</w:t>
      </w:r>
      <w:r>
        <w:rPr/>
        <w:t xml:space="preserve">англ. </w:t>
      </w:r>
      <w:r>
        <w:rPr/>
        <w:t>unithood) — связь слов в многословных терминах; и «терминологичность» (</w:t>
      </w:r>
      <w:r>
        <w:rPr/>
        <w:t xml:space="preserve">англ. </w:t>
      </w:r>
      <w:r>
        <w:rPr/>
        <w:t>termhood) — близость термина к предметной области, — и анализируют методы извлечения терминов по тому аспекту, на который опирается метод. Кроме того, в этом обзоре выделяются два класса методов: лингвистические и статистические.</w:t>
      </w:r>
    </w:p>
    <w:p>
      <w:pPr>
        <w:pStyle w:val="Normal"/>
        <w:widowControl/>
        <w:numPr>
          <w:ilvl w:val="0"/>
          <w:numId w:val="0"/>
        </w:numPr>
        <w:overflowPunct w:val="true"/>
        <w:bidi w:val="0"/>
        <w:spacing w:lineRule="auto" w:line="360" w:before="0" w:after="0"/>
        <w:ind w:left="0" w:right="0" w:firstLine="850"/>
        <w:jc w:val="both"/>
        <w:rPr/>
      </w:pPr>
      <w:r>
        <w:rPr/>
        <w:t>Однако, как отмечает М. Пациенца и др. в обзоре 2005 года [</w:t>
      </w:r>
      <w:r>
        <w:rPr/>
        <w:fldChar w:fldCharType="begin"/>
      </w:r>
      <w:r>
        <w:rPr/>
        <w:instrText> REF Ref_Reference26_number_only \h </w:instrText>
      </w:r>
      <w:r>
        <w:rPr/>
        <w:fldChar w:fldCharType="separate"/>
      </w:r>
      <w:r>
        <w:rPr/>
        <w:t>25</w:t>
      </w:r>
      <w:r>
        <w:rPr/>
        <w:fldChar w:fldCharType="end"/>
      </w:r>
      <w:r>
        <w:rPr/>
        <w:t>], современные работы рассматривают лингвистические методы как набор фильтров и явно не проводят разделение на эти классы. В этом обзоре также основной акцент ставится на ассоциативные меры (Dice Factor, z-тест, t-тест, χ2 -тест, M I, M I 2 , M I 3 , отношение функций правдоподобия), а также наиболее простые методы, пытающиеся определить принадлежность термина предметной области (частота вхождений, C-Value, Co-Occurrence).</w:t>
      </w:r>
    </w:p>
    <w:p>
      <w:pPr>
        <w:pStyle w:val="Normal"/>
        <w:widowControl/>
        <w:numPr>
          <w:ilvl w:val="0"/>
          <w:numId w:val="0"/>
        </w:numPr>
        <w:overflowPunct w:val="true"/>
        <w:bidi w:val="0"/>
        <w:spacing w:lineRule="auto" w:line="360" w:before="0" w:after="0"/>
        <w:ind w:left="0" w:right="0" w:firstLine="850"/>
        <w:jc w:val="both"/>
        <w:rPr/>
      </w:pPr>
      <w:r>
        <w:rPr/>
        <w:t>З. Чжан и др. [</w:t>
      </w:r>
      <w:r>
        <w:rPr/>
        <w:fldChar w:fldCharType="begin"/>
      </w:r>
      <w:r>
        <w:rPr/>
        <w:instrText> REF Ref_Reference25_number_only \h </w:instrText>
      </w:r>
      <w:r>
        <w:rPr/>
        <w:fldChar w:fldCharType="separate"/>
      </w:r>
      <w:r>
        <w:rPr/>
        <w:t>26</w:t>
      </w:r>
      <w:r>
        <w:rPr/>
        <w:fldChar w:fldCharType="end"/>
      </w:r>
      <w:r>
        <w:rPr/>
        <w:t>] провели экспериментальное сравнение следующих методов, поддерживающих извлечение как однословных, так и многословных терминов: TF-IDF [</w:t>
      </w:r>
      <w:r>
        <w:rPr/>
        <w:fldChar w:fldCharType="begin"/>
      </w:r>
      <w:r>
        <w:rPr/>
        <w:instrText> REF Ref_Reference2_number_only \h </w:instrText>
      </w:r>
      <w:r>
        <w:rPr/>
        <w:fldChar w:fldCharType="separate"/>
      </w:r>
      <w:r>
        <w:rPr/>
        <w:t>3</w:t>
      </w:r>
      <w:r>
        <w:rPr/>
        <w:fldChar w:fldCharType="end"/>
      </w:r>
      <w:r>
        <w:rPr/>
        <w:t>], Weirdness [</w:t>
      </w:r>
      <w:r>
        <w:rPr/>
        <w:fldChar w:fldCharType="begin"/>
      </w:r>
      <w:r>
        <w:rPr/>
        <w:instrText> REF Ref_Reference6_number_only \h </w:instrText>
      </w:r>
      <w:r>
        <w:rPr/>
        <w:fldChar w:fldCharType="separate"/>
      </w:r>
      <w:r>
        <w:rPr/>
        <w:t>7</w:t>
      </w:r>
      <w:r>
        <w:rPr/>
        <w:fldChar w:fldCharType="end"/>
      </w:r>
      <w:r>
        <w:rPr/>
        <w:t>], C-Value [</w:t>
      </w:r>
      <w:r>
        <w:rPr/>
        <w:fldChar w:fldCharType="begin"/>
      </w:r>
      <w:r>
        <w:rPr/>
        <w:instrText> REF Ref_Reference1_number_only \h </w:instrText>
      </w:r>
      <w:r>
        <w:rPr/>
        <w:fldChar w:fldCharType="separate"/>
      </w:r>
      <w:r>
        <w:rPr/>
        <w:t>2</w:t>
      </w:r>
      <w:r>
        <w:rPr/>
        <w:fldChar w:fldCharType="end"/>
      </w:r>
      <w:r>
        <w:rPr/>
        <w:t>], Glossex [</w:t>
      </w:r>
      <w:r>
        <w:rPr/>
        <w:fldChar w:fldCharType="begin"/>
      </w:r>
      <w:r>
        <w:rPr/>
        <w:instrText> REF Ref_Reference32_number_only \h </w:instrText>
      </w:r>
      <w:r>
        <w:rPr/>
        <w:fldChar w:fldCharType="separate"/>
      </w:r>
      <w:r>
        <w:rPr/>
        <w:t>32</w:t>
      </w:r>
      <w:r>
        <w:rPr/>
        <w:fldChar w:fldCharType="end"/>
      </w:r>
      <w:r>
        <w:rPr/>
        <w:t>] и TermExtractor [</w:t>
      </w:r>
      <w:r>
        <w:rPr/>
        <w:fldChar w:fldCharType="begin"/>
      </w:r>
      <w:r>
        <w:rPr/>
        <w:instrText> REF Ref_Reference4_number_only \h </w:instrText>
      </w:r>
      <w:r>
        <w:rPr/>
        <w:fldChar w:fldCharType="separate"/>
      </w:r>
      <w:r>
        <w:rPr/>
        <w:t>5</w:t>
      </w:r>
      <w:r>
        <w:rPr/>
        <w:fldChar w:fldCharType="end"/>
      </w:r>
      <w:r>
        <w:rPr/>
        <w:t>]. Авторы отмечают, что результаты различаются в зависимости от наборов данных, несмотря на относительную близость предметных областей — биомедицины и зоологии. Кроме того, в этом обзоре показывается превосходство алгоритма голосования как метода комбинации отдельных признаков.</w:t>
      </w:r>
    </w:p>
    <w:p>
      <w:pPr>
        <w:pStyle w:val="Normal"/>
        <w:widowControl/>
        <w:numPr>
          <w:ilvl w:val="0"/>
          <w:numId w:val="0"/>
        </w:numPr>
        <w:overflowPunct w:val="true"/>
        <w:bidi w:val="0"/>
        <w:spacing w:lineRule="auto" w:line="360" w:before="0" w:after="0"/>
        <w:ind w:left="0" w:right="0" w:firstLine="850"/>
        <w:jc w:val="both"/>
        <w:rPr/>
      </w:pPr>
      <w:r>
        <w:rPr/>
        <w:t>П. Браславский и Е. Соколов [</w:t>
      </w:r>
      <w:r>
        <w:rPr/>
        <w:fldChar w:fldCharType="begin"/>
      </w:r>
      <w:r>
        <w:rPr/>
        <w:instrText> REF Ref_Reference27_number_only \h </w:instrText>
      </w:r>
      <w:r>
        <w:rPr/>
        <w:fldChar w:fldCharType="separate"/>
      </w:r>
      <w:r>
        <w:rPr/>
        <w:t>27</w:t>
      </w:r>
      <w:r>
        <w:rPr/>
        <w:fldChar w:fldCharType="end"/>
      </w:r>
      <w:r>
        <w:rPr/>
        <w:t>] сравнили четыре метода извлечения двухсловных терминов: частоту вхождений, t-тест, χ2 -тест и отношение функций правдоподобия. Авторы отмечают, что лучшие (при этом сравнимые между собой) результаты показывают первые два метода, и выделяют основной тип ошибок: «выделение устойчивых общеупотребительных словосочетаний, удовлетворяющих шаблонам».</w:t>
      </w:r>
    </w:p>
    <w:p>
      <w:pPr>
        <w:pStyle w:val="Normal"/>
        <w:widowControl/>
        <w:numPr>
          <w:ilvl w:val="0"/>
          <w:numId w:val="0"/>
        </w:numPr>
        <w:overflowPunct w:val="true"/>
        <w:bidi w:val="0"/>
        <w:spacing w:lineRule="auto" w:line="360" w:before="0" w:after="0"/>
        <w:ind w:left="0" w:right="0" w:firstLine="850"/>
        <w:jc w:val="both"/>
        <w:rPr/>
      </w:pPr>
      <w:r>
        <w:rPr/>
        <w:t>В более поздней работе тех же авторов [50] сравниваются пять методов выделения терминов произвольной структуры: MaxLen [51], C-Value [3], k-factor [52], Window [53], именные группы, выделенные с помощью синтаксического анализатора АОТ [54]. Согласно полученным результатам, «сравниваемые методы дают в целом похожие результаты», при этом авторы все же отмечают, что наибольшую эффективностью показывают методы C-Value и k-factor, в то время как наименьшую - метод на основе синтаксического анализа.</w:t>
      </w:r>
    </w:p>
    <w:p>
      <w:pPr>
        <w:pStyle w:val="Normal"/>
        <w:widowControl/>
        <w:numPr>
          <w:ilvl w:val="0"/>
          <w:numId w:val="0"/>
        </w:numPr>
        <w:overflowPunct w:val="true"/>
        <w:bidi w:val="0"/>
        <w:spacing w:lineRule="auto" w:line="360" w:before="0" w:after="0"/>
        <w:ind w:left="0" w:right="0" w:firstLine="850"/>
        <w:jc w:val="both"/>
        <w:rPr/>
      </w:pPr>
      <w:r>
        <w:rPr/>
        <w:t>Для оценки эффективности авторы использовали комбинацию экспертной оценки и формальной по предзаданному словарю («эталонному списку») и по результатам такой оценки делают важный вывод: «формальные методы [оценки эффективности] годятся для сравнения больших списков кандидатов в термины».</w:t>
      </w:r>
    </w:p>
    <w:p>
      <w:pPr>
        <w:pStyle w:val="Normal"/>
        <w:widowControl/>
        <w:numPr>
          <w:ilvl w:val="0"/>
          <w:numId w:val="0"/>
        </w:numPr>
        <w:overflowPunct w:val="true"/>
        <w:bidi w:val="0"/>
        <w:spacing w:lineRule="auto" w:line="360" w:before="0" w:after="0"/>
        <w:ind w:left="0" w:right="0" w:firstLine="850"/>
        <w:jc w:val="both"/>
        <w:rPr/>
      </w:pPr>
      <w:r>
        <w:rPr/>
      </w:r>
    </w:p>
    <w:p>
      <w:pPr>
        <w:pStyle w:val="Heading2"/>
        <w:rPr/>
      </w:pPr>
      <w:bookmarkStart w:id="5" w:name="__RefHeading___Toc4813_773439566"/>
      <w:bookmarkEnd w:id="5"/>
      <w:r>
        <w:rPr/>
        <w:t>1.</w:t>
      </w:r>
      <w:r>
        <w:rPr/>
        <w:t>3</w:t>
      </w:r>
      <w:r>
        <w:rPr/>
        <w:t xml:space="preserve"> </w:t>
      </w:r>
      <w:r>
        <w:rPr/>
        <w:t>Алгоритм работы методов извлечения терминов из текста</w:t>
      </w:r>
    </w:p>
    <w:p>
      <w:pPr>
        <w:pStyle w:val="Normal"/>
        <w:widowControl/>
        <w:numPr>
          <w:ilvl w:val="0"/>
          <w:numId w:val="0"/>
        </w:numPr>
        <w:overflowPunct w:val="true"/>
        <w:bidi w:val="0"/>
        <w:spacing w:lineRule="auto" w:line="360" w:before="0" w:after="0"/>
        <w:ind w:left="0" w:right="0" w:firstLine="907"/>
        <w:jc w:val="both"/>
        <w:rPr/>
      </w:pPr>
      <w:r>
        <w:rPr/>
        <w:t>Для рассматриваемого сценария — извлечения заданного количества терминов любой длины из коллекции документов, не различая вхождения одного термина, — можно выделить общую схему, в которую укладывается большая часть методов. Согласно этой схеме, метод извлечения терминов состоит из трех этапов.</w:t>
      </w:r>
    </w:p>
    <w:p>
      <w:pPr>
        <w:pStyle w:val="Normal"/>
        <w:widowControl/>
        <w:numPr>
          <w:ilvl w:val="0"/>
          <w:numId w:val="0"/>
        </w:numPr>
        <w:overflowPunct w:val="true"/>
        <w:bidi w:val="0"/>
        <w:spacing w:lineRule="auto" w:line="360" w:before="0" w:after="0"/>
        <w:ind w:left="0" w:right="0" w:firstLine="907"/>
        <w:jc w:val="both"/>
        <w:rPr/>
      </w:pPr>
      <w:r>
        <w:rPr/>
        <w:t>1. Сбор кандидатов: фильтрация слов и словосочетаний, извлеченных из коллекции документов, по статистическим и лингвистическим критериям.</w:t>
      </w:r>
    </w:p>
    <w:p>
      <w:pPr>
        <w:pStyle w:val="Normal"/>
        <w:widowControl/>
        <w:numPr>
          <w:ilvl w:val="0"/>
          <w:numId w:val="0"/>
        </w:numPr>
        <w:overflowPunct w:val="true"/>
        <w:bidi w:val="0"/>
        <w:spacing w:lineRule="auto" w:line="360" w:before="0" w:after="0"/>
        <w:ind w:left="0" w:right="0" w:firstLine="907"/>
        <w:jc w:val="both"/>
        <w:rPr/>
      </w:pPr>
      <w:r>
        <w:rPr/>
        <w:t>2. Подсчет признаков: перевод каждого кандидата в вектор признакового пространства.</w:t>
      </w:r>
    </w:p>
    <w:p>
      <w:pPr>
        <w:pStyle w:val="Normal"/>
        <w:widowControl/>
        <w:numPr>
          <w:ilvl w:val="0"/>
          <w:numId w:val="0"/>
        </w:numPr>
        <w:overflowPunct w:val="true"/>
        <w:bidi w:val="0"/>
        <w:spacing w:lineRule="auto" w:line="360" w:before="0" w:after="0"/>
        <w:ind w:left="0" w:right="0" w:firstLine="907"/>
        <w:jc w:val="both"/>
        <w:rPr/>
      </w:pPr>
      <w:r>
        <w:rPr/>
        <w:t>3. Вывод на основе признаков: оценка вероятности быть термином для</w:t>
      </w:r>
    </w:p>
    <w:p>
      <w:pPr>
        <w:pStyle w:val="Normal"/>
        <w:widowControl/>
        <w:numPr>
          <w:ilvl w:val="0"/>
          <w:numId w:val="0"/>
        </w:numPr>
        <w:overflowPunct w:val="true"/>
        <w:bidi w:val="0"/>
        <w:spacing w:lineRule="auto" w:line="360" w:before="0" w:after="0"/>
        <w:ind w:left="0" w:right="0" w:firstLine="907"/>
        <w:jc w:val="both"/>
        <w:rPr/>
      </w:pPr>
      <w:r>
        <w:rPr/>
        <w:t>каждого кандидата на основе значений признаков, последующая сортировка всех кандидатов по этой оценке и взятие заранее определенного числа кандидатов.</w:t>
      </w:r>
    </w:p>
    <w:p>
      <w:pPr>
        <w:pStyle w:val="Normal"/>
        <w:widowControl/>
        <w:numPr>
          <w:ilvl w:val="0"/>
          <w:numId w:val="0"/>
        </w:numPr>
        <w:overflowPunct w:val="true"/>
        <w:bidi w:val="0"/>
        <w:spacing w:lineRule="auto" w:line="360" w:before="0" w:after="0"/>
        <w:ind w:left="0" w:right="0" w:firstLine="907"/>
        <w:jc w:val="both"/>
        <w:rPr/>
      </w:pPr>
      <w:r>
        <w:rPr/>
        <w:t>Методы сбора кандидатов, в свою очередь, также состоят из нескольких шагов. На первом шаге применяются лингвистические фильтры, цель которых — оставить только существительные и именные группы, то есть слово</w:t>
      </w:r>
      <w:r>
        <w:rPr/>
        <w:t>с</w:t>
      </w:r>
      <w:r>
        <w:rPr/>
        <w:t>очетания с существительным в роли главного слов, в соответствии с таким признаком термина, как номинативность. Для этого применяется либо поверхностный синтаксический разбор (shallow parsing, chunking) [42], либо, более часто [3,19,55,56], фильтрация N-грамм по предопределенным шаблонам частей речи.</w:t>
      </w:r>
    </w:p>
    <w:p>
      <w:pPr>
        <w:pStyle w:val="Normal"/>
        <w:widowControl/>
        <w:numPr>
          <w:ilvl w:val="0"/>
          <w:numId w:val="0"/>
        </w:numPr>
        <w:overflowPunct w:val="true"/>
        <w:bidi w:val="0"/>
        <w:spacing w:lineRule="auto" w:line="360" w:before="0" w:after="0"/>
        <w:ind w:left="0" w:right="0" w:firstLine="907"/>
        <w:jc w:val="both"/>
        <w:rPr/>
      </w:pPr>
      <w:r>
        <w:rPr/>
        <w:t>На последующих шагах сбора кандидатов с целью снижения шума производится дополнительная фильтрация:</w:t>
      </w:r>
    </w:p>
    <w:p>
      <w:pPr>
        <w:pStyle w:val="Normal"/>
        <w:widowControl/>
        <w:numPr>
          <w:ilvl w:val="0"/>
          <w:numId w:val="0"/>
        </w:numPr>
        <w:overflowPunct w:val="true"/>
        <w:bidi w:val="0"/>
        <w:spacing w:lineRule="auto" w:line="360" w:before="0" w:after="0"/>
        <w:ind w:left="0" w:right="0" w:firstLine="907"/>
        <w:jc w:val="both"/>
        <w:rPr/>
      </w:pPr>
      <w:r>
        <w:rPr/>
        <w:t>1) по частоте: как правило, исключаются из рассмотрения кандидаты с числом вхождений меньше 2 или 3, так как в этом случае становятся неприменимы многие статистические признаки;</w:t>
      </w:r>
    </w:p>
    <w:p>
      <w:pPr>
        <w:pStyle w:val="Normal"/>
        <w:widowControl/>
        <w:numPr>
          <w:ilvl w:val="0"/>
          <w:numId w:val="0"/>
        </w:numPr>
        <w:overflowPunct w:val="true"/>
        <w:bidi w:val="0"/>
        <w:spacing w:lineRule="auto" w:line="360" w:before="0" w:after="0"/>
        <w:ind w:left="0" w:right="0" w:firstLine="907"/>
        <w:jc w:val="both"/>
        <w:rPr/>
      </w:pPr>
      <w:r>
        <w:rPr/>
        <w:t>2) по содержанию в составе кандидата стоп-слов из заранее составленного списка [56]: многие слова, такие как «хороший» или «интересный», очень редко входят в состав терминов, при этом могут встречаться достаточно часто (например, «хороший метод»);</w:t>
      </w:r>
    </w:p>
    <w:p>
      <w:pPr>
        <w:pStyle w:val="Normal"/>
        <w:widowControl/>
        <w:numPr>
          <w:ilvl w:val="0"/>
          <w:numId w:val="0"/>
        </w:numPr>
        <w:overflowPunct w:val="true"/>
        <w:bidi w:val="0"/>
        <w:spacing w:lineRule="auto" w:line="360" w:before="0" w:after="0"/>
        <w:ind w:left="0" w:right="0" w:firstLine="907"/>
        <w:jc w:val="both"/>
        <w:rPr/>
      </w:pPr>
      <w:r>
        <w:rPr/>
        <w:t>3) по длине слов кандидата или содержанию в них особых символов [45]: часто исключаются из рассмотрения неалфавитные символы и слова из одной буквы.</w:t>
      </w:r>
    </w:p>
    <w:p>
      <w:pPr>
        <w:pStyle w:val="Normal"/>
        <w:widowControl/>
        <w:numPr>
          <w:ilvl w:val="0"/>
          <w:numId w:val="0"/>
        </w:numPr>
        <w:overflowPunct w:val="true"/>
        <w:bidi w:val="0"/>
        <w:spacing w:lineRule="auto" w:line="360" w:before="0" w:after="0"/>
        <w:ind w:left="0" w:right="0" w:firstLine="907"/>
        <w:jc w:val="both"/>
        <w:rPr/>
      </w:pPr>
      <w:r>
        <w:rPr/>
        <w:t>Второй этап, вычисление признаков для кандидатов в термины, представляет собой наибольший интерес и подробно разбирается ниже (см. подразделы 1.3.3–1.3.5).</w:t>
      </w:r>
    </w:p>
    <w:p>
      <w:pPr>
        <w:pStyle w:val="Normal"/>
        <w:widowControl/>
        <w:numPr>
          <w:ilvl w:val="0"/>
          <w:numId w:val="0"/>
        </w:numPr>
        <w:overflowPunct w:val="true"/>
        <w:bidi w:val="0"/>
        <w:spacing w:lineRule="auto" w:line="360" w:before="0" w:after="0"/>
        <w:ind w:left="0" w:right="0" w:firstLine="907"/>
        <w:jc w:val="both"/>
        <w:rPr/>
      </w:pPr>
      <w:r>
        <w:rPr/>
        <w:t>Стоит отметить различие терминов «признак» и «метод»: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Тем не менее, на практике эти два термина часто используются взаимозаменяемо, поскольку любой метод может рассматриваться в качестве признака, а большая часть признаков изначально разрабатывалась как отдельные методы; кроме того, под методом может подразумеваться и более общее значение — способ вычисления признака.</w:t>
      </w:r>
    </w:p>
    <w:p>
      <w:pPr>
        <w:pStyle w:val="Normal"/>
        <w:widowControl/>
        <w:numPr>
          <w:ilvl w:val="0"/>
          <w:numId w:val="0"/>
        </w:numPr>
        <w:overflowPunct w:val="true"/>
        <w:bidi w:val="0"/>
        <w:spacing w:lineRule="auto" w:line="360" w:before="0" w:after="0"/>
        <w:ind w:left="0" w:right="0" w:firstLine="907"/>
        <w:jc w:val="both"/>
        <w:rPr/>
      </w:pPr>
      <w:r>
        <w:rPr/>
        <w:t>В данной работе термины «признак» и «метод» также будут использоваться взаимозаменяемо при отсутствии неоднозначности в контексте.</w:t>
      </w:r>
    </w:p>
    <w:p>
      <w:pPr>
        <w:pStyle w:val="Heading2"/>
        <w:rPr/>
      </w:pPr>
      <w:bookmarkStart w:id="6" w:name="__RefHeading___Toc4815_773439566"/>
      <w:bookmarkEnd w:id="6"/>
      <w:r>
        <w:rPr/>
        <w:t>1.4. Статистические методы извлечения терминов из текста</w:t>
      </w:r>
    </w:p>
    <w:p>
      <w:pPr>
        <w:pStyle w:val="Normal"/>
        <w:widowControl/>
        <w:numPr>
          <w:ilvl w:val="0"/>
          <w:numId w:val="0"/>
        </w:numPr>
        <w:overflowPunct w:val="true"/>
        <w:bidi w:val="0"/>
        <w:spacing w:lineRule="auto" w:line="360" w:before="0" w:after="0"/>
        <w:ind w:left="0" w:right="0" w:firstLine="964"/>
        <w:jc w:val="both"/>
        <w:rPr/>
      </w:pPr>
      <w:r>
        <w:rPr/>
        <w:t>В данном подразделе собраны методы, учитывающие только частоту вхождений кандидатов в коллекции документов и, может быть, составных частей этих вхождений.</w:t>
      </w:r>
    </w:p>
    <w:p>
      <w:pPr>
        <w:pStyle w:val="Normal"/>
        <w:widowControl/>
        <w:numPr>
          <w:ilvl w:val="0"/>
          <w:numId w:val="0"/>
        </w:numPr>
        <w:overflowPunct w:val="true"/>
        <w:bidi w:val="0"/>
        <w:spacing w:lineRule="auto" w:line="360" w:before="0" w:after="0"/>
        <w:ind w:left="0" w:right="0" w:firstLine="964"/>
        <w:jc w:val="both"/>
        <w:rPr/>
      </w:pPr>
      <w:r>
        <w:rPr/>
        <w:t>Самым первым, простым и при этом сравнительно эффективным методом можно считать частоту вхождений кандидата в термины — TF.</w:t>
      </w:r>
    </w:p>
    <w:p>
      <w:pPr>
        <w:pStyle w:val="Normal"/>
        <w:widowControl/>
        <w:numPr>
          <w:ilvl w:val="0"/>
          <w:numId w:val="0"/>
        </w:numPr>
        <w:overflowPunct w:val="true"/>
        <w:bidi w:val="0"/>
        <w:spacing w:lineRule="auto" w:line="360" w:before="0" w:after="0"/>
        <w:ind w:left="0" w:right="0" w:firstLine="964"/>
        <w:jc w:val="both"/>
        <w:rPr/>
      </w:pPr>
      <w:r>
        <w:rPr/>
        <w:t>Также к ранним признакам можно отнести и классический метод из области информационного поиска — TF-IDF.</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9665" cy="55245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2399665" cy="5524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Fd (t) — количество документов, в которых встретился кандидат t.</w:t>
      </w:r>
    </w:p>
    <w:p>
      <w:pPr>
        <w:pStyle w:val="Normal"/>
        <w:widowControl/>
        <w:numPr>
          <w:ilvl w:val="0"/>
          <w:numId w:val="0"/>
        </w:numPr>
        <w:overflowPunct w:val="true"/>
        <w:bidi w:val="0"/>
        <w:spacing w:lineRule="auto" w:line="360" w:before="0" w:after="0"/>
        <w:ind w:left="0" w:right="0" w:firstLine="964"/>
        <w:jc w:val="both"/>
        <w:rPr/>
      </w:pPr>
      <w:r>
        <w:rPr/>
        <w:t>Этот признак показывает высокие значения для терминов, часто встречающихся лишь в малом числе документов. Одно из первых применений для задачи извлечения термина было в работе Д. Эванса и Р. Лефферетса [1].</w:t>
      </w:r>
    </w:p>
    <w:p>
      <w:pPr>
        <w:pStyle w:val="Normal"/>
        <w:widowControl/>
        <w:numPr>
          <w:ilvl w:val="0"/>
          <w:numId w:val="0"/>
        </w:numPr>
        <w:overflowPunct w:val="true"/>
        <w:bidi w:val="0"/>
        <w:spacing w:lineRule="auto" w:line="360" w:before="0" w:after="0"/>
        <w:ind w:left="0" w:right="0" w:firstLine="964"/>
        <w:jc w:val="both"/>
        <w:rPr/>
      </w:pPr>
      <w:r>
        <w:rPr/>
        <w:t>Интересно отметить, что используется и в некотором смысле противоположный признак — Domain Consensus [2], — предназначенный для распознавания терминов, равномерно распределенных по всей коллекции документов:</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466465" cy="571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3466465" cy="5715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firstLine="964"/>
        <w:jc w:val="both"/>
        <w:rPr/>
      </w:pPr>
      <w:r>
        <w:rPr/>
        <w:t>В отдельную группу под названием «меры ассоциации» (word association measures) выделяют признаки, оценивающие, насколько сильно связаны слова в составе термина (unithood), или насколько случайно эти слова встретились вместе.</w:t>
      </w:r>
    </w:p>
    <w:p>
      <w:pPr>
        <w:pStyle w:val="Normal"/>
        <w:widowControl/>
        <w:numPr>
          <w:ilvl w:val="0"/>
          <w:numId w:val="0"/>
        </w:numPr>
        <w:overflowPunct w:val="true"/>
        <w:bidi w:val="0"/>
        <w:spacing w:lineRule="auto" w:line="360" w:before="0" w:after="0"/>
        <w:ind w:left="0" w:right="0" w:firstLine="964"/>
        <w:jc w:val="both"/>
        <w:rPr/>
      </w:pPr>
      <w:r>
        <w:rPr/>
        <w:t>Поскольку эти методы применимы только к многословным терминам, причем зачастую только к двухсловным, и при этом в нескольких работах [21,47]</w:t>
      </w:r>
    </w:p>
    <w:p>
      <w:pPr>
        <w:pStyle w:val="Normal"/>
        <w:widowControl/>
        <w:numPr>
          <w:ilvl w:val="0"/>
          <w:numId w:val="0"/>
        </w:numPr>
        <w:overflowPunct w:val="true"/>
        <w:bidi w:val="0"/>
        <w:spacing w:lineRule="auto" w:line="360" w:before="0" w:after="0"/>
        <w:ind w:left="0" w:right="0" w:firstLine="964"/>
        <w:jc w:val="both"/>
        <w:rPr/>
      </w:pPr>
      <w:r>
        <w:rPr/>
        <w:t>было показано, что эти методы не дают прироста эффективности, ограничимся здесь перечислением наиболее распространенных методов из этой группы:</w:t>
      </w:r>
    </w:p>
    <w:p>
      <w:pPr>
        <w:pStyle w:val="Normal"/>
        <w:widowControl/>
        <w:numPr>
          <w:ilvl w:val="0"/>
          <w:numId w:val="0"/>
        </w:numPr>
        <w:overflowPunct w:val="true"/>
        <w:bidi w:val="0"/>
        <w:spacing w:lineRule="auto" w:line="360" w:before="0" w:after="0"/>
        <w:ind w:left="0" w:right="0" w:firstLine="964"/>
        <w:jc w:val="both"/>
        <w:rPr/>
      </w:pPr>
      <w:r>
        <w:rPr/>
        <w:t>z-тест [57], t-тест [58], χ2 -тест, отношение функций правдоподобия [59], взаимная информация (Mutual Information, M I) [60], M I 2 , M I 3 [61], Lexical Cohesion [62], Term Cohesion [48].</w:t>
      </w:r>
    </w:p>
    <w:p>
      <w:pPr>
        <w:pStyle w:val="Normal"/>
        <w:widowControl/>
        <w:numPr>
          <w:ilvl w:val="0"/>
          <w:numId w:val="0"/>
        </w:numPr>
        <w:overflowPunct w:val="true"/>
        <w:bidi w:val="0"/>
        <w:spacing w:lineRule="auto" w:line="360" w:before="0" w:after="0"/>
        <w:ind w:left="0" w:right="0" w:firstLine="964"/>
        <w:jc w:val="both"/>
        <w:rPr/>
      </w:pPr>
      <w:r>
        <w:rPr/>
        <w:t>К методам на основе статистики вхождений относится и наиболее популярный признак — C-Value [3]:</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266565" cy="78105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4266565" cy="78105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|t| — длина кандидата t (в словах), f (t) — частота вхождений t в коллекции текстов, s — множество кандидатов, объемлющих кандидата t, то есть таких кандидатов, что t является их подстрокой.</w:t>
      </w:r>
    </w:p>
    <w:p>
      <w:pPr>
        <w:pStyle w:val="Normal"/>
        <w:widowControl/>
        <w:numPr>
          <w:ilvl w:val="0"/>
          <w:numId w:val="0"/>
        </w:numPr>
        <w:overflowPunct w:val="tru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поскольку в этом случае частота вхождений кандидата суммируется с частотой вхождения объемлющих кандидатов: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хотя, очевидно, не является термином.</w:t>
      </w:r>
    </w:p>
    <w:p>
      <w:pPr>
        <w:pStyle w:val="Normal"/>
        <w:widowControl/>
        <w:numPr>
          <w:ilvl w:val="0"/>
          <w:numId w:val="0"/>
        </w:numPr>
        <w:overflowPunct w:val="true"/>
        <w:bidi w:val="0"/>
        <w:spacing w:lineRule="auto" w:line="360" w:before="0" w:after="0"/>
        <w:ind w:left="0" w:right="0" w:firstLine="964"/>
        <w:jc w:val="both"/>
        <w:rPr/>
      </w:pPr>
      <w:r>
        <w:rPr/>
        <w:t>Важно отметить, что признак C-Value предназначен для извлечения только многословных терминов: иначе выражение под логарифмом обнуляет значение признака.</w:t>
      </w:r>
    </w:p>
    <w:p>
      <w:pPr>
        <w:pStyle w:val="Normal"/>
        <w:widowControl/>
        <w:numPr>
          <w:ilvl w:val="0"/>
          <w:numId w:val="0"/>
        </w:numPr>
        <w:overflowPunct w:val="true"/>
        <w:bidi w:val="0"/>
        <w:spacing w:lineRule="auto" w:line="360" w:before="0" w:after="0"/>
        <w:ind w:left="0" w:right="0" w:firstLine="964"/>
        <w:jc w:val="both"/>
        <w:rPr/>
      </w:pPr>
      <w:r>
        <w:rPr/>
        <w:t>В работе Баррона-Кедено и др. [56] C-Value обобщается на случай однословных терминов путем добавления константы к логарифму:</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4495165" cy="83820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495165" cy="8382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Дж. Бордо и др. [6] предлагают метод Basic5 — модификацию метода C-Value для извлечения терминов средней специфичности:</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847215" cy="35179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1847215" cy="3517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 xml:space="preserve"> </w:t>
      </w:r>
      <w:r>
        <w:rPr/>
        <w:t>где et — количество кандидатов, содержащих кандидата t.</w:t>
      </w:r>
    </w:p>
    <w:p>
      <w:pPr>
        <w:pStyle w:val="Normal"/>
        <w:widowControl/>
        <w:numPr>
          <w:ilvl w:val="0"/>
          <w:numId w:val="0"/>
        </w:numPr>
        <w:overflowPunct w:val="true"/>
        <w:bidi w:val="0"/>
        <w:spacing w:lineRule="auto" w:line="360" w:before="0" w:after="0"/>
        <w:ind w:left="0" w:right="0" w:firstLine="964"/>
        <w:jc w:val="both"/>
        <w:rPr/>
      </w:pPr>
      <w:r>
        <w:rPr/>
        <w:t>Так же, как и метод C-Value, Basic применим только для многословных терминов. Однако в отличие от C-Value, в котором учитываемая частота кандидата уменьшается, если он является частью других кандидатов, в данном признаке содержащие его кандидаты, напротив, увеличивают значение признака, поскольку средне-специфичные термины часто служат для образования более 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В качестве примера авторы приводят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information retrieval metric (метрика информационного поиска) и др.</w:t>
      </w:r>
    </w:p>
    <w:p>
      <w:pPr>
        <w:pStyle w:val="Normal"/>
        <w:widowControl/>
        <w:numPr>
          <w:ilvl w:val="0"/>
          <w:numId w:val="0"/>
        </w:numPr>
        <w:overflowPunct w:val="true"/>
        <w:bidi w:val="0"/>
        <w:spacing w:lineRule="auto" w:line="360" w:before="0" w:after="0"/>
        <w:ind w:left="0" w:right="0" w:firstLine="964"/>
        <w:jc w:val="both"/>
        <w:rPr/>
      </w:pPr>
      <w:r>
        <w:rPr/>
        <w:t>Стоит отметить, что метод Basic представляет собой часть метода Domain Model.</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7" w:name="__RefHeading___Toc4809_773439566"/>
      <w:bookmarkEnd w:id="7"/>
      <w:r>
        <w:rPr/>
        <w:t xml:space="preserve">1.5 </w:t>
      </w:r>
      <w:r>
        <w:rPr/>
        <w:t>Методы на основе контекстов вхождений</w:t>
      </w:r>
    </w:p>
    <w:p>
      <w:pPr>
        <w:pStyle w:val="Normal"/>
        <w:widowControl/>
        <w:numPr>
          <w:ilvl w:val="0"/>
          <w:numId w:val="0"/>
        </w:numPr>
        <w:overflowPunct w:val="true"/>
        <w:bidi w:val="0"/>
        <w:spacing w:lineRule="auto" w:line="360" w:before="0" w:after="0"/>
        <w:ind w:left="0" w:right="0" w:firstLine="964"/>
        <w:jc w:val="both"/>
        <w:rPr/>
      </w:pPr>
      <w:r>
        <w:rPr/>
        <w:t>Методы данной группы, в частности NC-Value [3], основаны на предположении, что контексты терминов и обычных слов отличаются. Вслед за Г. Грефенстетт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numPr>
          <w:ilvl w:val="0"/>
          <w:numId w:val="0"/>
        </w:numPr>
        <w:overflowPunct w:val="true"/>
        <w:bidi w:val="0"/>
        <w:spacing w:lineRule="auto" w:line="360" w:before="0" w:after="0"/>
        <w:ind w:left="0" w:right="0" w:firstLine="964"/>
        <w:jc w:val="both"/>
        <w:rPr/>
      </w:pPr>
      <w:r>
        <w:rPr/>
        <w:t>Вычисление признака состоит из трех этапов. На первом этапе извлекаются 200 лучших терминов с помощью метода C-Value, хотя, как отмечают авторы, можно использовать любой другой метод, в том числе и разметку вручную.</w:t>
      </w:r>
    </w:p>
    <w:p>
      <w:pPr>
        <w:pStyle w:val="Normal"/>
        <w:widowControl/>
        <w:numPr>
          <w:ilvl w:val="0"/>
          <w:numId w:val="0"/>
        </w:numPr>
        <w:overflowPunct w:val="tru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1219200" cy="40957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1219200" cy="4095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контекста (существительное, глагол или прилагательное);</w:t>
      </w:r>
    </w:p>
    <w:p>
      <w:pPr>
        <w:pStyle w:val="Normal"/>
        <w:widowControl/>
        <w:numPr>
          <w:ilvl w:val="0"/>
          <w:numId w:val="0"/>
        </w:numPr>
        <w:overflowPunct w:val="true"/>
        <w:bidi w:val="0"/>
        <w:spacing w:lineRule="auto" w:line="360" w:before="0" w:after="0"/>
        <w:ind w:left="0" w:right="0" w:firstLine="964"/>
        <w:jc w:val="both"/>
        <w:rPr/>
      </w:pPr>
      <w:r>
        <w:rPr/>
        <w:t>t(w) — количество терминов, в контексте которых встретилось w; n — общее количество рассматриваемых терминов.</w:t>
      </w:r>
    </w:p>
    <w:p>
      <w:pPr>
        <w:pStyle w:val="Normal"/>
        <w:widowControl/>
        <w:numPr>
          <w:ilvl w:val="0"/>
          <w:numId w:val="0"/>
        </w:numPr>
        <w:overflowPunct w:val="tru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3618865" cy="54229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361886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t — кандидат в термины; Ct — множество слов, встречающихся в контексте кандидата t; w — слово из Ct ; ft (w) — частота, с которой слово w встречается в контексте кандидата t.</w:t>
      </w:r>
    </w:p>
    <w:p>
      <w:pPr>
        <w:pStyle w:val="Normal"/>
        <w:widowControl/>
        <w:numPr>
          <w:ilvl w:val="0"/>
          <w:numId w:val="0"/>
        </w:numPr>
        <w:overflowPunct w:val="true"/>
        <w:bidi w:val="0"/>
        <w:spacing w:lineRule="auto" w:line="360" w:before="0" w:after="0"/>
        <w:ind w:left="0" w:right="0" w:firstLine="964"/>
        <w:jc w:val="both"/>
        <w:rPr/>
      </w:pPr>
      <w:r>
        <w:rPr/>
        <w:t>В работе Дж. Бордо и др. [6] предлагается метод DomainCoherence — модификация метода NC-Value для случая извлечения средне-специфичных терминов.</w:t>
      </w:r>
    </w:p>
    <w:p>
      <w:pPr>
        <w:pStyle w:val="Normal"/>
        <w:widowControl/>
        <w:numPr>
          <w:ilvl w:val="0"/>
          <w:numId w:val="0"/>
        </w:numPr>
        <w:overflowPunct w:val="true"/>
        <w:bidi w:val="0"/>
        <w:spacing w:lineRule="auto" w:line="360" w:before="0" w:after="0"/>
        <w:ind w:left="0" w:right="0" w:firstLine="964"/>
        <w:jc w:val="both"/>
        <w:rPr/>
      </w:pPr>
      <w:r>
        <w:rPr/>
        <w:t>Авторы вводят следующие ограничения на контекстные слова, называемые «моделью домена»:</w:t>
      </w:r>
    </w:p>
    <w:p>
      <w:pPr>
        <w:pStyle w:val="Normal"/>
        <w:widowControl/>
        <w:numPr>
          <w:ilvl w:val="0"/>
          <w:numId w:val="0"/>
        </w:numPr>
        <w:overflowPunct w:val="true"/>
        <w:bidi w:val="0"/>
        <w:spacing w:lineRule="auto" w:line="360" w:before="0" w:after="0"/>
        <w:ind w:left="0" w:right="0" w:firstLine="964"/>
        <w:jc w:val="both"/>
        <w:rPr/>
      </w:pPr>
      <w:r>
        <w:rPr/>
        <w:t>1) вхождение не менее чем в четверть документов входной коллекции;</w:t>
      </w:r>
    </w:p>
    <w:p>
      <w:pPr>
        <w:pStyle w:val="Normal"/>
        <w:widowControl/>
        <w:numPr>
          <w:ilvl w:val="0"/>
          <w:numId w:val="0"/>
        </w:numPr>
        <w:overflowPunct w:val="true"/>
        <w:bidi w:val="0"/>
        <w:spacing w:lineRule="auto" w:line="360" w:before="0" w:after="0"/>
        <w:ind w:left="0" w:right="0" w:firstLine="964"/>
        <w:jc w:val="both"/>
        <w:rPr/>
      </w:pPr>
      <w:r>
        <w:rPr/>
        <w:t>2) принадлежность к существительным, глаголам или прилагательным;</w:t>
      </w:r>
    </w:p>
    <w:p>
      <w:pPr>
        <w:pStyle w:val="Normal"/>
        <w:widowControl/>
        <w:numPr>
          <w:ilvl w:val="0"/>
          <w:numId w:val="0"/>
        </w:numPr>
        <w:overflowPunct w:val="true"/>
        <w:bidi w:val="0"/>
        <w:spacing w:lineRule="auto" w:line="360" w:before="0" w:after="0"/>
        <w:ind w:left="0" w:right="0" w:firstLine="964"/>
        <w:jc w:val="both"/>
        <w:rPr/>
      </w:pPr>
      <w:r>
        <w:rPr/>
        <w:t>3) семантическая близость ко многим специфичным терминам.</w:t>
      </w:r>
    </w:p>
    <w:p>
      <w:pPr>
        <w:pStyle w:val="Normal"/>
        <w:widowControl/>
        <w:numPr>
          <w:ilvl w:val="0"/>
          <w:numId w:val="0"/>
        </w:numPr>
        <w:overflowPunct w:val="true"/>
        <w:bidi w:val="0"/>
        <w:spacing w:lineRule="auto" w:line="360" w:before="0" w:after="0"/>
        <w:ind w:left="0" w:right="0" w:firstLine="964"/>
        <w:jc w:val="both"/>
        <w:rPr/>
      </w:pPr>
      <w:r>
        <w:rPr/>
        <w:t>Последнее ограничение по сути представляет собой способ взвешивания; в отличие от простого подсчета соотношения терминов, перед которыми или после которых встретилось слово, применяемого в NC-Value, в методе DomainCoherence предлагается использовать метрику PMI:</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952115" cy="52387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0"/>
                    <a:stretch>
                      <a:fillRect/>
                    </a:stretch>
                  </pic:blipFill>
                  <pic:spPr bwMode="auto">
                    <a:xfrm>
                      <a:off x="0" y="0"/>
                      <a:ext cx="2952115" cy="523875"/>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w — слово, рассматриваемое в качестве кандидата в модель домена; T — множество 200 лучших терминов, извлеченных с помощью метода Basic (см. предыдущий подраздел); P (t, w) — вероятность появления слова w в контексте термина t; P (t) и P (w) — вероятности появления термина t и слова w,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numPr>
          <w:ilvl w:val="0"/>
          <w:numId w:val="0"/>
        </w:numPr>
        <w:overflowPunct w:val="true"/>
        <w:bidi w:val="0"/>
        <w:spacing w:lineRule="auto" w:line="360" w:before="0" w:after="0"/>
        <w:ind w:left="0" w:right="0" w:firstLine="964"/>
        <w:jc w:val="both"/>
        <w:rPr/>
      </w:pPr>
      <w:r>
        <w:rPr/>
        <w:t>Для вычисления финального значения признака DomainCoherence также применяется метрика PMI, вычисляемая между каждым кандидатом в термины (t) и словом из модели домена (w).</w:t>
      </w:r>
    </w:p>
    <w:p>
      <w:pPr>
        <w:pStyle w:val="Normal"/>
        <w:widowControl/>
        <w:numPr>
          <w:ilvl w:val="0"/>
          <w:numId w:val="0"/>
        </w:numPr>
        <w:overflowPunct w:val="true"/>
        <w:bidi w:val="0"/>
        <w:spacing w:lineRule="auto" w:line="360" w:before="0" w:after="0"/>
        <w:ind w:left="0" w:right="0" w:firstLine="964"/>
        <w:jc w:val="both"/>
        <w:rPr/>
      </w:pPr>
      <w:r>
        <w:rPr/>
        <w:t>Также авторы показывают, что в ходе экспериментального исследования лучшие результаты продемонстрировала линейная комбинация признаков Basic и DomainCoherence, названная в работе PostRankDC (в настоящей диссертационной работе будет использоваться название DomainModel, поскольку это ближе к названию статьи, где был введен этот метод, и к составляющим признакам).</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8" w:name="__RefHeading___Toc4817_773439566"/>
      <w:bookmarkEnd w:id="8"/>
      <w:r>
        <w:rPr/>
        <w:t>1.</w:t>
      </w:r>
      <w:r>
        <w:rPr/>
        <w:t>6</w:t>
      </w:r>
      <w:r>
        <w:rPr/>
        <w:t xml:space="preserve"> Методы </w:t>
      </w:r>
      <w:r>
        <w:rPr/>
        <w:t>оценки эффективности</w:t>
      </w:r>
    </w:p>
    <w:p>
      <w:pPr>
        <w:pStyle w:val="Normal"/>
        <w:widowControl/>
        <w:numPr>
          <w:ilvl w:val="0"/>
          <w:numId w:val="0"/>
        </w:numPr>
        <w:overflowPunct w:val="true"/>
        <w:bidi w:val="0"/>
        <w:spacing w:lineRule="auto" w:line="360" w:before="0" w:after="0"/>
        <w:ind w:left="0" w:right="0" w:firstLine="964"/>
        <w:jc w:val="both"/>
        <w:rPr/>
      </w:pPr>
      <w:r>
        <w:rPr/>
        <w:t>Как отмечают Г. Бернье-Колборн и П. Дроин [43], вопрос об оценке систем извлечения терминов остается нерешенным: оценки эффективности регулярно публикуются в соответствующих работах, однако методология отличается от работы к работе, затрудняя таким образом какое-либо сравнение.</w:t>
      </w:r>
    </w:p>
    <w:p>
      <w:pPr>
        <w:pStyle w:val="Normal"/>
        <w:widowControl/>
        <w:numPr>
          <w:ilvl w:val="0"/>
          <w:numId w:val="0"/>
        </w:numPr>
        <w:overflowPunct w:val="true"/>
        <w:bidi w:val="0"/>
        <w:spacing w:lineRule="auto" w:line="360" w:before="0" w:after="0"/>
        <w:ind w:left="0" w:right="0" w:firstLine="964"/>
        <w:jc w:val="both"/>
        <w:rPr/>
      </w:pPr>
      <w:r>
        <w:rPr/>
        <w:t>Можно выделить два принципиальных подхода к оценке эффективности методов извлечения терминов:</w:t>
      </w:r>
    </w:p>
    <w:p>
      <w:pPr>
        <w:pStyle w:val="Normal"/>
        <w:widowControl/>
        <w:numPr>
          <w:ilvl w:val="0"/>
          <w:numId w:val="0"/>
        </w:numPr>
        <w:overflowPunct w:val="tru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 (например, [74]);</w:t>
      </w:r>
    </w:p>
    <w:p>
      <w:pPr>
        <w:pStyle w:val="Normal"/>
        <w:widowControl/>
        <w:numPr>
          <w:ilvl w:val="0"/>
          <w:numId w:val="0"/>
        </w:numPr>
        <w:overflowPunct w:val="true"/>
        <w:bidi w:val="0"/>
        <w:spacing w:lineRule="auto" w:line="360" w:before="0" w:after="0"/>
        <w:ind w:left="0" w:right="0" w:firstLine="964"/>
        <w:jc w:val="both"/>
        <w:rPr/>
      </w:pPr>
      <w:r>
        <w:rPr/>
        <w:t>2) использование «золотого стандарта» — заранее созданного списка терминов-эталонов («формальная оценка», в терминологии П. Браславского и Е. Соколова [49, 50]).</w:t>
      </w:r>
    </w:p>
    <w:p>
      <w:pPr>
        <w:pStyle w:val="Normal"/>
        <w:widowControl/>
        <w:numPr>
          <w:ilvl w:val="0"/>
          <w:numId w:val="0"/>
        </w:numPr>
        <w:overflowPunct w:val="true"/>
        <w:bidi w:val="0"/>
        <w:spacing w:lineRule="auto" w:line="360" w:before="0" w:after="0"/>
        <w:ind w:left="0" w:right="0" w:firstLine="964"/>
        <w:jc w:val="both"/>
        <w:rPr/>
      </w:pPr>
      <w:r>
        <w:rPr/>
        <w:t>Достоинства и недостатки каждого подхода очевидны: первый позволяет производить наиболее точную оценку, в то время как второй подход обеспечивает повторяемость результатов и возможность настраивать параметры или сравнивать разные методы на одном наборе данных. При этом, как уже было отмечено выше, результаты сравнения методов с помощью этих подходов согласуются между собой в случае достаточно больших списков терминов [10, 49, 50].</w:t>
      </w:r>
    </w:p>
    <w:p>
      <w:pPr>
        <w:pStyle w:val="Normal"/>
        <w:widowControl/>
        <w:numPr>
          <w:ilvl w:val="0"/>
          <w:numId w:val="0"/>
        </w:numPr>
        <w:overflowPunct w:val="true"/>
        <w:bidi w:val="0"/>
        <w:spacing w:lineRule="auto" w:line="360" w:before="0" w:after="0"/>
        <w:ind w:left="0" w:right="0" w:firstLine="964"/>
        <w:jc w:val="both"/>
        <w:rPr/>
      </w:pPr>
      <w:r>
        <w:rPr/>
        <w:t>Второй подход также можно разделить на несколько методов оценки, в зависимости от способа получения списка терминов-эталонов:</w:t>
      </w:r>
    </w:p>
    <w:p>
      <w:pPr>
        <w:pStyle w:val="Normal"/>
        <w:widowControl/>
        <w:numPr>
          <w:ilvl w:val="0"/>
          <w:numId w:val="0"/>
        </w:numPr>
        <w:overflowPunct w:val="true"/>
        <w:bidi w:val="0"/>
        <w:spacing w:lineRule="auto" w:line="360" w:before="0" w:after="0"/>
        <w:ind w:left="0" w:right="0" w:firstLine="964"/>
        <w:jc w:val="both"/>
        <w:rPr/>
      </w:pPr>
      <w:r>
        <w:rPr/>
        <w:t>1) разметка всех документов вручную (например, [42]);</w:t>
      </w:r>
    </w:p>
    <w:p>
      <w:pPr>
        <w:pStyle w:val="Normal"/>
        <w:widowControl/>
        <w:numPr>
          <w:ilvl w:val="0"/>
          <w:numId w:val="0"/>
        </w:numPr>
        <w:overflowPunct w:val="true"/>
        <w:bidi w:val="0"/>
        <w:spacing w:lineRule="auto" w:line="360" w:before="0" w:after="0"/>
        <w:ind w:left="0" w:right="0" w:firstLine="964"/>
        <w:jc w:val="both"/>
        <w:rPr/>
      </w:pPr>
      <w:r>
        <w:rPr/>
        <w:t>2) разметка небольшой части документов вручную (например, [20]);</w:t>
      </w:r>
    </w:p>
    <w:p>
      <w:pPr>
        <w:pStyle w:val="Normal"/>
        <w:widowControl/>
        <w:numPr>
          <w:ilvl w:val="0"/>
          <w:numId w:val="0"/>
        </w:numPr>
        <w:overflowPunct w:val="true"/>
        <w:bidi w:val="0"/>
        <w:spacing w:lineRule="auto" w:line="360" w:before="0" w:after="0"/>
        <w:ind w:left="0" w:right="0" w:firstLine="964"/>
        <w:jc w:val="both"/>
        <w:rPr/>
      </w:pPr>
      <w:r>
        <w:rPr/>
        <w:t>3) адаптация существующих ресурсов к задаче извлечения терминологии (например, [12, 45]).</w:t>
      </w:r>
    </w:p>
    <w:p>
      <w:pPr>
        <w:pStyle w:val="Normal"/>
        <w:widowControl/>
        <w:numPr>
          <w:ilvl w:val="0"/>
          <w:numId w:val="0"/>
        </w:numPr>
        <w:overflowPunct w:val="true"/>
        <w:bidi w:val="0"/>
        <w:spacing w:lineRule="auto" w:line="360" w:before="0" w:after="0"/>
        <w:ind w:left="0" w:right="0" w:firstLine="964"/>
        <w:jc w:val="both"/>
        <w:rPr/>
      </w:pPr>
      <w:r>
        <w:rPr/>
        <w:t>Первый метод наиболее точный, однако и наиболее ресурсоемкий при большом числе документов (а малое число искажает работу статистических признаков).</w:t>
      </w:r>
    </w:p>
    <w:p>
      <w:pPr>
        <w:pStyle w:val="Normal"/>
        <w:widowControl/>
        <w:numPr>
          <w:ilvl w:val="0"/>
          <w:numId w:val="0"/>
        </w:numPr>
        <w:overflowPunct w:val="true"/>
        <w:bidi w:val="0"/>
        <w:spacing w:lineRule="auto" w:line="360" w:before="0" w:after="0"/>
        <w:ind w:left="0" w:right="0" w:firstLine="964"/>
        <w:jc w:val="both"/>
        <w:rPr/>
      </w:pPr>
      <w:r>
        <w:rPr/>
        <w:t>Второй метод позволяет вычислять признаки на основе всех документов, а оценивать эффективность только для тех терминов, которые встречатся в размеченных документах.</w:t>
      </w:r>
    </w:p>
    <w:p>
      <w:pPr>
        <w:pStyle w:val="Normal"/>
        <w:widowControl/>
        <w:numPr>
          <w:ilvl w:val="0"/>
          <w:numId w:val="0"/>
        </w:numPr>
        <w:overflowPunct w:val="true"/>
        <w:bidi w:val="0"/>
        <w:spacing w:lineRule="auto" w:line="360" w:before="0" w:after="0"/>
        <w:ind w:left="0" w:right="0" w:firstLine="964"/>
        <w:jc w:val="both"/>
        <w:rPr/>
      </w:pPr>
      <w:r>
        <w:rPr/>
        <w:t>Применимость третьего метода может зависеть от рассматриваемой предметной области и приложения. Так, для некоторых предметных областей существуют созданные вручную тезаурусы или словари, которые могут быть использованы в качестве золотого стандарта [12, 50]. Иногда термины аппроксимируются ключевыми фразами или индексными терминами: например, в работе Дж. Бордо и др. [45] в качестве терминов-эталонов для коллекции статей одной научной области используется объединение множеств ключевых слов для каждой статьи. Также для этой задачи используются предметные указатели книг [10, 49]</w:t>
      </w:r>
    </w:p>
    <w:p>
      <w:pPr>
        <w:pStyle w:val="Normal"/>
        <w:widowControl/>
        <w:numPr>
          <w:ilvl w:val="0"/>
          <w:numId w:val="0"/>
        </w:numPr>
        <w:overflowPunct w:val="true"/>
        <w:bidi w:val="0"/>
        <w:spacing w:lineRule="auto" w:line="360" w:before="0" w:after="0"/>
        <w:ind w:left="0" w:right="0" w:firstLine="964"/>
        <w:jc w:val="both"/>
        <w:rPr/>
      </w:pPr>
      <w:r>
        <w:rPr/>
        <w:t>Что касается метрик эффективности, то для рассматриваемого сценария — извлечения заданного количества терминов любой длины из коллекции документов, не различая вхождения одного термина, — обычно используются следующие метрики.</w:t>
      </w:r>
    </w:p>
    <w:p>
      <w:pPr>
        <w:pStyle w:val="Normal"/>
        <w:widowControl/>
        <w:numPr>
          <w:ilvl w:val="0"/>
          <w:numId w:val="0"/>
        </w:numPr>
        <w:overflowPunct w:val="true"/>
        <w:bidi w:val="0"/>
        <w:spacing w:lineRule="auto" w:line="360" w:before="0" w:after="0"/>
        <w:ind w:left="0" w:right="0" w:firstLine="964"/>
        <w:jc w:val="both"/>
        <w:rPr/>
      </w:pPr>
      <w:r>
        <w:rPr/>
        <w:t>1. Точность (precision), называемая иногда также «точность на уровне 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54229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1"/>
                    <a:stretch>
                      <a:fillRect/>
                    </a:stretch>
                  </pic:blipFill>
                  <pic:spPr bwMode="auto">
                    <a:xfrm>
                      <a:off x="0" y="0"/>
                      <a:ext cx="2428875" cy="54229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где N — количество учитываемых лучших кандидатов; Correct — множество терминов-эталонов; Retrieved[1 : N ] — множество лучших N кандидатов в термины в соответствии с весами, назначенными оцениваемым методом.</w:t>
      </w:r>
    </w:p>
    <w:p>
      <w:pPr>
        <w:pStyle w:val="Normal"/>
        <w:widowControl/>
        <w:numPr>
          <w:ilvl w:val="0"/>
          <w:numId w:val="0"/>
        </w:numPr>
        <w:overflowPunct w:val="true"/>
        <w:bidi w:val="0"/>
        <w:spacing w:lineRule="auto" w:line="360" w:before="0" w:after="0"/>
        <w:ind w:left="0" w:right="0" w:firstLine="964"/>
        <w:jc w:val="both"/>
        <w:rPr/>
      </w:pPr>
      <w:r>
        <w:rPr/>
        <w:t>2. Полнота (recall):</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428875" cy="60960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2428875" cy="6096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3. Средняя точность (average precision):</w:t>
      </w:r>
    </w:p>
    <w:p>
      <w:pPr>
        <w:pStyle w:val="Normal"/>
        <w:widowControl/>
        <w:numPr>
          <w:ilvl w:val="0"/>
          <w:numId w:val="0"/>
        </w:numPr>
        <w:overflowPunct w:val="true"/>
        <w:bidi w:val="0"/>
        <w:spacing w:lineRule="auto" w:line="360" w:before="0" w:after="0"/>
        <w:ind w:left="0" w:right="0" w:firstLine="964"/>
        <w:jc w:val="both"/>
        <w:rPr/>
      </w:pPr>
      <w:r>
        <w:rPr/>
        <w:drawing>
          <wp:inline distT="0" distB="0" distL="0" distR="0">
            <wp:extent cx="2390140" cy="49530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2390140" cy="495300"/>
                    </a:xfrm>
                    <a:prstGeom prst="rect">
                      <a:avLst/>
                    </a:prstGeom>
                  </pic:spPr>
                </pic:pic>
              </a:graphicData>
            </a:graphic>
          </wp:inline>
        </w:drawing>
      </w:r>
    </w:p>
    <w:p>
      <w:pPr>
        <w:pStyle w:val="Normal"/>
        <w:widowControl/>
        <w:numPr>
          <w:ilvl w:val="0"/>
          <w:numId w:val="0"/>
        </w:numPr>
        <w:overflowPunct w:val="true"/>
        <w:bidi w:val="0"/>
        <w:spacing w:lineRule="auto" w:line="360" w:before="0" w:after="0"/>
        <w:ind w:left="0" w:right="0" w:firstLine="964"/>
        <w:jc w:val="both"/>
        <w:rPr/>
      </w:pPr>
      <w:r>
        <w:rPr/>
        <w:t>Стоит отметить, что на практике полнота обычно явно не оценивается, поскольку фактически определяется заданным количеством извлекаемых терминов и точностью, и что наиболее популярной метрикой в настоящее время является средняя точность, так как представляет собой интегральную оценку по множеству значений N .</w:t>
      </w:r>
    </w:p>
    <w:p>
      <w:pPr>
        <w:pStyle w:val="Normal"/>
        <w:widowControl/>
        <w:numPr>
          <w:ilvl w:val="0"/>
          <w:numId w:val="0"/>
        </w:numPr>
        <w:overflowPunct w:val="true"/>
        <w:bidi w:val="0"/>
        <w:spacing w:lineRule="auto" w:line="360" w:before="0" w:after="0"/>
        <w:ind w:left="0" w:right="0" w:firstLine="964"/>
        <w:jc w:val="both"/>
        <w:rPr/>
      </w:pPr>
      <w:r>
        <w:rPr/>
      </w:r>
    </w:p>
    <w:p>
      <w:pPr>
        <w:pStyle w:val="Heading2"/>
        <w:rPr/>
      </w:pPr>
      <w:bookmarkStart w:id="9" w:name="__RefHeading___Toc4811_773439566"/>
      <w:bookmarkEnd w:id="9"/>
      <w:r>
        <w:rPr/>
        <w:t>1.7 Выводы</w:t>
      </w:r>
    </w:p>
    <w:p>
      <w:pPr>
        <w:pStyle w:val="Normal"/>
        <w:widowControl/>
        <w:numPr>
          <w:ilvl w:val="0"/>
          <w:numId w:val="0"/>
        </w:numPr>
        <w:overflowPunct w:val="true"/>
        <w:bidi w:val="0"/>
        <w:spacing w:lineRule="auto" w:line="360" w:before="0" w:after="0"/>
        <w:ind w:left="0" w:right="0" w:firstLine="964"/>
        <w:jc w:val="both"/>
        <w:rPr/>
      </w:pPr>
      <w:r>
        <w:rPr/>
        <w:t>В данной главе приводится обзор существующих определений базовых понятий для задачи извлечения терминов, конкретизируется сама постановка задачи и анализируются существующие методы ее решения.</w:t>
      </w:r>
    </w:p>
    <w:p>
      <w:pPr>
        <w:pStyle w:val="Normal"/>
        <w:widowControl/>
        <w:numPr>
          <w:ilvl w:val="0"/>
          <w:numId w:val="0"/>
        </w:numPr>
        <w:overflowPunct w:val="true"/>
        <w:bidi w:val="0"/>
        <w:spacing w:lineRule="auto" w:line="360" w:before="0" w:after="0"/>
        <w:ind w:left="0" w:right="0" w:firstLine="964"/>
        <w:jc w:val="both"/>
        <w:rPr/>
      </w:pPr>
      <w:r>
        <w:rPr/>
        <w:t>Среди основных проблем, связанных с рассматриваемой задачей, можно выделить следующие:</w:t>
      </w:r>
    </w:p>
    <w:p>
      <w:pPr>
        <w:pStyle w:val="Normal"/>
        <w:widowControl/>
        <w:numPr>
          <w:ilvl w:val="0"/>
          <w:numId w:val="0"/>
        </w:numPr>
        <w:overflowPunct w:val="true"/>
        <w:bidi w:val="0"/>
        <w:spacing w:lineRule="auto" w:line="360" w:before="0" w:after="0"/>
        <w:ind w:left="0" w:right="0" w:firstLine="964"/>
        <w:jc w:val="both"/>
        <w:rPr/>
      </w:pPr>
      <w:r>
        <w:rPr/>
        <w:t>1. Отсутствует общепринятые определения термина и предметной области; многочисленные предпринимаемые попытки сформулировать определения привели к созданию множества несогласованных, а иногда и вовсе противоречивых утверждений относительного одного и того же понятия. Определения, часто выбираемые в качестве рабочих, являются достаточно неформальными.</w:t>
      </w:r>
    </w:p>
    <w:p>
      <w:pPr>
        <w:pStyle w:val="Normal"/>
        <w:widowControl/>
        <w:numPr>
          <w:ilvl w:val="0"/>
          <w:numId w:val="0"/>
        </w:numPr>
        <w:overflowPunct w:val="true"/>
        <w:bidi w:val="0"/>
        <w:spacing w:lineRule="auto" w:line="360" w:before="0" w:after="0"/>
        <w:ind w:left="0" w:right="0" w:firstLine="964"/>
        <w:jc w:val="both"/>
        <w:rPr/>
      </w:pPr>
      <w:r>
        <w:rPr/>
        <w:t>2. Как следствие предыдущего пункта, постановка задачи извлечения терминов также далека от полностью формальной. Это, в свою очередь, существенно затрудняет оценку эффективности и сравнение разработанных методов — в итоге на настоящий момент нет общепринятых наборов данных и методологии оценки эффективности.</w:t>
      </w:r>
    </w:p>
    <w:p>
      <w:pPr>
        <w:pStyle w:val="Normal"/>
        <w:widowControl/>
        <w:numPr>
          <w:ilvl w:val="0"/>
          <w:numId w:val="0"/>
        </w:numPr>
        <w:overflowPunct w:val="true"/>
        <w:bidi w:val="0"/>
        <w:spacing w:lineRule="auto" w:line="360" w:before="0" w:after="0"/>
        <w:ind w:left="0" w:right="0" w:firstLine="964"/>
        <w:jc w:val="both"/>
        <w:rPr/>
      </w:pPr>
      <w:r>
        <w:rPr/>
        <w:t>3. Разработанные методы часто зависят от предметной области, языка, приложения и т.п., что затрудняет или делает невозможным перенос методов на другие предметные области, языки, приложения.</w:t>
      </w:r>
    </w:p>
    <w:p>
      <w:pPr>
        <w:pStyle w:val="Normal"/>
        <w:widowControl/>
        <w:numPr>
          <w:ilvl w:val="0"/>
          <w:numId w:val="0"/>
        </w:numPr>
        <w:overflowPunct w:val="true"/>
        <w:bidi w:val="0"/>
        <w:spacing w:lineRule="auto" w:line="360" w:before="0" w:after="0"/>
        <w:ind w:left="0" w:right="0" w:firstLine="964"/>
        <w:jc w:val="both"/>
        <w:rPr/>
      </w:pPr>
      <w:r>
        <w:rPr/>
      </w:r>
    </w:p>
    <w:p>
      <w:pPr>
        <w:pStyle w:val="Normal"/>
        <w:widowControl/>
        <w:numPr>
          <w:ilvl w:val="0"/>
          <w:numId w:val="0"/>
        </w:numPr>
        <w:overflowPunct w:val="tru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10" w:name="__RefHeading___Toc24384_1389336206"/>
      <w:bookmarkStart w:id="11" w:name="_Toc514507961"/>
      <w:bookmarkEnd w:id="10"/>
      <w:r>
        <w:rPr>
          <w:highlight w:val="yellow"/>
        </w:rPr>
        <w:t>1. Анализ моделей и методов, применяемых при оценке удобства использования программного обеспечения</w:t>
      </w:r>
      <w:bookmarkEnd w:id="11"/>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12" w:name="__RefHeading___Toc24398_1389336206"/>
      <w:bookmarkStart w:id="13" w:name="_Toc514507968"/>
      <w:bookmarkEnd w:id="12"/>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13"/>
    </w:p>
    <w:p>
      <w:pPr>
        <w:pStyle w:val="Normal"/>
        <w:rPr>
          <w:highlight w:val="yellow"/>
        </w:rPr>
      </w:pPr>
      <w:r>
        <w:rPr>
          <w:highlight w:val="yellow"/>
        </w:rPr>
      </w:r>
    </w:p>
    <w:p>
      <w:pPr>
        <w:pStyle w:val="Heading2"/>
        <w:numPr>
          <w:ilvl w:val="0"/>
          <w:numId w:val="7"/>
        </w:numPr>
        <w:ind w:left="709" w:right="0" w:hanging="0"/>
        <w:rPr>
          <w:highlight w:val="yellow"/>
        </w:rPr>
      </w:pPr>
      <w:bookmarkStart w:id="14" w:name="__RefHeading___Toc24400_1389336206"/>
      <w:bookmarkStart w:id="15" w:name="_Toc514507969"/>
      <w:bookmarkEnd w:id="14"/>
      <w:r>
        <w:rPr>
          <w:highlight w:val="yellow"/>
        </w:rPr>
        <w:t>2.1. Понятие и виды активности пользователей программной системы</w:t>
      </w:r>
      <w:bookmarkEnd w:id="15"/>
    </w:p>
    <w:p>
      <w:pPr>
        <w:pStyle w:val="Normal"/>
        <w:rPr>
          <w:highlight w:val="yellow"/>
        </w:rPr>
      </w:pPr>
      <w:r>
        <w:rPr>
          <w:highlight w:val="yellow"/>
        </w:rPr>
      </w:r>
    </w:p>
    <w:p>
      <w:pPr>
        <w:pStyle w:val="Normal"/>
        <w:rPr>
          <w:highlight w:val="yellow"/>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highlight w:val="yellow"/>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1"/>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1"/>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1"/>
        <w:numPr>
          <w:ilvl w:val="0"/>
          <w:numId w:val="2"/>
        </w:numPr>
        <w:ind w:left="0" w:right="0" w:firstLine="709"/>
        <w:rPr>
          <w:highlight w:val="yellow"/>
        </w:rPr>
      </w:pPr>
      <w:r>
        <w:rPr>
          <w:highlight w:val="yellow"/>
        </w:rPr>
        <w:t>перемещение курсора мыши;</w:t>
      </w:r>
    </w:p>
    <w:p>
      <w:pPr>
        <w:pStyle w:val="Style21"/>
        <w:numPr>
          <w:ilvl w:val="0"/>
          <w:numId w:val="2"/>
        </w:numPr>
        <w:ind w:left="0" w:right="0" w:firstLine="709"/>
        <w:rPr>
          <w:highlight w:val="yellow"/>
        </w:rPr>
      </w:pPr>
      <w:r>
        <w:rPr>
          <w:highlight w:val="yellow"/>
        </w:rPr>
        <w:t>выделение, копирование и вставка текста;</w:t>
      </w:r>
    </w:p>
    <w:p>
      <w:pPr>
        <w:pStyle w:val="Style21"/>
        <w:numPr>
          <w:ilvl w:val="0"/>
          <w:numId w:val="2"/>
        </w:numPr>
        <w:ind w:left="0" w:right="0" w:firstLine="709"/>
        <w:rPr>
          <w:highlight w:val="yellow"/>
        </w:rPr>
      </w:pPr>
      <w:r>
        <w:rPr>
          <w:highlight w:val="yellow"/>
        </w:rPr>
        <w:t>заполнение и отправка форм;</w:t>
      </w:r>
    </w:p>
    <w:p>
      <w:pPr>
        <w:pStyle w:val="Style21"/>
        <w:numPr>
          <w:ilvl w:val="0"/>
          <w:numId w:val="2"/>
        </w:numPr>
        <w:ind w:left="0" w:right="0" w:firstLine="709"/>
        <w:rPr>
          <w:highlight w:val="yellow"/>
        </w:rPr>
      </w:pPr>
      <w:r>
        <w:rPr>
          <w:highlight w:val="yellow"/>
        </w:rPr>
        <w:t>навигация по страницам;</w:t>
      </w:r>
    </w:p>
    <w:p>
      <w:pPr>
        <w:pStyle w:val="Style21"/>
        <w:numPr>
          <w:ilvl w:val="0"/>
          <w:numId w:val="2"/>
        </w:numPr>
        <w:ind w:left="0" w:right="0" w:firstLine="709"/>
        <w:rPr>
          <w:highlight w:val="yellow"/>
        </w:rPr>
      </w:pPr>
      <w:r>
        <w:rPr>
          <w:highlight w:val="yellow"/>
        </w:rPr>
        <w:t>прокрутка страниц;</w:t>
      </w:r>
    </w:p>
    <w:p>
      <w:pPr>
        <w:pStyle w:val="Style21"/>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1"/>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1"/>
        <w:numPr>
          <w:ilvl w:val="0"/>
          <w:numId w:val="2"/>
        </w:numPr>
        <w:ind w:left="0" w:right="0" w:firstLine="709"/>
        <w:rPr>
          <w:highlight w:val="yellow"/>
        </w:rPr>
      </w:pPr>
      <w:r>
        <w:rPr>
          <w:highlight w:val="yellow"/>
        </w:rPr>
        <w:t>общая характеристика использования приложения;</w:t>
      </w:r>
    </w:p>
    <w:p>
      <w:pPr>
        <w:pStyle w:val="Style21"/>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highlight w:val="yellow"/>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highlight w:val="yellow"/>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highlight w:val="yellow"/>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1"/>
        <w:numPr>
          <w:ilvl w:val="0"/>
          <w:numId w:val="2"/>
        </w:numPr>
        <w:ind w:left="0" w:right="0" w:firstLine="709"/>
        <w:rPr>
          <w:highlight w:val="yellow"/>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1"/>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1"/>
        <w:numPr>
          <w:ilvl w:val="0"/>
          <w:numId w:val="2"/>
        </w:numPr>
        <w:ind w:left="0" w:right="0" w:firstLine="709"/>
        <w:rPr>
          <w:highlight w:val="yellow"/>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1"/>
        <w:numPr>
          <w:ilvl w:val="0"/>
          <w:numId w:val="2"/>
        </w:numPr>
        <w:ind w:left="0" w:right="0" w:firstLine="709"/>
        <w:rPr>
          <w:highlight w:val="yellow"/>
        </w:rPr>
      </w:pPr>
      <w:r>
        <w:rPr>
          <w:highlight w:val="yellow"/>
        </w:rPr>
        <w:t>навигация по разделам приложения (окнам, вкладкам);</w:t>
      </w:r>
    </w:p>
    <w:p>
      <w:pPr>
        <w:pStyle w:val="Style21"/>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1"/>
        <w:numPr>
          <w:ilvl w:val="0"/>
          <w:numId w:val="2"/>
        </w:numPr>
        <w:ind w:left="0" w:right="0" w:firstLine="709"/>
        <w:rPr>
          <w:highlight w:val="yellow"/>
        </w:rPr>
      </w:pPr>
      <w:r>
        <w:rPr>
          <w:highlight w:val="yellow"/>
        </w:rPr>
        <w:t xml:space="preserve">перемещение взгляда пользователя; </w:t>
      </w:r>
    </w:p>
    <w:p>
      <w:pPr>
        <w:pStyle w:val="Style21"/>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16" w:name="__RefHeading___Toc24402_1389336206"/>
      <w:bookmarkStart w:id="17" w:name="_Toc514507970"/>
      <w:bookmarkEnd w:id="16"/>
      <w:r>
        <w:rPr>
          <w:highlight w:val="yellow"/>
        </w:rPr>
        <w:t>2.2. Модель онтологии предметной области удобства использования</w:t>
      </w:r>
      <w:bookmarkEnd w:id="17"/>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highlight w:val="yellow"/>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highlight w:val="yellow"/>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highlight w:val="yellow"/>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highlight w:val="yellow"/>
        </w:rPr>
      </w:pPr>
      <w:r>
        <w:rPr>
          <w:highlight w:val="yellow"/>
          <w:lang w:val="en-US"/>
        </w:rPr>
        <w:t xml:space="preserve">        </w:t>
      </w:r>
      <w:r>
        <w:rPr>
          <w:highlight w:val="yellow"/>
        </w:rPr>
        <w:t xml:space="preserve">, при этом  потомок </w:t>
      </w:r>
    </w:p>
    <w:p>
      <w:pPr>
        <w:pStyle w:val="Normal"/>
        <w:rPr>
          <w:highlight w:val="yellow"/>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highlight w:val="yellow"/>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highlight w:val="yellow"/>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highlight w:val="yellow"/>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highlight w:val="yellow"/>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highlight w:val="yellow"/>
        </w:rPr>
      </w:pPr>
      <w:r>
        <w:rPr/>
        <w:drawing>
          <wp:inline distT="0" distB="0" distL="0" distR="0">
            <wp:extent cx="3762375" cy="3114675"/>
            <wp:effectExtent l="0" t="0" r="0" b="0"/>
            <wp:docPr id="12"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9225" descr="Рисунок Фрагмент иерархии элементов ГПИ"/>
                    <pic:cNvPicPr>
                      <a:picLocks noChangeAspect="1" noChangeArrowheads="1"/>
                    </pic:cNvPicPr>
                  </pic:nvPicPr>
                  <pic:blipFill>
                    <a:blip r:embed="rId14"/>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highlight w:val="yellow"/>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highlight w:val="yellow"/>
        </w:rPr>
      </w:pPr>
      <w:r>
        <w:rPr/>
        <w:drawing>
          <wp:inline distT="0" distB="0" distL="0" distR="0">
            <wp:extent cx="3291840" cy="2377440"/>
            <wp:effectExtent l="0" t="0" r="0" b="0"/>
            <wp:docPr id="13"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224" descr="Рисунок 2"/>
                    <pic:cNvPicPr>
                      <a:picLocks noChangeAspect="1" noChangeArrowheads="1"/>
                    </pic:cNvPicPr>
                  </pic:nvPicPr>
                  <pic:blipFill>
                    <a:blip r:embed="rId15"/>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highlight w:val="yellow"/>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18" w:name="__RefHeading___Toc24404_1389336206"/>
      <w:bookmarkStart w:id="19" w:name="_Toc514507971"/>
      <w:bookmarkEnd w:id="18"/>
      <w:r>
        <w:rPr>
          <w:highlight w:val="yellow"/>
        </w:rPr>
        <w:t>2.2. Модель активности пользователей</w:t>
      </w:r>
      <w:bookmarkEnd w:id="19"/>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highlight w:val="yellow"/>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20" w:name="__RefHeading___Toc24408_1389336206"/>
      <w:bookmarkStart w:id="21" w:name="_Toc514507973"/>
      <w:bookmarkEnd w:id="20"/>
      <w:r>
        <w:rPr>
          <w:highlight w:val="yellow"/>
        </w:rPr>
        <w:t>2.2.*. Данные активности пользователей</w:t>
      </w:r>
      <w:bookmarkEnd w:id="21"/>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highlight w:val="yellow"/>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highlight w:val="yellow"/>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highlight w:val="yellow"/>
        </w:rPr>
      </w:pPr>
      <w:r>
        <w:rPr>
          <w:iCs/>
          <w:highlight w:val="yellow"/>
        </w:rPr>
        <w:t>,</w:t>
        <w:tab/>
        <w:tab/>
        <w:tab/>
        <w:tab/>
        <w:tab/>
      </w:r>
    </w:p>
    <w:p>
      <w:pPr>
        <w:pStyle w:val="Normal"/>
        <w:ind w:left="0" w:right="0" w:hanging="0"/>
        <w:rPr>
          <w:highlight w:val="yellow"/>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highlight w:val="yellow"/>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highlight w:val="yellow"/>
        </w:rPr>
      </w:pPr>
      <w:r>
        <w:rPr>
          <w:i/>
          <w:highlight w:val="yellow"/>
        </w:rPr>
        <w:t>,</w:t>
      </w:r>
      <w:r>
        <w:rPr>
          <w:highlight w:val="yellow"/>
        </w:rPr>
        <w:tab/>
        <w:tab/>
        <w:tab/>
        <w:tab/>
      </w:r>
    </w:p>
    <w:p>
      <w:pPr>
        <w:pStyle w:val="Normal"/>
        <w:ind w:left="0" w:right="0" w:hanging="0"/>
        <w:rPr>
          <w:highlight w:val="yellow"/>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2" w:name="__RefHeading___Toc24420_1389336206"/>
      <w:bookmarkStart w:id="23" w:name="_Toc514507979"/>
      <w:bookmarkEnd w:id="22"/>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23"/>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24" w:name="__RefHeading___Toc24422_1389336206"/>
      <w:bookmarkStart w:id="25" w:name="_Toc514507980"/>
      <w:bookmarkEnd w:id="24"/>
      <w:r>
        <w:rPr>
          <w:highlight w:val="yellow"/>
        </w:rPr>
        <w:t>3.1. Анализ требований и проектирование</w:t>
      </w:r>
      <w:bookmarkEnd w:id="25"/>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highlight w:val="yellow"/>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highlight w:val="yellow"/>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highlight w:val="yellow"/>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highlight w:val="yellow"/>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highlight w:val="yellow"/>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highlight w:val="yellow"/>
        </w:rPr>
      </w:pPr>
      <w:r>
        <w:rPr/>
        <w:drawing>
          <wp:inline distT="0" distB="0" distL="0" distR="0">
            <wp:extent cx="4476750" cy="4386580"/>
            <wp:effectExtent l="0" t="0" r="0" b="0"/>
            <wp:docPr id="14"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ъект 4" descr=""/>
                    <pic:cNvPicPr>
                      <a:picLocks noChangeAspect="1" noChangeArrowheads="1"/>
                    </pic:cNvPicPr>
                  </pic:nvPicPr>
                  <pic:blipFill>
                    <a:blip r:embed="rId16"/>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highlight w:val="yellow"/>
        </w:rPr>
      </w:pPr>
      <w:r>
        <w:rPr/>
        <w:drawing>
          <wp:inline distT="0" distB="0" distL="0" distR="0">
            <wp:extent cx="5116830" cy="4731385"/>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7"/>
                    <a:stretch>
                      <a:fillRect/>
                    </a:stretch>
                  </pic:blipFill>
                  <pic:spPr bwMode="auto">
                    <a:xfrm>
                      <a:off x="0" y="0"/>
                      <a:ext cx="5116830" cy="4731385"/>
                    </a:xfrm>
                    <a:prstGeom prst="rect">
                      <a:avLst/>
                    </a:prstGeom>
                  </pic:spPr>
                </pic:pic>
              </a:graphicData>
            </a:graphic>
          </wp:inline>
        </w:drawing>
      </w:r>
    </w:p>
    <w:p>
      <w:pPr>
        <w:pStyle w:val="Normal"/>
        <w:jc w:val="center"/>
        <w:rPr>
          <w:highlight w:val="yellow"/>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1"/>
        <w:numPr>
          <w:ilvl w:val="0"/>
          <w:numId w:val="3"/>
        </w:numPr>
        <w:ind w:left="1134" w:right="0" w:hanging="425"/>
        <w:rPr>
          <w:highlight w:val="yellow"/>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1"/>
        <w:numPr>
          <w:ilvl w:val="0"/>
          <w:numId w:val="3"/>
        </w:numPr>
        <w:ind w:left="1134" w:right="0" w:hanging="425"/>
        <w:rPr>
          <w:highlight w:val="yellow"/>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1"/>
        <w:numPr>
          <w:ilvl w:val="0"/>
          <w:numId w:val="3"/>
        </w:numPr>
        <w:ind w:left="1134" w:right="0" w:hanging="425"/>
        <w:rPr>
          <w:highlight w:val="yellow"/>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1"/>
        <w:numPr>
          <w:ilvl w:val="0"/>
          <w:numId w:val="3"/>
        </w:numPr>
        <w:ind w:left="1134" w:right="0" w:hanging="425"/>
        <w:rPr>
          <w:highlight w:val="yellow"/>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1"/>
        <w:numPr>
          <w:ilvl w:val="0"/>
          <w:numId w:val="3"/>
        </w:numPr>
        <w:ind w:left="1134" w:right="0" w:hanging="425"/>
        <w:rPr>
          <w:highlight w:val="yellow"/>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26" w:name="__RefHeading___Toc24424_1389336206"/>
      <w:bookmarkStart w:id="27" w:name="_Toc514507981"/>
      <w:bookmarkEnd w:id="26"/>
      <w:r>
        <w:rPr>
          <w:highlight w:val="yellow"/>
        </w:rPr>
        <w:t>3.2. Разработка</w:t>
      </w:r>
      <w:bookmarkEnd w:id="27"/>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highlight w:val="yellow"/>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highlight w:val="yellow"/>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1"/>
        <w:numPr>
          <w:ilvl w:val="0"/>
          <w:numId w:val="2"/>
        </w:numPr>
        <w:ind w:left="0" w:right="0" w:firstLine="709"/>
        <w:rPr>
          <w:highlight w:val="yellow"/>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1"/>
        <w:numPr>
          <w:ilvl w:val="0"/>
          <w:numId w:val="2"/>
        </w:numPr>
        <w:ind w:left="0" w:right="0" w:firstLine="709"/>
        <w:rPr>
          <w:highlight w:val="yellow"/>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highlight w:val="yellow"/>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highlight w:val="yellow"/>
        </w:rPr>
      </w:pPr>
      <w:r>
        <w:rPr/>
        <w:drawing>
          <wp:inline distT="0" distB="0" distL="0" distR="0">
            <wp:extent cx="4124325" cy="1224280"/>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18"/>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highlight w:val="yellow"/>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highlight w:val="yellow"/>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highlight w:val="yellow"/>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highlight w:val="yellow"/>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1"/>
        <w:numPr>
          <w:ilvl w:val="0"/>
          <w:numId w:val="2"/>
        </w:numPr>
        <w:ind w:left="0" w:right="0" w:firstLine="709"/>
        <w:rPr>
          <w:highlight w:val="yellow"/>
        </w:rPr>
      </w:pPr>
      <w:r>
        <w:rPr>
          <w:highlight w:val="yellow"/>
        </w:rPr>
        <w:t xml:space="preserve">модель (англ. </w:t>
      </w:r>
      <w:r>
        <w:rPr>
          <w:highlight w:val="yellow"/>
          <w:lang w:val="en-US"/>
        </w:rPr>
        <w:t>Model</w:t>
      </w:r>
      <w:r>
        <w:rPr>
          <w:highlight w:val="yellow"/>
        </w:rPr>
        <w:t>, доступ к данным);</w:t>
      </w:r>
    </w:p>
    <w:p>
      <w:pPr>
        <w:pStyle w:val="Style21"/>
        <w:numPr>
          <w:ilvl w:val="0"/>
          <w:numId w:val="2"/>
        </w:numPr>
        <w:ind w:left="0" w:right="0" w:firstLine="709"/>
        <w:rPr>
          <w:highlight w:val="yellow"/>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1"/>
        <w:numPr>
          <w:ilvl w:val="0"/>
          <w:numId w:val="2"/>
        </w:numPr>
        <w:ind w:left="0" w:right="0" w:firstLine="709"/>
        <w:rPr>
          <w:highlight w:val="yellow"/>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highlight w:val="yellow"/>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highlight w:val="yellow"/>
        </w:rPr>
      </w:pPr>
      <w:r>
        <w:rPr/>
        <w:drawing>
          <wp:inline distT="0" distB="0" distL="0" distR="0">
            <wp:extent cx="4319905" cy="3250565"/>
            <wp:effectExtent l="0" t="0" r="0" b="0"/>
            <wp:docPr id="17"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1" descr=""/>
                    <pic:cNvPicPr>
                      <a:picLocks noChangeAspect="1" noChangeArrowheads="1"/>
                    </pic:cNvPicPr>
                  </pic:nvPicPr>
                  <pic:blipFill>
                    <a:blip r:embed="rId19"/>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highlight w:val="yellow"/>
        </w:rPr>
      </w:pPr>
      <w:r>
        <w:rPr/>
        <w:drawing>
          <wp:inline distT="0" distB="0" distL="0" distR="0">
            <wp:extent cx="4319905" cy="3251835"/>
            <wp:effectExtent l="0" t="0" r="0" b="0"/>
            <wp:docPr id="18"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
                    <pic:cNvPicPr>
                      <a:picLocks noChangeAspect="1" noChangeArrowheads="1"/>
                    </pic:cNvPicPr>
                  </pic:nvPicPr>
                  <pic:blipFill>
                    <a:blip r:embed="rId20"/>
                    <a:stretch>
                      <a:fillRect/>
                    </a:stretch>
                  </pic:blipFill>
                  <pic:spPr bwMode="auto">
                    <a:xfrm>
                      <a:off x="0" y="0"/>
                      <a:ext cx="4319905" cy="3251835"/>
                    </a:xfrm>
                    <a:prstGeom prst="rect">
                      <a:avLst/>
                    </a:prstGeom>
                  </pic:spPr>
                </pic:pic>
              </a:graphicData>
            </a:graphic>
          </wp:inline>
        </w:drawing>
      </w:r>
    </w:p>
    <w:p>
      <w:pPr>
        <w:pStyle w:val="Normal"/>
        <w:jc w:val="center"/>
        <w:rPr>
          <w:highlight w:val="yellow"/>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highlight w:val="yellow"/>
        </w:rPr>
      </w:pPr>
      <w:r>
        <w:rPr/>
        <w:drawing>
          <wp:inline distT="0" distB="0" distL="0" distR="0">
            <wp:extent cx="4319905" cy="3250565"/>
            <wp:effectExtent l="0" t="0" r="0" b="0"/>
            <wp:docPr id="19"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
                    <pic:cNvPicPr>
                      <a:picLocks noChangeAspect="1" noChangeArrowheads="1"/>
                    </pic:cNvPicPr>
                  </pic:nvPicPr>
                  <pic:blipFill>
                    <a:blip r:embed="rId21"/>
                    <a:stretch>
                      <a:fillRect/>
                    </a:stretch>
                  </pic:blipFill>
                  <pic:spPr bwMode="auto">
                    <a:xfrm>
                      <a:off x="0" y="0"/>
                      <a:ext cx="4319905" cy="3250565"/>
                    </a:xfrm>
                    <a:prstGeom prst="rect">
                      <a:avLst/>
                    </a:prstGeom>
                  </pic:spPr>
                </pic:pic>
              </a:graphicData>
            </a:graphic>
          </wp:inline>
        </w:drawing>
      </w:r>
    </w:p>
    <w:p>
      <w:pPr>
        <w:pStyle w:val="Normal"/>
        <w:jc w:val="center"/>
        <w:rPr>
          <w:highlight w:val="yellow"/>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highlight w:val="yellow"/>
        </w:rPr>
      </w:pPr>
      <w:r>
        <w:rPr/>
        <w:drawing>
          <wp:inline distT="0" distB="0" distL="0" distR="0">
            <wp:extent cx="3307715" cy="1123315"/>
            <wp:effectExtent l="0" t="0" r="0" b="0"/>
            <wp:docPr id="20"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4" descr=""/>
                    <pic:cNvPicPr>
                      <a:picLocks noChangeAspect="1" noChangeArrowheads="1"/>
                    </pic:cNvPicPr>
                  </pic:nvPicPr>
                  <pic:blipFill>
                    <a:blip r:embed="rId22"/>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highlight w:val="yellow"/>
        </w:rPr>
      </w:pPr>
      <w:r>
        <w:rPr/>
        <w:drawing>
          <wp:inline distT="0" distB="0" distL="0" distR="0">
            <wp:extent cx="4319905" cy="3246755"/>
            <wp:effectExtent l="0" t="0" r="0" b="0"/>
            <wp:docPr id="21"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5" descr=""/>
                    <pic:cNvPicPr>
                      <a:picLocks noChangeAspect="1" noChangeArrowheads="1"/>
                    </pic:cNvPicPr>
                  </pic:nvPicPr>
                  <pic:blipFill>
                    <a:blip r:embed="rId23"/>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highlight w:val="yellow"/>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28" w:name="__RefHeading___Toc24426_1389336206"/>
      <w:bookmarkStart w:id="29" w:name="_Toc514507982"/>
      <w:bookmarkEnd w:id="28"/>
      <w:r>
        <w:rPr>
          <w:highlight w:val="yellow"/>
        </w:rPr>
        <w:t>3.3. Тестирование</w:t>
      </w:r>
      <w:bookmarkEnd w:id="29"/>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highlight w:val="yellow"/>
        </w:rPr>
      </w:pPr>
      <w:r>
        <w:rPr/>
        <w:drawing>
          <wp:inline distT="0" distB="0" distL="0" distR="0">
            <wp:extent cx="5314950" cy="2273935"/>
            <wp:effectExtent l="0" t="0" r="0" b="0"/>
            <wp:docPr id="2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
                    <pic:cNvPicPr>
                      <a:picLocks noChangeAspect="1" noChangeArrowheads="1"/>
                    </pic:cNvPicPr>
                  </pic:nvPicPr>
                  <pic:blipFill>
                    <a:blip r:embed="rId24"/>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highlight w:val="yellow"/>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1"/>
        <w:numPr>
          <w:ilvl w:val="0"/>
          <w:numId w:val="2"/>
        </w:numPr>
        <w:ind w:left="0" w:right="0" w:firstLine="709"/>
        <w:rPr>
          <w:highlight w:val="yellow"/>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1"/>
        <w:numPr>
          <w:ilvl w:val="0"/>
          <w:numId w:val="2"/>
        </w:numPr>
        <w:ind w:left="0" w:right="0" w:firstLine="709"/>
        <w:rPr>
          <w:highlight w:val="yellow"/>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1"/>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1"/>
        <w:numPr>
          <w:ilvl w:val="0"/>
          <w:numId w:val="2"/>
        </w:numPr>
        <w:ind w:left="0" w:right="0" w:firstLine="709"/>
        <w:rPr>
          <w:highlight w:val="yellow"/>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1"/>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1"/>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1"/>
        <w:numPr>
          <w:ilvl w:val="0"/>
          <w:numId w:val="2"/>
        </w:numPr>
        <w:ind w:left="0" w:right="0" w:firstLine="709"/>
        <w:rPr>
          <w:highlight w:val="yellow"/>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highlight w:val="yellow"/>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1"/>
        <w:numPr>
          <w:ilvl w:val="0"/>
          <w:numId w:val="2"/>
        </w:numPr>
        <w:ind w:left="0" w:right="0" w:firstLine="709"/>
        <w:rPr>
          <w:highlight w:val="yellow"/>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1"/>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1"/>
        <w:numPr>
          <w:ilvl w:val="0"/>
          <w:numId w:val="2"/>
        </w:numPr>
        <w:ind w:left="0" w:right="0" w:firstLine="709"/>
        <w:rPr>
          <w:highlight w:val="yellow"/>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1"/>
        <w:ind w:left="0" w:right="0" w:firstLine="709"/>
        <w:rPr>
          <w:highlight w:val="yellow"/>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1"/>
        <w:numPr>
          <w:ilvl w:val="0"/>
          <w:numId w:val="2"/>
        </w:numPr>
        <w:ind w:left="0" w:right="0" w:firstLine="709"/>
        <w:rPr>
          <w:highlight w:val="yellow"/>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1"/>
        <w:ind w:left="0" w:right="0" w:firstLine="709"/>
        <w:rPr>
          <w:highlight w:val="yellow"/>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1"/>
        <w:ind w:left="0" w:right="0" w:firstLine="709"/>
        <w:rPr>
          <w:highlight w:val="yellow"/>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1"/>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1"/>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0" w:name="__RefHeading___Toc24428_1389336206"/>
      <w:bookmarkStart w:id="31" w:name="_Toc514507983"/>
      <w:bookmarkEnd w:id="30"/>
      <w:r>
        <w:rPr>
          <w:highlight w:val="yellow"/>
        </w:rPr>
        <w:t>4. Реализация, проверка и апробация разработанных математических моделей и методов</w:t>
      </w:r>
      <w:bookmarkEnd w:id="31"/>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32" w:name="__RefHeading___Toc24430_1389336206"/>
      <w:bookmarkStart w:id="33" w:name="_Toc514507984"/>
      <w:bookmarkEnd w:id="32"/>
      <w:r>
        <w:rPr>
          <w:highlight w:val="yellow"/>
        </w:rPr>
        <w:t>4.1. Наполнение онтологии экземплярами</w:t>
      </w:r>
      <w:bookmarkEnd w:id="33"/>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highlight w:val="yellow"/>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highlight w:val="yellow"/>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34" w:name="__RefHeading___Toc24432_1389336206"/>
      <w:bookmarkStart w:id="35" w:name="_Toc514507985"/>
      <w:bookmarkEnd w:id="34"/>
      <w:r>
        <w:rPr>
          <w:highlight w:val="yellow"/>
        </w:rPr>
        <w:t>4.2. Построение тепловой карты</w:t>
      </w:r>
      <w:bookmarkEnd w:id="35"/>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highlight w:val="yellow"/>
        </w:rPr>
      </w:pPr>
      <w:r>
        <w:rPr/>
        <w:drawing>
          <wp:inline distT="0" distB="0" distL="0" distR="0">
            <wp:extent cx="4295775" cy="2181225"/>
            <wp:effectExtent l="0" t="0" r="0" b="0"/>
            <wp:docPr id="23"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9226" descr="Рисунок 4"/>
                    <pic:cNvPicPr>
                      <a:picLocks noChangeAspect="1" noChangeArrowheads="1"/>
                    </pic:cNvPicPr>
                  </pic:nvPicPr>
                  <pic:blipFill>
                    <a:blip r:embed="rId25"/>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highlight w:val="yellow"/>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highlight w:val="yellow"/>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36" w:name="_GoBack"/>
      <w:bookmarkStart w:id="37" w:name="_GoBack"/>
      <w:bookmarkEnd w:id="37"/>
    </w:p>
    <w:p>
      <w:pPr>
        <w:pStyle w:val="Normal"/>
        <w:ind w:left="0" w:right="0" w:hanging="0"/>
        <w:jc w:val="center"/>
        <w:rPr>
          <w:highlight w:val="yellow"/>
        </w:rPr>
      </w:pPr>
      <w:r>
        <w:rPr/>
        <w:drawing>
          <wp:inline distT="0" distB="0" distL="0" distR="0">
            <wp:extent cx="6047105" cy="2545715"/>
            <wp:effectExtent l="0" t="0" r="0" b="0"/>
            <wp:docPr id="24"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 descr=""/>
                    <pic:cNvPicPr>
                      <a:picLocks noChangeAspect="1" noChangeArrowheads="1"/>
                    </pic:cNvPicPr>
                  </pic:nvPicPr>
                  <pic:blipFill>
                    <a:blip r:embed="rId26"/>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38" w:name="__RefHeading___Toc24434_1389336206"/>
      <w:bookmarkStart w:id="39" w:name="_Toc514507986"/>
      <w:bookmarkEnd w:id="38"/>
      <w:r>
        <w:rPr>
          <w:highlight w:val="yellow"/>
        </w:rPr>
        <w:t>ЗАКЛЮЧЕНИЕ</w:t>
      </w:r>
      <w:bookmarkEnd w:id="39"/>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1"/>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1"/>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1"/>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1"/>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1"/>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1"/>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1"/>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highlight w:val="yellow"/>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highlight w:val="yellow"/>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highlight w:val="yellow"/>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numPr>
          <w:ilvl w:val="0"/>
          <w:numId w:val="0"/>
        </w:numPr>
        <w:ind w:left="1429" w:right="0" w:hanging="0"/>
        <w:rPr/>
      </w:pPr>
      <w:bookmarkStart w:id="40" w:name="__RefHeading___Toc24436_1389336206"/>
      <w:bookmarkStart w:id="41" w:name="_Toc514507987"/>
      <w:bookmarkEnd w:id="40"/>
      <w:r>
        <w:rPr/>
        <w:t>СПИСОК</w:t>
      </w:r>
      <w:r>
        <w:rPr>
          <w:lang w:val="en-US"/>
        </w:rPr>
        <w:t xml:space="preserve"> </w:t>
      </w:r>
      <w:r>
        <w:rPr/>
        <w:t>ИСПОЛЬЗОВАННОЙ</w:t>
      </w:r>
      <w:r>
        <w:rPr>
          <w:lang w:val="en-US"/>
        </w:rPr>
        <w:t xml:space="preserve"> </w:t>
      </w:r>
      <w:r>
        <w:rPr/>
        <w:t>ЛИТЕРАТУРЫ</w:t>
      </w:r>
      <w:bookmarkEnd w:id="41"/>
    </w:p>
    <w:p>
      <w:pPr>
        <w:pStyle w:val="Normal"/>
        <w:rPr>
          <w:lang w:val="en-US"/>
        </w:rPr>
      </w:pPr>
      <w:bookmarkStart w:id="42" w:name="Ref_Reference0_number_only"/>
      <w:r>
        <w:rPr/>
        <w:fldChar w:fldCharType="begin"/>
      </w:r>
      <w:r>
        <w:rPr/>
        <w:instrText> SEQ Reference \* ARABIC </w:instrText>
      </w:r>
      <w:r>
        <w:rPr/>
        <w:fldChar w:fldCharType="separate"/>
      </w:r>
      <w:r>
        <w:rPr/>
        <w:t>1</w:t>
      </w:r>
      <w:r>
        <w:rPr/>
        <w:fldChar w:fldCharType="end"/>
      </w:r>
      <w:bookmarkEnd w:id="42"/>
      <w:r>
        <w:rPr>
          <w:lang w:val="en-US"/>
        </w:rPr>
        <w:t>. Navigli R., Velardi P. Semantic interpretation of terminological strings // Proc. 6th Int’l Conf. Terminology and Knowledge Eng. 2002. P. 95–100.</w:t>
      </w:r>
    </w:p>
    <w:p>
      <w:pPr>
        <w:pStyle w:val="Normal"/>
        <w:rPr>
          <w:lang w:val="en-US"/>
        </w:rPr>
      </w:pPr>
      <w:bookmarkStart w:id="43" w:name="Ref_Reference1_number_only"/>
      <w:bookmarkStart w:id="44" w:name="Ref_Reference1_number_only"/>
      <w:r>
        <w:rPr/>
        <w:fldChar w:fldCharType="begin"/>
      </w:r>
      <w:r>
        <w:rPr/>
        <w:instrText> SEQ Reference \* ARABIC </w:instrText>
      </w:r>
      <w:r>
        <w:rPr/>
        <w:fldChar w:fldCharType="separate"/>
      </w:r>
      <w:r>
        <w:rPr/>
        <w:t>2</w:t>
      </w:r>
      <w:r>
        <w:rPr/>
        <w:fldChar w:fldCharType="end"/>
      </w:r>
      <w:bookmarkEnd w:id="44"/>
      <w:r>
        <w:rPr>
          <w:lang w:val="en-US"/>
        </w:rPr>
        <w:t xml:space="preserve">. </w:t>
      </w:r>
      <w:r>
        <w:rPr>
          <w:lang w:val="en-US"/>
        </w:rPr>
        <w:t>Frantzi, K. Automatic recognition of multi-word terms: The C-value/NC-value method / K. Frantzi, S. Ananiadou, H. Mima // International Journal on Digital Libraries. — 2000. — Т. 3, No 2. — С. 115—130.</w:t>
      </w:r>
    </w:p>
    <w:p>
      <w:pPr>
        <w:pStyle w:val="Normal"/>
        <w:rPr>
          <w:lang w:val="en-US"/>
        </w:rPr>
      </w:pPr>
      <w:bookmarkStart w:id="45" w:name="Ref_Reference2_number_only"/>
      <w:bookmarkStart w:id="46" w:name="Ref_Reference2_number_only"/>
      <w:r>
        <w:rPr/>
        <w:fldChar w:fldCharType="begin"/>
      </w:r>
      <w:r>
        <w:rPr/>
        <w:instrText> SEQ Reference \* ARABIC </w:instrText>
      </w:r>
      <w:r>
        <w:rPr/>
        <w:fldChar w:fldCharType="separate"/>
      </w:r>
      <w:r>
        <w:rPr/>
        <w:t>3</w:t>
      </w:r>
      <w:r>
        <w:rPr/>
        <w:fldChar w:fldCharType="end"/>
      </w:r>
      <w:bookmarkEnd w:id="46"/>
      <w:r>
        <w:rPr>
          <w:lang w:val="en-US"/>
        </w:rPr>
        <w:t xml:space="preserve">. </w:t>
      </w:r>
      <w:r>
        <w:rPr>
          <w:lang w:val="en-US"/>
        </w:rPr>
        <w:t>Evans D. A., Lefferts R. G. CLARIT-TREC experiments // Information processing &amp; management. 1995. Vol. 31, no. 3. P. 385–395.</w:t>
      </w:r>
    </w:p>
    <w:p>
      <w:pPr>
        <w:pStyle w:val="Normal"/>
        <w:rPr>
          <w:lang w:val="en-US"/>
        </w:rPr>
      </w:pPr>
      <w:r>
        <w:rPr/>
        <w:fldChar w:fldCharType="begin"/>
      </w:r>
      <w:r>
        <w:rPr/>
        <w:instrText> SEQ Reference \* ARABIC </w:instrText>
      </w:r>
      <w:r>
        <w:rPr/>
        <w:fldChar w:fldCharType="separate"/>
      </w:r>
      <w:r>
        <w:rPr/>
        <w:t>4</w:t>
      </w:r>
      <w:r>
        <w:rPr/>
        <w:fldChar w:fldCharType="end"/>
      </w:r>
      <w:r>
        <w:rPr>
          <w:lang w:val="en-US"/>
        </w:rPr>
        <w:t>. Baroni, M. BootCaT: Bootstrapping corpora and terms from the web / M. Baroni, S. Bernardini // Proceedings of LREC. — 2004. — Т. 4. — С. 1313—1316. — URL: http://www.cs.utah.edu/nlp/readinglist/BaroniB04.pdf.</w:t>
      </w:r>
    </w:p>
    <w:p>
      <w:pPr>
        <w:pStyle w:val="Normal"/>
        <w:rPr>
          <w:lang w:val="en-US"/>
        </w:rPr>
      </w:pPr>
      <w:bookmarkStart w:id="47" w:name="Ref_Reference4_number_only"/>
      <w:bookmarkStart w:id="48" w:name="Ref_Reference4_number_only"/>
      <w:r>
        <w:rPr/>
        <w:fldChar w:fldCharType="begin"/>
      </w:r>
      <w:r>
        <w:rPr/>
        <w:instrText> SEQ Reference \* ARABIC </w:instrText>
      </w:r>
      <w:r>
        <w:rPr/>
        <w:fldChar w:fldCharType="separate"/>
      </w:r>
      <w:r>
        <w:rPr/>
        <w:t>5</w:t>
      </w:r>
      <w:r>
        <w:rPr/>
        <w:fldChar w:fldCharType="end"/>
      </w:r>
      <w:bookmarkEnd w:id="48"/>
      <w:r>
        <w:rPr>
          <w:lang w:val="en-US"/>
        </w:rPr>
        <w:t xml:space="preserve">. </w:t>
      </w:r>
      <w:r>
        <w:rPr>
          <w:lang w:val="en-US"/>
        </w:rPr>
        <w:t>Sclano, F. TermExtractor: a Web Application to Learn the Common Terminology of Interest Groups and Research Communities / F. Sclano, P. Velardi // Proceedings of the 9th Conference on Terminology and Artificial Intelligence (TIA 2007). — 2007.</w:t>
      </w:r>
    </w:p>
    <w:p>
      <w:pPr>
        <w:pStyle w:val="Normal"/>
        <w:rPr>
          <w:lang w:val="en-US"/>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 — URL: http://dl.acm.org/citation.cfm?id=1072228.1072370.</w:t>
      </w:r>
    </w:p>
    <w:p>
      <w:pPr>
        <w:pStyle w:val="Normal"/>
        <w:rPr>
          <w:lang w:val="en-US"/>
        </w:rPr>
      </w:pPr>
      <w:bookmarkStart w:id="49" w:name="Ref_Reference6_number_only"/>
      <w:bookmarkStart w:id="50" w:name="Ref_Reference6_number_only"/>
      <w:r>
        <w:rPr/>
        <w:fldChar w:fldCharType="begin"/>
      </w:r>
      <w:r>
        <w:rPr/>
        <w:instrText> SEQ Reference \* ARABIC </w:instrText>
      </w:r>
      <w:r>
        <w:rPr/>
        <w:fldChar w:fldCharType="separate"/>
      </w:r>
      <w:r>
        <w:rPr/>
        <w:t>7</w:t>
      </w:r>
      <w:r>
        <w:rPr/>
        <w:fldChar w:fldCharType="end"/>
      </w:r>
      <w:bookmarkEnd w:id="50"/>
      <w:r>
        <w:rPr>
          <w:lang w:val="en-US"/>
        </w:rPr>
        <w:t xml:space="preserve">. </w:t>
      </w:r>
      <w:r>
        <w:rPr>
          <w:lang w:val="en-US"/>
        </w:rPr>
        <w:t>University of surrey participation in trec8: Weirdness indexing for logical document extrapolation and retrieval (wilder) / K. Ahmad, L. Gillam, L. Tostevin et al. // The Eighth Text REtrieval Conference (TREC-8). 1999.</w:t>
      </w:r>
    </w:p>
    <w:p>
      <w:pPr>
        <w:pStyle w:val="Normal"/>
        <w:rPr>
          <w:lang w:val="en-US"/>
        </w:rPr>
      </w:pPr>
      <w:bookmarkStart w:id="51" w:name="Ref_Reference7_number_only"/>
      <w:r>
        <w:rPr/>
        <w:fldChar w:fldCharType="begin"/>
      </w:r>
      <w:r>
        <w:rPr/>
        <w:instrText> SEQ Reference \* ARABIC </w:instrText>
      </w:r>
      <w:r>
        <w:rPr/>
        <w:fldChar w:fldCharType="separate"/>
      </w:r>
      <w:r>
        <w:rPr/>
        <w:t>8</w:t>
      </w:r>
      <w:r>
        <w:rPr/>
        <w:fldChar w:fldCharType="end"/>
      </w:r>
      <w:bookmarkEnd w:id="51"/>
      <w:r>
        <w:rPr>
          <w:lang w:val="en-US"/>
        </w:rPr>
        <w:t>. Meijer Kevin, Frasincar Flavius, Hogenboom Frederik. A semantic approach for extracting domain taxonomies from text // Decision Support Systems. 2014. Т. 62. С. 78–93.</w:t>
      </w:r>
    </w:p>
    <w:p>
      <w:pPr>
        <w:pStyle w:val="Normal"/>
        <w:rPr>
          <w:lang w:val="en-US"/>
        </w:rPr>
      </w:pPr>
      <w:bookmarkStart w:id="52" w:name="Ref_Reference8_number_only"/>
      <w:r>
        <w:rPr/>
        <w:fldChar w:fldCharType="begin"/>
      </w:r>
      <w:r>
        <w:rPr/>
        <w:instrText> SEQ Reference \* ARABIC </w:instrText>
      </w:r>
      <w:r>
        <w:rPr/>
        <w:fldChar w:fldCharType="separate"/>
      </w:r>
      <w:r>
        <w:rPr/>
        <w:t>9</w:t>
      </w:r>
      <w:r>
        <w:rPr/>
        <w:fldChar w:fldCharType="end"/>
      </w:r>
      <w:bookmarkEnd w:id="52"/>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lang w:val="en-US"/>
        </w:rPr>
      </w:pPr>
      <w:bookmarkStart w:id="53" w:name="Ref_Reference9_number_only"/>
      <w:r>
        <w:rPr/>
        <w:fldChar w:fldCharType="begin"/>
      </w:r>
      <w:r>
        <w:rPr/>
        <w:instrText> SEQ Reference \* ARABIC </w:instrText>
      </w:r>
      <w:r>
        <w:rPr/>
        <w:fldChar w:fldCharType="separate"/>
      </w:r>
      <w:r>
        <w:rPr/>
        <w:t>10</w:t>
      </w:r>
      <w:r>
        <w:rPr/>
        <w:fldChar w:fldCharType="end"/>
      </w:r>
      <w:bookmarkEnd w:id="53"/>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lang w:val="en-US"/>
        </w:rPr>
      </w:pPr>
      <w:bookmarkStart w:id="54" w:name="Ref_Reference10_number_only"/>
      <w:bookmarkStart w:id="55" w:name="Ref_Reference10_number_only"/>
      <w:r>
        <w:rPr/>
        <w:fldChar w:fldCharType="begin"/>
      </w:r>
      <w:r>
        <w:rPr/>
        <w:instrText> SEQ Reference \* ARABIC </w:instrText>
      </w:r>
      <w:r>
        <w:rPr/>
        <w:fldChar w:fldCharType="separate"/>
      </w:r>
      <w:r>
        <w:rPr/>
        <w:t>11</w:t>
      </w:r>
      <w:r>
        <w:rPr/>
        <w:fldChar w:fldCharType="end"/>
      </w:r>
      <w:bookmarkEnd w:id="55"/>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56" w:name="Ref_Reference11_number_only"/>
      <w:r>
        <w:rPr/>
        <w:fldChar w:fldCharType="begin"/>
      </w:r>
      <w:r>
        <w:rPr/>
        <w:instrText> SEQ Reference \* ARABIC </w:instrText>
      </w:r>
      <w:r>
        <w:rPr/>
        <w:fldChar w:fldCharType="separate"/>
      </w:r>
      <w:r>
        <w:rPr/>
        <w:t>12</w:t>
      </w:r>
      <w:r>
        <w:rPr/>
        <w:fldChar w:fldCharType="end"/>
      </w:r>
      <w:bookmarkEnd w:id="56"/>
      <w:r>
        <w:rPr>
          <w:lang w:val="en-US"/>
        </w:rPr>
        <w:t>.  Vivaldi J., Rodrı́guez H. Using Wikipedia for term extraction in the biomedical domain: first experiences // Procesamiento del Lenguaje Natural. 2010. Vol. 45. P. 251–254.</w:t>
      </w:r>
    </w:p>
    <w:p>
      <w:pPr>
        <w:pStyle w:val="Normal"/>
        <w:rPr/>
      </w:pPr>
      <w:bookmarkStart w:id="57" w:name="Ref_Reference16_number_only"/>
      <w:r>
        <w:rPr>
          <w:lang w:val="en-US"/>
        </w:rPr>
        <w:fldChar w:fldCharType="begin"/>
      </w:r>
      <w:r>
        <w:rPr/>
        <w:instrText> SEQ Reference \* ARABIC </w:instrText>
      </w:r>
      <w:r>
        <w:rPr/>
        <w:fldChar w:fldCharType="separate"/>
      </w:r>
      <w:r>
        <w:rPr/>
        <w:t>13</w:t>
      </w:r>
      <w:r>
        <w:rPr/>
        <w:fldChar w:fldCharType="end"/>
      </w:r>
      <w:bookmarkEnd w:id="57"/>
      <w:r>
        <w:rPr>
          <w:lang w:val="en-US"/>
        </w:rPr>
        <w:t xml:space="preserve">. </w:t>
      </w:r>
      <w:r>
        <w:rPr>
          <w:lang w:val="en-US"/>
        </w:rPr>
        <w:t>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lang w:val="en-US"/>
        </w:rPr>
      </w:pPr>
      <w:bookmarkStart w:id="58" w:name="Ref_Reference13_number_only"/>
      <w:r>
        <w:rPr>
          <w:lang w:val="en-US"/>
        </w:rPr>
        <w:fldChar w:fldCharType="begin"/>
      </w:r>
      <w:r>
        <w:rPr/>
        <w:instrText> SEQ Reference \* ARABIC </w:instrText>
      </w:r>
      <w:r>
        <w:rPr/>
        <w:fldChar w:fldCharType="separate"/>
      </w:r>
      <w:r>
        <w:rPr/>
        <w:t>14</w:t>
      </w:r>
      <w:r>
        <w:rPr/>
        <w:fldChar w:fldCharType="end"/>
      </w:r>
      <w:bookmarkEnd w:id="58"/>
      <w:r>
        <w:rPr>
          <w:lang w:val="en-US"/>
        </w:rPr>
        <w:t xml:space="preserve">. </w:t>
      </w:r>
      <w:r>
        <w:rPr>
          <w:lang w:val="en-US"/>
        </w:rPr>
        <w:t>Гринев-Гриневич, С. В. Терминоведение // М.: Академия. 2008. Т. 304.</w:t>
      </w:r>
    </w:p>
    <w:p>
      <w:pPr>
        <w:pStyle w:val="Normal"/>
        <w:rPr>
          <w:lang w:val="en-US"/>
        </w:rPr>
      </w:pPr>
      <w:bookmarkStart w:id="59" w:name="Ref_Reference14_number_only"/>
      <w:r>
        <w:rPr>
          <w:lang w:val="en-US"/>
        </w:rPr>
        <w:fldChar w:fldCharType="begin"/>
      </w:r>
      <w:r>
        <w:rPr/>
        <w:instrText> SEQ Reference \* ARABIC </w:instrText>
      </w:r>
      <w:r>
        <w:rPr/>
        <w:fldChar w:fldCharType="separate"/>
      </w:r>
      <w:r>
        <w:rPr/>
        <w:t>15</w:t>
      </w:r>
      <w:r>
        <w:rPr/>
        <w:fldChar w:fldCharType="end"/>
      </w:r>
      <w:bookmarkEnd w:id="59"/>
      <w:r>
        <w:rPr>
          <w:lang w:val="en-US"/>
        </w:rPr>
        <w:t xml:space="preserve">. </w:t>
      </w:r>
      <w:r>
        <w:rPr>
          <w:lang w:val="en-US"/>
        </w:rPr>
        <w:t xml:space="preserve">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w:t>
      </w:r>
      <w:r>
        <w:rPr>
          <w:lang w:val="en-US"/>
        </w:rPr>
        <w:t>№</w:t>
      </w:r>
      <w:r>
        <w:rPr>
          <w:lang w:val="en-US"/>
        </w:rPr>
        <w:t xml:space="preserve"> 3. С. 175–178.</w:t>
      </w:r>
    </w:p>
    <w:p>
      <w:pPr>
        <w:pStyle w:val="Normal"/>
        <w:rPr/>
      </w:pPr>
      <w:bookmarkStart w:id="60" w:name="Ref_Reference15_number_only"/>
      <w:r>
        <w:rPr>
          <w:lang w:val="en-US"/>
        </w:rPr>
        <w:fldChar w:fldCharType="begin"/>
      </w:r>
      <w:r>
        <w:rPr/>
        <w:instrText> SEQ Reference \* ARABIC </w:instrText>
      </w:r>
      <w:r>
        <w:rPr/>
        <w:fldChar w:fldCharType="separate"/>
      </w:r>
      <w:r>
        <w:rPr/>
        <w:t>16</w:t>
      </w:r>
      <w:r>
        <w:rPr/>
        <w:fldChar w:fldCharType="end"/>
      </w:r>
      <w:bookmarkEnd w:id="60"/>
      <w:r>
        <w:rPr>
          <w:lang w:val="en-US"/>
        </w:rPr>
        <w:t xml:space="preserve">. </w:t>
      </w:r>
      <w:r>
        <w:rPr>
          <w:lang w:val="en-US"/>
        </w:rPr>
        <w:t xml:space="preserve">Реформатский, А. А. Что такое термин и терминология [Текст] / </w:t>
      </w:r>
      <w:r>
        <w:rPr>
          <w:lang w:val="en-US"/>
        </w:rPr>
        <w:t xml:space="preserve">М.: </w:t>
      </w:r>
      <w:r>
        <w:rPr>
          <w:lang w:val="en-US"/>
        </w:rPr>
        <w:t>Акад</w:t>
      </w:r>
      <w:r>
        <w:rPr>
          <w:lang w:val="en-US"/>
        </w:rPr>
        <w:t>емия</w:t>
      </w:r>
      <w:r>
        <w:rPr>
          <w:lang w:val="en-US"/>
        </w:rPr>
        <w:t xml:space="preserve"> наук СССР. Ин</w:t>
      </w:r>
      <w:r>
        <w:rPr>
          <w:lang w:val="en-US"/>
        </w:rPr>
        <w:t>ститу</w:t>
      </w:r>
      <w:r>
        <w:rPr>
          <w:lang w:val="en-US"/>
        </w:rPr>
        <w:t>т языкознания, 1959. 1</w:t>
      </w:r>
      <w:r>
        <w:rPr>
          <w:lang w:val="en-US"/>
        </w:rPr>
        <w:t xml:space="preserve">6 </w:t>
      </w:r>
      <w:r>
        <w:rPr>
          <w:lang w:val="en-US"/>
        </w:rPr>
        <w:t>с.</w:t>
      </w:r>
    </w:p>
    <w:p>
      <w:pPr>
        <w:pStyle w:val="Normal"/>
        <w:rPr/>
      </w:pPr>
      <w:bookmarkStart w:id="61" w:name="Ref_Reference17_number_only"/>
      <w:r>
        <w:rPr>
          <w:lang w:val="en-US"/>
        </w:rPr>
        <w:fldChar w:fldCharType="begin"/>
      </w:r>
      <w:r>
        <w:rPr/>
        <w:instrText> SEQ Reference \* ARABIC </w:instrText>
      </w:r>
      <w:r>
        <w:rPr/>
        <w:fldChar w:fldCharType="separate"/>
      </w:r>
      <w:r>
        <w:rPr/>
        <w:t>17</w:t>
      </w:r>
      <w:r>
        <w:rPr/>
        <w:fldChar w:fldCharType="end"/>
      </w:r>
      <w:bookmarkEnd w:id="61"/>
      <w:r>
        <w:rPr>
          <w:lang w:val="en-US"/>
        </w:rPr>
        <w:t xml:space="preserve">. </w:t>
      </w:r>
      <w:r>
        <w:rPr>
          <w:lang w:val="en-US"/>
        </w:rPr>
        <w:t>Винокур Г.О. Грамматические наблюдения в области технической терминологии // Труды МИИФЛИ. 1939. Т. 5.</w:t>
      </w:r>
    </w:p>
    <w:p>
      <w:pPr>
        <w:pStyle w:val="Normal"/>
        <w:rPr/>
      </w:pPr>
      <w:bookmarkStart w:id="62" w:name="Ref_Reference18_number_only"/>
      <w:r>
        <w:rPr>
          <w:lang w:val="en-US"/>
        </w:rPr>
        <w:fldChar w:fldCharType="begin"/>
      </w:r>
      <w:r>
        <w:rPr/>
        <w:instrText> SEQ Reference \* ARABIC </w:instrText>
      </w:r>
      <w:r>
        <w:rPr/>
        <w:fldChar w:fldCharType="separate"/>
      </w:r>
      <w:r>
        <w:rPr/>
        <w:t>18</w:t>
      </w:r>
      <w:r>
        <w:rPr/>
        <w:fldChar w:fldCharType="end"/>
      </w:r>
      <w:bookmarkEnd w:id="62"/>
      <w:r>
        <w:rPr>
          <w:lang w:val="en-US"/>
        </w:rPr>
        <w:t xml:space="preserve">. </w:t>
      </w:r>
      <w:r>
        <w:rPr/>
        <w:t>Жеребило Т.В. Словарь лингвистических терминов. // Назрань: Пилигрим, 2010.</w:t>
      </w:r>
    </w:p>
    <w:p>
      <w:pPr>
        <w:pStyle w:val="Normal"/>
        <w:rPr/>
      </w:pPr>
      <w:bookmarkStart w:id="63" w:name="Ref_Reference19_number_only"/>
      <w:r>
        <w:rPr>
          <w:lang w:val="en-US"/>
        </w:rPr>
        <w:fldChar w:fldCharType="begin"/>
      </w:r>
      <w:r>
        <w:rPr/>
        <w:instrText> SEQ Reference \* ARABIC </w:instrText>
      </w:r>
      <w:r>
        <w:rPr/>
        <w:fldChar w:fldCharType="separate"/>
      </w:r>
      <w:r>
        <w:rPr/>
        <w:t>19</w:t>
      </w:r>
      <w:r>
        <w:rPr/>
        <w:fldChar w:fldCharType="end"/>
      </w:r>
      <w:bookmarkEnd w:id="63"/>
      <w:r>
        <w:rPr>
          <w:lang w:val="en-US"/>
        </w:rPr>
        <w:t xml:space="preserve">. </w:t>
      </w:r>
      <w:r>
        <w:rPr/>
        <w:t>Wüster E. Einführung in die allgemeine Terminologielehre und terminologische Lexikographie (1979) // København: Handelshøjskolen. 1985.</w:t>
      </w:r>
    </w:p>
    <w:p>
      <w:pPr>
        <w:pStyle w:val="Normal"/>
        <w:rPr/>
      </w:pPr>
      <w:bookmarkStart w:id="64" w:name="Ref_Reference20_number_only"/>
      <w:r>
        <w:rPr>
          <w:lang w:val="en-US"/>
        </w:rPr>
        <w:fldChar w:fldCharType="begin"/>
      </w:r>
      <w:r>
        <w:rPr/>
        <w:instrText> SEQ Reference \* ARABIC </w:instrText>
      </w:r>
      <w:r>
        <w:rPr/>
        <w:fldChar w:fldCharType="separate"/>
      </w:r>
      <w:r>
        <w:rPr/>
        <w:t>20</w:t>
      </w:r>
      <w:r>
        <w:rPr/>
        <w:fldChar w:fldCharType="end"/>
      </w:r>
      <w:bookmarkEnd w:id="64"/>
      <w:r>
        <w:rPr>
          <w:lang w:val="en-US"/>
        </w:rPr>
        <w:t xml:space="preserve">. </w:t>
      </w:r>
      <w:r>
        <w:rPr/>
        <w:t xml:space="preserve">ISO 1087-1:2000. Terminology work — Vocabulary — Part 1: Theory and application, URL: https://www.iso.org/obp/ui/#iso:std:iso:1087:-1:ed-1:v1:en (дата обращения </w:t>
      </w:r>
      <w:r>
        <w:rPr/>
        <w:t>20</w:t>
      </w:r>
      <w:r>
        <w:rPr/>
        <w:t>.0</w:t>
      </w:r>
      <w:r>
        <w:rPr/>
        <w:t>5</w:t>
      </w:r>
      <w:r>
        <w:rPr/>
        <w:t>.201</w:t>
      </w:r>
      <w:r>
        <w:rPr/>
        <w:t>9</w:t>
      </w:r>
      <w:r>
        <w:rPr/>
        <w:t>).</w:t>
      </w:r>
    </w:p>
    <w:p>
      <w:pPr>
        <w:pStyle w:val="Normal"/>
        <w:rPr/>
      </w:pPr>
      <w:bookmarkStart w:id="65" w:name="Ref_Reference21_number_only"/>
      <w:r>
        <w:rPr>
          <w:lang w:val="en-US"/>
        </w:rPr>
        <w:fldChar w:fldCharType="begin"/>
      </w:r>
      <w:r>
        <w:rPr/>
        <w:instrText> SEQ Reference \* ARABIC </w:instrText>
      </w:r>
      <w:r>
        <w:rPr/>
        <w:fldChar w:fldCharType="separate"/>
      </w:r>
      <w:r>
        <w:rPr/>
        <w:t>21</w:t>
      </w:r>
      <w:r>
        <w:rPr/>
        <w:fldChar w:fldCharType="end"/>
      </w:r>
      <w:bookmarkEnd w:id="65"/>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66" w:name="Ref_Reference22_number_only"/>
      <w:r>
        <w:rPr>
          <w:lang w:val="en-US"/>
        </w:rPr>
        <w:fldChar w:fldCharType="begin"/>
      </w:r>
      <w:r>
        <w:rPr/>
        <w:instrText> SEQ Reference \* ARABIC </w:instrText>
      </w:r>
      <w:r>
        <w:rPr/>
        <w:fldChar w:fldCharType="separate"/>
      </w:r>
      <w:r>
        <w:rPr/>
        <w:t>22</w:t>
      </w:r>
      <w:r>
        <w:rPr/>
        <w:fldChar w:fldCharType="end"/>
      </w:r>
      <w:bookmarkEnd w:id="66"/>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67" w:name="Ref_Reference23_number_only"/>
      <w:r>
        <w:rPr>
          <w:lang w:val="en-US"/>
        </w:rPr>
        <w:fldChar w:fldCharType="begin"/>
      </w:r>
      <w:r>
        <w:rPr/>
        <w:instrText> SEQ Reference \* ARABIC </w:instrText>
      </w:r>
      <w:r>
        <w:rPr/>
        <w:fldChar w:fldCharType="separate"/>
      </w:r>
      <w:r>
        <w:rPr/>
        <w:t>23</w:t>
      </w:r>
      <w:r>
        <w:rPr/>
        <w:fldChar w:fldCharType="end"/>
      </w:r>
      <w:bookmarkEnd w:id="67"/>
      <w:r>
        <w:rPr>
          <w:lang w:val="en-US"/>
        </w:rPr>
        <w:t xml:space="preserve">. </w:t>
      </w:r>
      <w:r>
        <w:rPr/>
        <w:t xml:space="preserve">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w:t>
      </w:r>
      <w:r>
        <w:rPr/>
        <w:t>№</w:t>
      </w:r>
      <w:r>
        <w:rPr/>
        <w:t xml:space="preserve"> 21. С. 17–22.</w:t>
      </w:r>
    </w:p>
    <w:p>
      <w:pPr>
        <w:pStyle w:val="Normal"/>
        <w:rPr/>
      </w:pPr>
      <w:bookmarkStart w:id="68" w:name="Ref_Reference24_number_only"/>
      <w:r>
        <w:rPr>
          <w:lang w:val="en-US"/>
        </w:rPr>
        <w:fldChar w:fldCharType="begin"/>
      </w:r>
      <w:r>
        <w:rPr/>
        <w:instrText> SEQ Reference \* ARABIC </w:instrText>
      </w:r>
      <w:r>
        <w:rPr/>
        <w:fldChar w:fldCharType="separate"/>
      </w:r>
      <w:r>
        <w:rPr/>
        <w:t>24</w:t>
      </w:r>
      <w:r>
        <w:rPr/>
        <w:fldChar w:fldCharType="end"/>
      </w:r>
      <w:bookmarkEnd w:id="68"/>
      <w:r>
        <w:rPr>
          <w:lang w:val="en-US"/>
        </w:rPr>
        <w:t>.</w:t>
      </w:r>
      <w:r>
        <w:rPr/>
        <w:t xml:space="preserve"> </w:t>
      </w:r>
      <w:r>
        <w:rPr/>
        <w:t>Kageura K., Umino B. Methods of automatic term recognition: A review // Terminology. 1996. Vol. 3, no. 2. P. 259–289.</w:t>
      </w:r>
    </w:p>
    <w:p>
      <w:pPr>
        <w:pStyle w:val="Normal"/>
        <w:rPr/>
      </w:pPr>
      <w:bookmarkStart w:id="69" w:name="Ref_Reference26_number_only"/>
      <w:r>
        <w:rPr>
          <w:lang w:val="en-US"/>
        </w:rPr>
        <w:fldChar w:fldCharType="begin"/>
      </w:r>
      <w:r>
        <w:rPr/>
        <w:instrText> SEQ Reference \* ARABIC </w:instrText>
      </w:r>
      <w:r>
        <w:rPr/>
        <w:fldChar w:fldCharType="separate"/>
      </w:r>
      <w:r>
        <w:rPr/>
        <w:t>25</w:t>
      </w:r>
      <w:r>
        <w:rPr/>
        <w:fldChar w:fldCharType="end"/>
      </w:r>
      <w:bookmarkEnd w:id="69"/>
      <w:r>
        <w:rPr>
          <w:lang w:val="en-US"/>
        </w:rPr>
        <w:t>.</w:t>
      </w:r>
      <w:r>
        <w:rPr/>
        <w:t xml:space="preserve"> </w:t>
      </w:r>
      <w:r>
        <w:rPr/>
        <w:t>Pazienza M., Pennacchiotti M., Zanzotto F. Terminology extraction: an analysis of linguistic and statistical approaches // Knowledge Mining. 2005. P. 255–279.</w:t>
      </w:r>
    </w:p>
    <w:p>
      <w:pPr>
        <w:pStyle w:val="Normal"/>
        <w:rPr/>
      </w:pPr>
      <w:bookmarkStart w:id="70" w:name="Ref_Reference25_number_only"/>
      <w:r>
        <w:rPr>
          <w:lang w:val="en-US"/>
        </w:rPr>
        <w:fldChar w:fldCharType="begin"/>
      </w:r>
      <w:r>
        <w:rPr/>
        <w:instrText> SEQ Reference \* ARABIC </w:instrText>
      </w:r>
      <w:r>
        <w:rPr/>
        <w:fldChar w:fldCharType="separate"/>
      </w:r>
      <w:r>
        <w:rPr/>
        <w:t>26</w:t>
      </w:r>
      <w:r>
        <w:rPr/>
        <w:fldChar w:fldCharType="end"/>
      </w:r>
      <w:bookmarkEnd w:id="70"/>
      <w:r>
        <w:rPr>
          <w:lang w:val="en-US"/>
        </w:rPr>
        <w:t>.</w:t>
      </w:r>
      <w:r>
        <w:rPr/>
        <w:t xml:space="preserve"> </w:t>
      </w:r>
      <w:r>
        <w:rPr/>
        <w:t>Zhang Z., Brewster C., Ciravegna F. A Comparative Evaluation of Term Recognition Algorithms // Proceedings of the Sixth International Conference on Language Resources and Evaluation (LREC08), Marrakech, Morocco. 2008.</w:t>
      </w:r>
    </w:p>
    <w:p>
      <w:pPr>
        <w:pStyle w:val="Normal"/>
        <w:rPr/>
      </w:pPr>
      <w:bookmarkStart w:id="71" w:name="Ref_Reference27_number_only"/>
      <w:r>
        <w:rPr>
          <w:lang w:val="en-US"/>
        </w:rPr>
        <w:fldChar w:fldCharType="begin"/>
      </w:r>
      <w:r>
        <w:rPr/>
        <w:instrText> SEQ Reference \* ARABIC </w:instrText>
      </w:r>
      <w:r>
        <w:rPr/>
        <w:fldChar w:fldCharType="separate"/>
      </w:r>
      <w:r>
        <w:rPr/>
        <w:t>27</w:t>
      </w:r>
      <w:r>
        <w:rPr/>
        <w:fldChar w:fldCharType="end"/>
      </w:r>
      <w:bookmarkEnd w:id="71"/>
      <w:r>
        <w:rPr>
          <w:lang w:val="en-US"/>
        </w:rPr>
        <w:t>.</w:t>
      </w:r>
      <w:r>
        <w:rPr/>
        <w:t xml:space="preserve"> </w:t>
      </w:r>
      <w:r>
        <w:rPr/>
        <w:t>Браславский П.И., Соколов Е.А. Сравнение четырех методов автоматического извлечения двухсловных терминов из текста // Компьютерная лингвистика и интеллектуальные технологии. Тр. Международной конференции «Диалог». 2006. С. 88–94.</w:t>
      </w:r>
    </w:p>
    <w:p>
      <w:pPr>
        <w:pStyle w:val="Normal"/>
        <w:rPr/>
      </w:pPr>
      <w:r>
        <w:rPr>
          <w:lang w:val="en-US"/>
        </w:rPr>
        <w:fldChar w:fldCharType="begin"/>
      </w:r>
      <w:r>
        <w:rPr/>
        <w:instrText> SEQ Reference \* ARABIC </w:instrText>
      </w:r>
      <w:r>
        <w:rPr/>
        <w:fldChar w:fldCharType="separate"/>
      </w:r>
      <w:r>
        <w:rPr/>
        <w:t>28</w:t>
      </w:r>
      <w:r>
        <w:rPr/>
        <w:fldChar w:fldCharType="end"/>
      </w:r>
      <w:r>
        <w:rPr>
          <w:lang w:val="en-US"/>
        </w:rPr>
        <w:t>.</w:t>
      </w:r>
      <w:r>
        <w:rPr/>
        <w:t xml:space="preserve"> Браславский П., Соколов Е. Сравнение пяти методов извлечения терминов произвольной длины // Компьютерная лингвистика и интеллектуальные технологии: По материалам ежегодной Международной конференции «Диалог» (Бекасово, 4–8 июня 2008). </w:t>
      </w:r>
      <w:r>
        <w:rPr/>
        <w:t>№</w:t>
      </w:r>
      <w:r>
        <w:rPr/>
        <w:t xml:space="preserve"> 7. 2008. С. 14.</w:t>
      </w:r>
    </w:p>
    <w:p>
      <w:pPr>
        <w:pStyle w:val="Normal"/>
        <w:rPr/>
      </w:pPr>
      <w:r>
        <w:rPr>
          <w:lang w:val="en-US"/>
        </w:rPr>
        <w:fldChar w:fldCharType="begin"/>
      </w:r>
      <w:r>
        <w:rPr/>
        <w:instrText> SEQ Reference \* ARABIC </w:instrText>
      </w:r>
      <w:r>
        <w:rPr/>
        <w:fldChar w:fldCharType="separate"/>
      </w:r>
      <w:r>
        <w:rPr/>
        <w:t>29</w:t>
      </w:r>
      <w:r>
        <w:rPr/>
        <w:fldChar w:fldCharType="end"/>
      </w:r>
      <w:r>
        <w:rPr>
          <w:lang w:val="en-US"/>
        </w:rPr>
        <w:t>.</w:t>
      </w:r>
      <w:r>
        <w:rPr/>
        <w:t xml:space="preserve"> Bourigault D. Surface grammatical analysis for the extraction of terminological noun phrases // Proceedings of the 14th conference on Computational linguistics-Volume 3 / Association for Computational Linguistics. 1992. P. 977–981.</w:t>
      </w:r>
    </w:p>
    <w:p>
      <w:pPr>
        <w:pStyle w:val="Normal"/>
        <w:rPr/>
      </w:pPr>
      <w:r>
        <w:rPr>
          <w:lang w:val="en-US"/>
        </w:rPr>
        <w:fldChar w:fldCharType="begin"/>
      </w:r>
      <w:r>
        <w:rPr/>
        <w:instrText> SEQ Reference \* ARABIC </w:instrText>
      </w:r>
      <w:r>
        <w:rPr/>
        <w:fldChar w:fldCharType="separate"/>
      </w:r>
      <w:r>
        <w:rPr/>
        <w:t>30</w:t>
      </w:r>
      <w:r>
        <w:rPr/>
        <w:fldChar w:fldCharType="end"/>
      </w:r>
      <w:r>
        <w:rPr>
          <w:lang w:val="en-US"/>
        </w:rPr>
        <w:t>.</w:t>
      </w:r>
      <w:r>
        <w:rPr/>
        <w:t xml:space="preserve"> Добров Б.В., Лукашевич Н.В., Сыромятников С.В. Формирование базы терминологических сочетаний по текстам предметной области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r>
        <w:rPr>
          <w:lang w:val="en-US"/>
        </w:rPr>
        <w:fldChar w:fldCharType="begin"/>
      </w:r>
      <w:r>
        <w:rPr/>
        <w:instrText> SEQ Reference \* ARABIC </w:instrText>
      </w:r>
      <w:r>
        <w:rPr/>
        <w:fldChar w:fldCharType="separate"/>
      </w:r>
      <w:r>
        <w:rPr/>
        <w:t>31</w:t>
      </w:r>
      <w:r>
        <w:rPr/>
        <w:fldChar w:fldCharType="end"/>
      </w:r>
      <w:r>
        <w:rPr>
          <w:lang w:val="en-US"/>
        </w:rPr>
        <w:t>.</w:t>
      </w:r>
      <w:r>
        <w:rPr/>
        <w:t xml:space="preserve"> Синтаксический анализ. Проект АОТ: Tech. Rep.: URL: http://www.aot.ru/docs/synan.html.</w:t>
      </w:r>
    </w:p>
    <w:p>
      <w:pPr>
        <w:pStyle w:val="Normal"/>
        <w:rPr/>
      </w:pPr>
      <w:bookmarkStart w:id="72" w:name="Ref_Reference32_number_only"/>
      <w:r>
        <w:rPr>
          <w:lang w:val="en-US"/>
        </w:rPr>
        <w:fldChar w:fldCharType="begin"/>
      </w:r>
      <w:r>
        <w:rPr/>
        <w:instrText> SEQ Reference \* ARABIC </w:instrText>
      </w:r>
      <w:r>
        <w:rPr/>
        <w:fldChar w:fldCharType="separate"/>
      </w:r>
      <w:r>
        <w:rPr/>
        <w:t>32</w:t>
      </w:r>
      <w:r>
        <w:rPr/>
        <w:fldChar w:fldCharType="end"/>
      </w:r>
      <w:bookmarkEnd w:id="72"/>
      <w:r>
        <w:rPr>
          <w:lang w:val="en-US"/>
        </w:rPr>
        <w:t>.</w:t>
      </w:r>
      <w:r>
        <w:rPr/>
        <w:t xml:space="preserve"> </w:t>
      </w:r>
      <w:r>
        <w:rPr/>
        <w:t>Glossary extraction and utilization in the information search and delivery system for IBM Technical Support / L. Kozakov, Y. Park, T. Fin et al. // IBM Systems Journal. 2004. Vol. 43, no. 3. P. 546–563.</w:t>
      </w:r>
    </w:p>
    <w:p>
      <w:pPr>
        <w:pStyle w:val="Normal"/>
        <w:rPr/>
      </w:pPr>
      <w:r>
        <w:rPr>
          <w:lang w:val="en-US"/>
        </w:rPr>
        <w:fldChar w:fldCharType="begin"/>
      </w:r>
      <w:r>
        <w:rPr/>
        <w:instrText> SEQ Reference \* ARABIC </w:instrText>
      </w:r>
      <w:r>
        <w:rPr/>
        <w:fldChar w:fldCharType="separate"/>
      </w:r>
      <w:r>
        <w:rPr/>
        <w:t>33</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 — (Communications in Computer and Information Science). — URL: http://dx.doi.org/10.1007/978-3-319-26123-2_31.</w:t>
      </w:r>
    </w:p>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Times New Roman">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tru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19">
    <w:name w:val="БезОтступа"/>
    <w:basedOn w:val="Normal"/>
    <w:qFormat/>
    <w:pPr>
      <w:ind w:left="0" w:right="0" w:hanging="0"/>
    </w:pPr>
    <w:rPr>
      <w:rFonts w:eastAsia="Times New Roman" w:cs="Times New Roman"/>
      <w:sz w:val="26"/>
      <w:szCs w:val="20"/>
      <w:lang w:val="en-GB"/>
    </w:rPr>
  </w:style>
  <w:style w:type="paragraph" w:styleId="Style20">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1">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2">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ContentsHeading">
    <w:name w:val="TOA Heading"/>
    <w:basedOn w:val="Heading"/>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wmf"/><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jpeg"/><Relationship Id="rId26" Type="http://schemas.openxmlformats.org/officeDocument/2006/relationships/image" Target="media/image24.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6437</TotalTime>
  <Application>LibreOffice/6.2.4.2.0$Linux_X86_64 LibreOffice_project/20$Build-2</Application>
  <Pages>67</Pages>
  <Words>10580</Words>
  <Characters>76111</Characters>
  <CharactersWithSpaces>86733</CharactersWithSpaces>
  <Paragraphs>506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2019-06-23T04:08:30Z</dcterms:modified>
  <cp:revision>1745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