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jpeg" ContentType="image/jpeg"/>
  <Override PartName="/word/media/image5.png" ContentType="image/png"/>
  <Override PartName="/word/media/image4.png" ContentType="image/png"/>
  <Override PartName="/word/media/image3.wmf" ContentType="image/x-wmf"/>
  <Override PartName="/word/media/image2.png" ContentType="image/png"/>
  <Override PartName="/word/media/image1.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w:t>
      </w:r>
      <w:r>
        <w:rPr/>
        <w:t xml:space="preserve"> </w:t>
      </w:r>
      <w:r>
        <w:rPr/>
        <w:t>Андрей</w:t>
      </w:r>
      <w:r>
        <w:rPr/>
        <w:t xml:space="preserve"> </w:t>
      </w:r>
      <w:r>
        <w:rPr/>
        <w:t>Се</w:t>
      </w:r>
      <w:r>
        <w:rPr/>
        <w:t>р</w:t>
      </w:r>
      <w:r>
        <w:rPr/>
        <w:t>г</w:t>
      </w:r>
      <w:r>
        <w:rPr/>
        <w:t>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w:t>
      </w:r>
      <w:r>
        <w:rPr/>
        <w:t>9</w:t>
      </w:r>
    </w:p>
    <w:sdt>
      <w:sdtPr>
        <w:docPartObj>
          <w:docPartGallery w:val="Table of Contents"/>
          <w:docPartUnique w:val="true"/>
        </w:docPartObj>
      </w:sdtPr>
      <w:sdtContent>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3</w:t>
            </w:r>
          </w:hyperlink>
        </w:p>
        <w:p>
          <w:pPr>
            <w:pStyle w:val="Contents1"/>
            <w:tabs>
              <w:tab w:val="clear" w:pos="468"/>
              <w:tab w:val="right" w:pos="9355" w:leader="dot"/>
            </w:tabs>
            <w:rPr/>
          </w:pPr>
          <w:hyperlink w:anchor="__RefHeading___Toc24384_1389336206">
            <w:r>
              <w:rPr>
                <w:rStyle w:val="IndexLink"/>
              </w:rPr>
              <w:t>1. Анализ моделей и методов, применяемых при оценке удобства использования программного обеспечения</w:t>
              <w:tab/>
              <w:t>12</w:t>
            </w:r>
          </w:hyperlink>
        </w:p>
        <w:p>
          <w:pPr>
            <w:pStyle w:val="Contents1"/>
            <w:tabs>
              <w:tab w:val="clear" w:pos="468"/>
              <w:tab w:val="right" w:pos="9355" w:leader="dot"/>
            </w:tabs>
            <w:rPr/>
          </w:pPr>
          <w:hyperlink w:anchor="__RefHeading___Toc24398_1389336206">
            <w:r>
              <w:rPr>
                <w:rStyle w:val="IndexLink"/>
              </w:rPr>
              <w:t>2. Математические модели и методы, предназначенные для анализа данных активности пользователей программного обеспечения</w:t>
              <w:tab/>
              <w:t>13</w:t>
            </w:r>
          </w:hyperlink>
        </w:p>
        <w:p>
          <w:pPr>
            <w:pStyle w:val="Contents2"/>
            <w:tabs>
              <w:tab w:val="clear" w:pos="468"/>
              <w:tab w:val="right" w:pos="9355" w:leader="dot"/>
            </w:tabs>
            <w:rPr/>
          </w:pPr>
          <w:hyperlink w:anchor="__RefHeading___Toc24400_1389336206">
            <w:r>
              <w:rPr>
                <w:rStyle w:val="IndexLink"/>
              </w:rPr>
              <w:t>2.1. Понятие и виды активности пользователей программной системы</w:t>
              <w:tab/>
              <w:t>13</w:t>
            </w:r>
          </w:hyperlink>
        </w:p>
        <w:p>
          <w:pPr>
            <w:pStyle w:val="Contents2"/>
            <w:tabs>
              <w:tab w:val="clear" w:pos="468"/>
              <w:tab w:val="right" w:pos="9355" w:leader="dot"/>
            </w:tabs>
            <w:rPr/>
          </w:pPr>
          <w:hyperlink w:anchor="__RefHeading___Toc24402_1389336206">
            <w:r>
              <w:rPr>
                <w:rStyle w:val="IndexLink"/>
              </w:rPr>
              <w:t>2.2. Модель онтологии предметной области удобства использования</w:t>
              <w:tab/>
              <w:t>16</w:t>
            </w:r>
          </w:hyperlink>
        </w:p>
        <w:p>
          <w:pPr>
            <w:pStyle w:val="Contents2"/>
            <w:tabs>
              <w:tab w:val="clear" w:pos="468"/>
              <w:tab w:val="right" w:pos="9355" w:leader="dot"/>
            </w:tabs>
            <w:rPr/>
          </w:pPr>
          <w:hyperlink w:anchor="__RefHeading___Toc24404_1389336206">
            <w:r>
              <w:rPr>
                <w:rStyle w:val="IndexLink"/>
              </w:rPr>
              <w:t>2.2. Модель активности пользователей</w:t>
              <w:tab/>
              <w:t>22</w:t>
            </w:r>
          </w:hyperlink>
        </w:p>
        <w:p>
          <w:pPr>
            <w:pStyle w:val="Contents3"/>
            <w:tabs>
              <w:tab w:val="clear" w:pos="468"/>
              <w:tab w:val="right" w:pos="9355" w:leader="dot"/>
            </w:tabs>
            <w:rPr/>
          </w:pPr>
          <w:hyperlink w:anchor="__RefHeading___Toc24408_1389336206">
            <w:r>
              <w:rPr>
                <w:rStyle w:val="IndexLink"/>
              </w:rPr>
              <w:t>2.2.*. Данные активности пользователей</w:t>
              <w:tab/>
              <w:t>23</w:t>
            </w:r>
          </w:hyperlink>
        </w:p>
        <w:p>
          <w:pPr>
            <w:pStyle w:val="Contents1"/>
            <w:tabs>
              <w:tab w:val="clear" w:pos="468"/>
              <w:tab w:val="right" w:pos="9355" w:leader="dot"/>
            </w:tabs>
            <w:rPr/>
          </w:pPr>
          <w:hyperlink w:anchor="__RefHeading___Toc24420_1389336206">
            <w:r>
              <w:rPr>
                <w:rStyle w:val="IndexLink"/>
              </w:rPr>
              <w:t>3. Разработка комплекса проблемно-ориентированных программ для сбора, визуализации и анализа данных активности пользователей</w:t>
              <w:tab/>
              <w:t>26</w:t>
            </w:r>
          </w:hyperlink>
        </w:p>
        <w:p>
          <w:pPr>
            <w:pStyle w:val="Contents2"/>
            <w:tabs>
              <w:tab w:val="clear" w:pos="468"/>
              <w:tab w:val="right" w:pos="9355" w:leader="dot"/>
            </w:tabs>
            <w:rPr/>
          </w:pPr>
          <w:hyperlink w:anchor="__RefHeading___Toc24422_1389336206">
            <w:r>
              <w:rPr>
                <w:rStyle w:val="IndexLink"/>
              </w:rPr>
              <w:t>3.1. Анализ требований и проектирование</w:t>
              <w:tab/>
              <w:t>26</w:t>
            </w:r>
          </w:hyperlink>
        </w:p>
        <w:p>
          <w:pPr>
            <w:pStyle w:val="Contents2"/>
            <w:tabs>
              <w:tab w:val="clear" w:pos="468"/>
              <w:tab w:val="right" w:pos="9355" w:leader="dot"/>
            </w:tabs>
            <w:rPr/>
          </w:pPr>
          <w:hyperlink w:anchor="__RefHeading___Toc24424_1389336206">
            <w:r>
              <w:rPr>
                <w:rStyle w:val="IndexLink"/>
              </w:rPr>
              <w:t>3.2. Разработка</w:t>
              <w:tab/>
              <w:t>31</w:t>
            </w:r>
          </w:hyperlink>
        </w:p>
        <w:p>
          <w:pPr>
            <w:pStyle w:val="Contents2"/>
            <w:tabs>
              <w:tab w:val="clear" w:pos="468"/>
              <w:tab w:val="right" w:pos="9355" w:leader="dot"/>
            </w:tabs>
            <w:rPr/>
          </w:pPr>
          <w:hyperlink w:anchor="__RefHeading___Toc24426_1389336206">
            <w:r>
              <w:rPr>
                <w:rStyle w:val="IndexLink"/>
              </w:rPr>
              <w:t>3.3. Тестирование</w:t>
              <w:tab/>
              <w:t>37</w:t>
            </w:r>
          </w:hyperlink>
        </w:p>
        <w:p>
          <w:pPr>
            <w:pStyle w:val="Contents1"/>
            <w:tabs>
              <w:tab w:val="clear" w:pos="468"/>
              <w:tab w:val="right" w:pos="9355" w:leader="dot"/>
            </w:tabs>
            <w:rPr/>
          </w:pPr>
          <w:hyperlink w:anchor="__RefHeading___Toc24428_1389336206">
            <w:r>
              <w:rPr>
                <w:rStyle w:val="IndexLink"/>
              </w:rPr>
              <w:t>4. Реализация, проверка и апробация разработанных математических моделей и методов</w:t>
              <w:tab/>
              <w:t>41</w:t>
            </w:r>
          </w:hyperlink>
        </w:p>
        <w:p>
          <w:pPr>
            <w:pStyle w:val="Contents2"/>
            <w:tabs>
              <w:tab w:val="clear" w:pos="468"/>
              <w:tab w:val="right" w:pos="9355" w:leader="dot"/>
            </w:tabs>
            <w:rPr/>
          </w:pPr>
          <w:hyperlink w:anchor="__RefHeading___Toc24430_1389336206">
            <w:r>
              <w:rPr>
                <w:rStyle w:val="IndexLink"/>
              </w:rPr>
              <w:t>4.1. Наполнение онтологии экземплярами</w:t>
              <w:tab/>
              <w:t>41</w:t>
            </w:r>
          </w:hyperlink>
        </w:p>
        <w:p>
          <w:pPr>
            <w:pStyle w:val="Contents2"/>
            <w:tabs>
              <w:tab w:val="clear" w:pos="468"/>
              <w:tab w:val="right" w:pos="9355" w:leader="dot"/>
            </w:tabs>
            <w:rPr/>
          </w:pPr>
          <w:hyperlink w:anchor="__RefHeading___Toc24432_1389336206">
            <w:r>
              <w:rPr>
                <w:rStyle w:val="IndexLink"/>
              </w:rPr>
              <w:t>4.2. Построение тепловой карты</w:t>
              <w:tab/>
              <w:t>43</w:t>
            </w:r>
          </w:hyperlink>
        </w:p>
        <w:p>
          <w:pPr>
            <w:pStyle w:val="Contents1"/>
            <w:tabs>
              <w:tab w:val="clear" w:pos="468"/>
              <w:tab w:val="right" w:pos="9355" w:leader="dot"/>
            </w:tabs>
            <w:rPr/>
          </w:pPr>
          <w:hyperlink w:anchor="__RefHeading___Toc24434_1389336206">
            <w:r>
              <w:rPr>
                <w:rStyle w:val="IndexLink"/>
              </w:rPr>
              <w:t>ЗАКЛЮЧЕНИЕ</w:t>
              <w:tab/>
              <w:t>46</w:t>
            </w:r>
          </w:hyperlink>
        </w:p>
        <w:p>
          <w:pPr>
            <w:pStyle w:val="Contents1"/>
            <w:tabs>
              <w:tab w:val="clear" w:pos="468"/>
              <w:tab w:val="right" w:pos="9355" w:leader="dot"/>
            </w:tabs>
            <w:rPr/>
          </w:pPr>
          <w:hyperlink w:anchor="__RefHeading___Toc24436_1389336206">
            <w:r>
              <w:rPr>
                <w:rStyle w:val="IndexLink"/>
              </w:rPr>
              <w:t>СПИСОК ИСПОЛЬЗОВАННОЙ ЛИТЕРАТУРЫ</w:t>
              <w:tab/>
              <w:t>49</w:t>
            </w:r>
          </w:hyperlink>
          <w:r>
            <w:rPr>
              <w:rStyle w:val="IndexLink"/>
            </w:rPr>
            <w:fldChar w:fldCharType="end"/>
          </w:r>
        </w:p>
      </w:sdtContent>
    </w:sdt>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ряде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 xml:space="preserve">Существует большое количество методов автоматического извлечения терминов из текста на естественном языке. </w:t>
      </w:r>
      <w:r>
        <w:rPr/>
        <w:t xml:space="preserve">Часть </w:t>
      </w:r>
      <w:r>
        <w:rPr/>
        <w:t>из них создавал</w:t>
      </w:r>
      <w:r>
        <w:rPr/>
        <w:t>а</w:t>
      </w:r>
      <w:r>
        <w:rPr/>
        <w:t>с</w:t>
      </w:r>
      <w:r>
        <w:rPr/>
        <w:t>ь</w:t>
      </w:r>
      <w:r>
        <w:rPr/>
        <w:t xml:space="preserve"> с учетом особенностей </w:t>
      </w:r>
      <w:r>
        <w:rPr/>
        <w:t>ряда</w:t>
      </w:r>
      <w:r>
        <w:rPr/>
        <w:t xml:space="preserve"> </w:t>
      </w:r>
      <w:r>
        <w:rPr/>
        <w:t>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 xml:space="preserve">Большая часть существующих методов относятся к категории статистических методов извлечения терминов из текста. </w:t>
      </w:r>
      <w:r>
        <w:rPr/>
        <w:t xml:space="preserve">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Основным критерием, использующихся для процесса извлечения терминов из текста, в данных работах является критерий частоты вхождения кандидатов в рассматриваемую коллекцию текстовых документов. На таком принципе построена работа методов </w:t>
      </w:r>
      <w:r>
        <w:rPr/>
        <w:t>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w:t>
      </w:r>
      <w:r>
        <w:rPr/>
        <w:t xml:space="preserve"> </w:t>
      </w:r>
      <w:r>
        <w:rPr/>
        <w:t>TF-IDF [</w:t>
      </w:r>
      <w:r>
        <w:rPr/>
        <w:fldChar w:fldCharType="begin"/>
      </w:r>
      <w:r>
        <w:rPr/>
        <w:instrText> REF Ref_Reference2_number_only \h </w:instrText>
      </w:r>
      <w:r>
        <w:rPr/>
        <w:fldChar w:fldCharType="separate"/>
      </w:r>
      <w:r>
        <w:rPr/>
        <w:t>3</w:t>
      </w:r>
      <w:r>
        <w:rPr/>
        <w:fldChar w:fldCharType="end"/>
      </w:r>
      <w:r>
        <w:rPr/>
        <w:t xml:space="preserve">]. </w:t>
      </w:r>
      <w:r>
        <w:rPr/>
        <w:t xml:space="preserve">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w:t>
      </w:r>
      <w:r>
        <w:rPr/>
        <w:t xml:space="preserve">взаимная информация (Mutual Information, MI), логарифмическое правдоподобие (Loglikelihood Ratio). </w:t>
      </w:r>
      <w:r>
        <w:rPr/>
        <w:t xml:space="preserve">В ряде методов учитывается вложенность понятий предметной области. К таким, например, относится C-Value </w:t>
      </w:r>
      <w:r>
        <w:rPr/>
        <w:t>[</w:t>
      </w:r>
      <w:r>
        <w:rPr/>
        <w:fldChar w:fldCharType="begin"/>
      </w:r>
      <w:r>
        <w:rPr/>
        <w:instrText> REF Ref_Reference1_number_only \h </w:instrText>
      </w:r>
      <w:r>
        <w:rPr/>
        <w:fldChar w:fldCharType="separate"/>
      </w:r>
      <w:r>
        <w:rPr/>
        <w:t>2</w:t>
      </w:r>
      <w:r>
        <w:rPr/>
        <w:fldChar w:fldCharType="end"/>
      </w:r>
      <w:r>
        <w:rPr/>
        <w:t>].</w:t>
      </w:r>
      <w:r>
        <w:rPr/>
        <w:t xml:space="preserve">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w:t>
      </w:r>
      <w:r>
        <w:rPr/>
        <w:t xml:space="preserve"> </w:t>
      </w:r>
      <w:r>
        <w:rPr/>
        <w:t>является</w:t>
      </w:r>
      <w:r>
        <w:rPr/>
        <w:t xml:space="preserve"> </w:t>
      </w:r>
      <w:r>
        <w:rPr/>
        <w:t>учёт</w:t>
      </w:r>
      <w:r>
        <w:rPr/>
        <w:t xml:space="preserve"> контекст</w:t>
      </w:r>
      <w:r>
        <w:rPr/>
        <w:t>а</w:t>
      </w:r>
      <w:r>
        <w:rPr/>
        <w:t xml:space="preserve"> вхождений. </w:t>
      </w:r>
      <w:r>
        <w:rPr/>
        <w:t>Одним из методов, использующим данный подход, является, например,</w:t>
      </w:r>
      <w:r>
        <w:rPr/>
        <w:t xml:space="preserve"> NC-Value [</w:t>
      </w:r>
      <w:r>
        <w:rPr/>
        <w:fldChar w:fldCharType="begin"/>
      </w:r>
      <w:r>
        <w:rPr/>
        <w:instrText> REF Ref_Reference1_number_only \h </w:instrText>
      </w:r>
      <w:r>
        <w:rPr/>
        <w:fldChar w:fldCharType="separate"/>
      </w:r>
      <w:r>
        <w:rPr/>
        <w:t>2</w:t>
      </w:r>
      <w:r>
        <w:rPr/>
        <w:fldChar w:fldCharType="end"/>
      </w:r>
      <w:r>
        <w:rPr/>
        <w:t>].</w:t>
      </w:r>
    </w:p>
    <w:p>
      <w:pPr>
        <w:pStyle w:val="Normal"/>
        <w:rPr/>
      </w:pPr>
      <w:r>
        <w:rPr/>
        <w:t xml:space="preserve">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w:t>
      </w:r>
      <w:r>
        <w:rPr/>
        <w:t xml:space="preserve"> новостей или художественной литературы. </w:t>
      </w:r>
      <w:r>
        <w:rPr/>
        <w:t xml:space="preserve">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w:t>
      </w:r>
      <w:r>
        <w:rPr/>
        <w:t>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 xml:space="preserve">Часть методов </w:t>
      </w:r>
      <w:r>
        <w:rPr/>
        <w:t xml:space="preserve">извлечения терминов из текста применяют внешние ресурсы: например, </w:t>
      </w:r>
      <w:r>
        <w:rPr/>
        <w:t>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xml:space="preserve">] или </w:t>
      </w:r>
      <w:r>
        <w:rPr/>
        <w:t>энциклопедию Википедия</w:t>
      </w:r>
      <w:r>
        <w:rPr/>
        <w:t xml:space="preserve">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xml:space="preserve">]. </w:t>
      </w:r>
      <w:r>
        <w:rPr/>
        <w:t>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 xml:space="preserve">Таким образом, </w:t>
      </w:r>
      <w:r>
        <w:rPr/>
        <w:t>значительная</w:t>
      </w:r>
      <w:r>
        <w:rPr/>
        <w:t xml:space="preserve"> часть существующих методов извлечения терминов из текста, </w:t>
      </w:r>
      <w:r>
        <w:rPr/>
        <w:t>основывающихся на использовании статистических метрик для выбора понятий,</w:t>
      </w:r>
      <w:r>
        <w:rPr/>
        <w:t xml:space="preserve"> ограничивается текстами выбранной предметной области, которые обычно не являются размеченными текстовыми корпусами и </w:t>
      </w:r>
      <w:r>
        <w:rPr/>
        <w:t>в связи с этим</w:t>
      </w:r>
      <w:r>
        <w:rPr/>
        <w:t xml:space="preserve"> не содержат в себе необходимого объема информации для автоматического извлечения терминов. </w:t>
      </w:r>
      <w:r>
        <w:rPr/>
        <w:t>Ряд</w:t>
      </w:r>
      <w:r>
        <w:rPr/>
        <w:t xml:space="preserve"> метод</w:t>
      </w:r>
      <w:r>
        <w:rPr/>
        <w:t>ов</w:t>
      </w:r>
      <w:r>
        <w:rPr/>
        <w:t xml:space="preserve"> </w:t>
      </w:r>
      <w:r>
        <w:rPr/>
        <w:t>для решения этой проблемы</w:t>
      </w:r>
      <w:r>
        <w:rPr/>
        <w:t xml:space="preserve"> используют внешние ресурсы, такие как поисковые машины </w:t>
      </w:r>
      <w:r>
        <w:rPr/>
        <w:t>или</w:t>
      </w:r>
      <w:r>
        <w:rPr/>
        <w:t xml:space="preserve"> </w:t>
      </w:r>
      <w:r>
        <w:rPr/>
        <w:t xml:space="preserve">контрастные </w:t>
      </w:r>
      <w:r>
        <w:rPr/>
        <w:t xml:space="preserve">корпуса текстов других предметных областей. Текстовые документы, </w:t>
      </w:r>
      <w:r>
        <w:rPr/>
        <w:t>в большинстве своем</w:t>
      </w:r>
      <w:r>
        <w:rPr/>
        <w:t xml:space="preserve">, не имеют структуры и позволяют использовать только статистическую информацию о </w:t>
      </w:r>
      <w:r>
        <w:rPr/>
        <w:t>частоте</w:t>
      </w:r>
      <w:r>
        <w:rPr/>
        <w:t xml:space="preserve"> встречаемости слов и словосочетаний </w:t>
      </w:r>
      <w:r>
        <w:rPr/>
        <w:t>в тексте без учета особенностей</w:t>
      </w:r>
      <w:r>
        <w:rPr/>
        <w:t xml:space="preserve"> рассматриваемой предметной области.</w:t>
      </w:r>
    </w:p>
    <w:p>
      <w:pPr>
        <w:pStyle w:val="Normal"/>
        <w:rPr/>
      </w:pPr>
      <w:r>
        <w:rPr/>
        <w:t>В качестве модел</w:t>
      </w:r>
      <w:r>
        <w:rPr/>
        <w:t>и</w:t>
      </w:r>
      <w:r>
        <w:rPr/>
        <w:t xml:space="preserve"> представления </w:t>
      </w:r>
      <w:r>
        <w:rPr/>
        <w:t>исходных текстовых</w:t>
      </w:r>
      <w:r>
        <w:rPr/>
        <w:t xml:space="preserve"> данных </w:t>
      </w:r>
      <w:r>
        <w:rPr/>
        <w:t xml:space="preserve"> большая часть статистических методов извлечения терминов из текста использует модель «мешок слов» (англ. Bag of words). Данная модель представляет текстовый документ в виде множества слов, его составляющих, а также их частот встречаемости. 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 Inverse document frequency). Однако, вышеописанные методы не учитывают порядок слов и могут быть использованы для извлечения лишь однословных понятий из текста.</w:t>
      </w:r>
    </w:p>
    <w:p>
      <w:pPr>
        <w:pStyle w:val="Normal"/>
        <w:rPr/>
      </w:pPr>
      <w:r>
        <w:rPr/>
        <w:t xml:space="preserve">Для решения этой проблемы вводится модель </w:t>
      </w:r>
      <w:r>
        <w:rPr/>
        <w:t>коллокации</w:t>
      </w:r>
      <w:r>
        <w:rPr/>
        <w:t xml:space="preserve"> N-грамм</w:t>
      </w:r>
      <w:r>
        <w:rPr/>
        <w:t>а</w:t>
      </w:r>
      <w:r>
        <w:rPr/>
        <w:t xml:space="preserve"> (англ. N-gram). </w:t>
      </w:r>
      <w:r>
        <w:rPr/>
        <w:t>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N=2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rPr/>
      </w:pPr>
      <w:r>
        <w:rPr/>
        <w:t>Вышесказанное определило актуальность настоящей работы, а также, следующие из неё цели и задачи.</w:t>
      </w:r>
    </w:p>
    <w:p>
      <w:pPr>
        <w:pStyle w:val="Normal"/>
        <w:rPr/>
      </w:pPr>
      <w:r>
        <w:rPr/>
        <w:t xml:space="preserve">Цель работы – </w:t>
      </w:r>
      <w:r>
        <w:rPr/>
        <w:t>c</w:t>
      </w:r>
      <w:r>
        <w:rPr/>
        <w:t xml:space="preserve">одержательная постановка задачи автоматического извлечения терминов из текста, </w:t>
      </w:r>
      <w:r>
        <w:rPr/>
        <w:t>разработка</w:t>
      </w:r>
      <w:r>
        <w:rPr/>
        <w:t xml:space="preserve"> математическ</w:t>
      </w:r>
      <w:r>
        <w:rPr/>
        <w:t>ой</w:t>
      </w:r>
      <w:r>
        <w:rPr/>
        <w:t xml:space="preserve"> модел</w:t>
      </w:r>
      <w:r>
        <w:rPr/>
        <w:t>и</w:t>
      </w:r>
      <w:r>
        <w:rPr/>
        <w:t xml:space="preserve"> русскоязычного текстового документа, которая может быть использована для рассматриваемой задачи, проведение исследования статистических методов выделения понятий на текстах исторической предметной области</w:t>
      </w:r>
    </w:p>
    <w:p>
      <w:pPr>
        <w:pStyle w:val="Normal"/>
        <w:rPr/>
      </w:pPr>
      <w:r>
        <w:rPr/>
        <w:t>Задачи работы. Для достижения поставленной цели были поставлены и решены следующие основные задачи:</w:t>
      </w:r>
    </w:p>
    <w:p>
      <w:pPr>
        <w:pStyle w:val="Normal"/>
        <w:numPr>
          <w:ilvl w:val="0"/>
          <w:numId w:val="5"/>
        </w:numPr>
        <w:rPr/>
      </w:pPr>
      <w:r>
        <w:rPr/>
        <w:t xml:space="preserve">Исследовать существующие математические модели и методы применяемые при </w:t>
      </w:r>
      <w:r>
        <w:rPr/>
        <w:t>автоматическом извлечении терминов из текста</w:t>
      </w:r>
      <w:r>
        <w:rPr/>
        <w:t>.</w:t>
      </w:r>
    </w:p>
    <w:p>
      <w:pPr>
        <w:pStyle w:val="Normal"/>
        <w:numPr>
          <w:ilvl w:val="0"/>
          <w:numId w:val="5"/>
        </w:numPr>
        <w:rPr/>
      </w:pPr>
      <w:r>
        <w:rPr/>
        <w:t>Разработать математическую модель русскоязычного текстового документа.</w:t>
      </w:r>
    </w:p>
    <w:p>
      <w:pPr>
        <w:pStyle w:val="Normal"/>
        <w:numPr>
          <w:ilvl w:val="0"/>
          <w:numId w:val="5"/>
        </w:numPr>
        <w:rPr/>
      </w:pPr>
      <w:r>
        <w:rPr/>
        <w:t>Создать комплекс проблемно-ориентированных программ, реализующий разработанн</w:t>
      </w:r>
      <w:r>
        <w:rPr/>
        <w:t>ую</w:t>
      </w:r>
      <w:r>
        <w:rPr/>
        <w:t xml:space="preserve"> математическ</w:t>
      </w:r>
      <w:r>
        <w:rPr/>
        <w:t>ую</w:t>
      </w:r>
      <w:r>
        <w:rPr/>
        <w:t xml:space="preserve"> модел</w:t>
      </w:r>
      <w:r>
        <w:rPr/>
        <w:t>ь</w:t>
      </w:r>
      <w:r>
        <w:rPr/>
        <w:t xml:space="preserve"> и методы </w:t>
      </w:r>
      <w:r>
        <w:rPr/>
        <w:t>автоматического извлечения терминов из текста</w:t>
      </w:r>
      <w:r>
        <w:rPr/>
        <w:t>.</w:t>
      </w:r>
    </w:p>
    <w:p>
      <w:pPr>
        <w:pStyle w:val="Normal"/>
        <w:rPr/>
      </w:pPr>
      <w:r>
        <w:rPr>
          <w:b/>
          <w:bCs/>
        </w:rPr>
        <w:t>Объект исследования</w:t>
      </w:r>
      <w:r>
        <w:rPr/>
        <w:t xml:space="preserve"> – процесс </w:t>
      </w:r>
      <w:r>
        <w:rPr/>
        <w:t>извлечения терминов из русскоязычных текстовых документов.</w:t>
      </w:r>
    </w:p>
    <w:p>
      <w:pPr>
        <w:pStyle w:val="Normal"/>
        <w:rPr/>
      </w:pPr>
      <w:r>
        <w:rPr>
          <w:b/>
          <w:bCs/>
        </w:rPr>
        <w:t>Предмет исследования</w:t>
      </w:r>
      <w:r>
        <w:rPr/>
        <w:t xml:space="preserve"> – математические модели и методы, применяемые при </w:t>
      </w:r>
      <w:r>
        <w:rPr/>
        <w:t>выделении ключевых слов и понятий</w:t>
      </w:r>
      <w:r>
        <w:rPr/>
        <w:t>.</w:t>
      </w:r>
    </w:p>
    <w:p>
      <w:pPr>
        <w:pStyle w:val="Normal"/>
        <w:rPr/>
      </w:pPr>
      <w:r>
        <w:rPr>
          <w:b/>
          <w:bCs/>
        </w:rPr>
        <w:t>Метод</w:t>
      </w:r>
      <w:r>
        <w:rPr>
          <w:b/>
          <w:bCs/>
        </w:rPr>
        <w:t>ы</w:t>
      </w:r>
      <w:r>
        <w:rPr>
          <w:b/>
          <w:bCs/>
        </w:rPr>
        <w:t xml:space="preserve"> исследования</w:t>
      </w:r>
      <w:r>
        <w:rPr>
          <w:sz w:val="28"/>
          <w:szCs w:val="28"/>
        </w:rPr>
        <w:t xml:space="preserve">: </w:t>
      </w:r>
      <w:r>
        <w:rPr>
          <w:sz w:val="28"/>
          <w:szCs w:val="28"/>
        </w:rPr>
        <w:t>аппарат теории множеств</w:t>
      </w:r>
      <w:r>
        <w:rPr>
          <w:sz w:val="28"/>
          <w:szCs w:val="28"/>
        </w:rPr>
        <w:t>, методы обработки многомерных данных, методы параллельного и объектно-ориентированного программирования, методы статического анализа.</w:t>
      </w:r>
    </w:p>
    <w:p>
      <w:pPr>
        <w:pStyle w:val="Normal"/>
        <w:rPr/>
      </w:pPr>
      <w:r>
        <w:rPr>
          <w:b/>
          <w:bCs/>
        </w:rPr>
        <w:t>Научная новизна работы</w:t>
      </w:r>
      <w:r>
        <w:rPr/>
        <w:t xml:space="preserve"> (соответствует пунктам 1, 4 паспорта специальности 05.13.18) заключается в следующем:</w:t>
      </w:r>
    </w:p>
    <w:p>
      <w:pPr>
        <w:pStyle w:val="Normal"/>
        <w:rPr/>
      </w:pPr>
      <w:r>
        <w:rPr/>
        <w:t xml:space="preserve">Разработана математическая модель </w:t>
      </w:r>
      <w:r>
        <w:rPr/>
        <w:t>текстового документа на русском языке</w:t>
      </w:r>
      <w:r>
        <w:rPr/>
        <w:t xml:space="preserve">, </w:t>
      </w:r>
      <w:r>
        <w:rPr/>
        <w:t>учитывающая грамматические особенности русского языка</w:t>
      </w:r>
      <w:r>
        <w:rPr/>
        <w:t xml:space="preserve">, описанная в форме терминологии с использованием аппарата </w:t>
      </w:r>
      <w:r>
        <w:rPr/>
        <w:t>теории множеств</w:t>
      </w:r>
      <w:r>
        <w:rPr/>
        <w:t xml:space="preserve">. </w:t>
      </w:r>
      <w:r>
        <w:rPr>
          <w:sz w:val="28"/>
          <w:szCs w:val="28"/>
        </w:rPr>
        <w:t>С помощью разработанного комплекс</w:t>
      </w:r>
      <w:r>
        <w:rPr>
          <w:sz w:val="28"/>
          <w:szCs w:val="28"/>
        </w:rPr>
        <w:t>а</w:t>
      </w:r>
      <w:r>
        <w:rPr>
          <w:sz w:val="28"/>
          <w:szCs w:val="28"/>
        </w:rPr>
        <w:t xml:space="preserve"> проблемно-ориентированных программ исследована </w:t>
      </w:r>
      <w:r>
        <w:rPr>
          <w:sz w:val="28"/>
          <w:szCs w:val="28"/>
        </w:rPr>
        <w:t>применимость методов автоматического извлечения терминов из текста на текстах военно-исторической предметной области</w:t>
      </w:r>
      <w:r>
        <w:rPr>
          <w:sz w:val="28"/>
          <w:szCs w:val="28"/>
        </w:rPr>
        <w:t>.</w:t>
      </w:r>
    </w:p>
    <w:p>
      <w:pPr>
        <w:pStyle w:val="Normal"/>
        <w:rPr/>
      </w:pPr>
      <w:r>
        <w:rPr>
          <w:b/>
          <w:bCs/>
          <w:sz w:val="28"/>
          <w:szCs w:val="28"/>
        </w:rPr>
        <w:t>Практическая значимость работы</w:t>
      </w:r>
      <w:r>
        <w:rPr>
          <w:sz w:val="28"/>
          <w:szCs w:val="28"/>
        </w:rPr>
        <w:t xml:space="preserve"> обусловлена созданием комплекса проблемно-ориентированных программ </w:t>
      </w:r>
      <w:r>
        <w:rPr>
          <w:sz w:val="28"/>
          <w:szCs w:val="28"/>
        </w:rPr>
        <w:t>для извлечения терминов из коллекции текстовых документов.</w:t>
      </w:r>
    </w:p>
    <w:p>
      <w:pPr>
        <w:pStyle w:val="Normal"/>
        <w:rPr>
          <w:b/>
          <w:b/>
          <w:bCs/>
          <w:sz w:val="28"/>
          <w:szCs w:val="28"/>
        </w:rPr>
      </w:pPr>
      <w:r>
        <w:rPr/>
      </w:r>
    </w:p>
    <w:p>
      <w:pPr>
        <w:pStyle w:val="Normal"/>
        <w:rPr/>
      </w:pPr>
      <w:r>
        <w:rPr>
          <w:b/>
          <w:bCs/>
          <w:sz w:val="28"/>
          <w:szCs w:val="28"/>
        </w:rPr>
        <w:t>Основные положения и результаты</w:t>
      </w:r>
      <w:r>
        <w:rPr>
          <w:sz w:val="28"/>
          <w:szCs w:val="28"/>
        </w:rPr>
        <w:t>, выносимые на защиту:</w:t>
      </w:r>
    </w:p>
    <w:p>
      <w:pPr>
        <w:pStyle w:val="Normal"/>
        <w:numPr>
          <w:ilvl w:val="0"/>
          <w:numId w:val="6"/>
        </w:numPr>
        <w:rPr/>
      </w:pPr>
      <w:r>
        <w:rPr>
          <w:sz w:val="28"/>
          <w:szCs w:val="28"/>
        </w:rPr>
        <w:t xml:space="preserve">Математическая модель предметной области </w:t>
      </w:r>
      <w:r>
        <w:rPr>
          <w:sz w:val="28"/>
          <w:szCs w:val="28"/>
        </w:rPr>
        <w:t>текстового документа на русском языке</w:t>
      </w:r>
      <w:r>
        <w:rPr>
          <w:sz w:val="28"/>
          <w:szCs w:val="28"/>
        </w:rPr>
        <w:t xml:space="preserve">, </w:t>
      </w:r>
      <w:r>
        <w:rPr>
          <w:sz w:val="28"/>
          <w:szCs w:val="28"/>
        </w:rPr>
        <w:t>учитывающая грамматические особенности русского языка</w:t>
      </w:r>
      <w:r>
        <w:rPr>
          <w:sz w:val="28"/>
          <w:szCs w:val="28"/>
        </w:rPr>
        <w:t xml:space="preserve">, описанная в форме терминологии с использованием аппарата </w:t>
      </w:r>
      <w:r>
        <w:rPr>
          <w:sz w:val="28"/>
          <w:szCs w:val="28"/>
        </w:rPr>
        <w:t>теории множеств</w:t>
      </w:r>
      <w:r>
        <w:rPr>
          <w:sz w:val="28"/>
          <w:szCs w:val="28"/>
        </w:rPr>
        <w:t>.</w:t>
      </w:r>
    </w:p>
    <w:p>
      <w:pPr>
        <w:pStyle w:val="Normal"/>
        <w:numPr>
          <w:ilvl w:val="0"/>
          <w:numId w:val="6"/>
        </w:numPr>
        <w:rPr/>
      </w:pPr>
      <w:r>
        <w:rPr>
          <w:sz w:val="28"/>
          <w:szCs w:val="28"/>
        </w:rPr>
        <w:t>Разработанный комплекс проблемно-ориентированных программ «Программный комплекс для извлечения терминов из текстов», на основе предложенн</w:t>
      </w:r>
      <w:r>
        <w:rPr>
          <w:sz w:val="28"/>
          <w:szCs w:val="28"/>
        </w:rPr>
        <w:t>ой</w:t>
      </w:r>
      <w:r>
        <w:rPr>
          <w:sz w:val="28"/>
          <w:szCs w:val="28"/>
        </w:rPr>
        <w:t xml:space="preserve"> модел</w:t>
      </w:r>
      <w:r>
        <w:rPr>
          <w:sz w:val="28"/>
          <w:szCs w:val="28"/>
        </w:rPr>
        <w:t>и</w:t>
      </w:r>
      <w:r>
        <w:rPr>
          <w:sz w:val="28"/>
          <w:szCs w:val="28"/>
        </w:rPr>
        <w:t>.</w:t>
      </w:r>
    </w:p>
    <w:p>
      <w:pPr>
        <w:pStyle w:val="Normal"/>
        <w:rPr/>
      </w:pPr>
      <w:r>
        <w:rPr/>
      </w:r>
    </w:p>
    <w:p>
      <w:pPr>
        <w:pStyle w:val="Normal"/>
        <w:rPr/>
      </w:pPr>
      <w:r>
        <w:rPr/>
      </w:r>
      <w:r>
        <w:br w:type="page"/>
      </w:r>
    </w:p>
    <w:p>
      <w:pPr>
        <w:pStyle w:val="Normal"/>
        <w:rPr/>
      </w:pPr>
      <w:r>
        <w:rPr>
          <w:b/>
          <w:bCs/>
        </w:rPr>
        <w:t>Достоверность результатов</w:t>
      </w:r>
      <w:r>
        <w:rPr/>
        <w:t>.</w:t>
      </w:r>
    </w:p>
    <w:p>
      <w:pPr>
        <w:pStyle w:val="Normal"/>
        <w:rPr/>
      </w:pPr>
      <w:r>
        <w:rPr/>
        <w:t xml:space="preserve">Достоверность и обоснованность результатов работы определяется корректной постановкой задач, применением методов </w:t>
      </w:r>
      <w:r>
        <w:rPr/>
        <w:t>статистического анализа</w:t>
      </w:r>
      <w:r>
        <w:rPr/>
        <w:t>, обработки многомерных данных. Результаты исследования подтверждены вычислительными экспериментами и практической апробацией.</w:t>
      </w:r>
    </w:p>
    <w:p>
      <w:pPr>
        <w:pStyle w:val="Normal"/>
        <w:rPr/>
      </w:pPr>
      <w:r>
        <w:rPr>
          <w:b/>
          <w:bCs/>
        </w:rPr>
        <w:t xml:space="preserve">Апробация </w:t>
      </w:r>
      <w:r>
        <w:rPr>
          <w:b/>
          <w:bCs/>
        </w:rPr>
        <w:t>работы</w:t>
      </w:r>
      <w:r>
        <w:rPr/>
        <w:t xml:space="preserve">. </w:t>
      </w:r>
      <w:r>
        <w:rPr>
          <w:rFonts w:ascii="Times New Roman" w:hAnsi="Times New Roman"/>
          <w:b w:val="false"/>
          <w:i w:val="false"/>
          <w:caps w:val="false"/>
          <w:smallCaps w:val="false"/>
          <w:color w:val="000000"/>
          <w:spacing w:val="0"/>
          <w:sz w:val="28"/>
        </w:rPr>
        <w:t xml:space="preserve">По основным результатам работы сделано </w:t>
      </w:r>
      <w:r>
        <w:rPr>
          <w:rFonts w:ascii="Times New Roman" w:hAnsi="Times New Roman"/>
          <w:b w:val="false"/>
          <w:i w:val="false"/>
          <w:caps w:val="false"/>
          <w:smallCaps w:val="false"/>
          <w:color w:val="000000"/>
          <w:spacing w:val="0"/>
          <w:sz w:val="28"/>
        </w:rPr>
        <w:t>4</w:t>
      </w:r>
      <w:r>
        <w:rPr>
          <w:rFonts w:ascii="Times New Roman" w:hAnsi="Times New Roman"/>
          <w:b w:val="false"/>
          <w:i w:val="false"/>
          <w:caps w:val="false"/>
          <w:smallCaps w:val="false"/>
          <w:color w:val="000000"/>
          <w:spacing w:val="0"/>
          <w:sz w:val="28"/>
        </w:rPr>
        <w:t xml:space="preserve"> докладов на </w:t>
      </w:r>
      <w:r>
        <w:rPr>
          <w:rFonts w:ascii="Times New Roman" w:hAnsi="Times New Roman"/>
          <w:b w:val="false"/>
          <w:i w:val="false"/>
          <w:caps w:val="false"/>
          <w:smallCaps w:val="false"/>
          <w:color w:val="000000"/>
          <w:spacing w:val="0"/>
          <w:sz w:val="28"/>
        </w:rPr>
        <w:t>4</w:t>
      </w:r>
      <w:r>
        <w:rPr>
          <w:rFonts w:ascii="Times New Roman" w:hAnsi="Times New Roman"/>
          <w:b w:val="false"/>
          <w:i w:val="false"/>
          <w:caps w:val="false"/>
          <w:smallCaps w:val="false"/>
          <w:color w:val="000000"/>
          <w:spacing w:val="0"/>
          <w:sz w:val="28"/>
        </w:rPr>
        <w:t xml:space="preserve"> международных, всероссийских и региональных конференциях:</w:t>
      </w:r>
    </w:p>
    <w:p>
      <w:pPr>
        <w:pStyle w:val="Normal"/>
        <w:numPr>
          <w:ilvl w:val="0"/>
          <w:numId w:val="7"/>
        </w:numPr>
        <w:rPr/>
      </w:pPr>
      <w:r>
        <w:rPr>
          <w:rFonts w:ascii="Times New Roman" w:hAnsi="Times New Roman"/>
          <w:b w:val="false"/>
          <w:i w:val="false"/>
          <w:caps w:val="false"/>
          <w:smallCaps w:val="false"/>
          <w:color w:val="000000"/>
          <w:spacing w:val="0"/>
          <w:sz w:val="28"/>
        </w:rPr>
        <w:t>Международная научно-практическая конференция «Проблемы управления в социально-экономических и технических системах» (ПУ-2016).</w:t>
      </w:r>
    </w:p>
    <w:p>
      <w:pPr>
        <w:pStyle w:val="Normal"/>
        <w:numPr>
          <w:ilvl w:val="0"/>
          <w:numId w:val="7"/>
        </w:numPr>
        <w:rPr/>
      </w:pPr>
      <w:r>
        <w:rPr>
          <w:rFonts w:ascii="Times New Roman" w:hAnsi="Times New Roman"/>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(ICIT-2016).</w:t>
      </w:r>
    </w:p>
    <w:p>
      <w:pPr>
        <w:pStyle w:val="Normal"/>
        <w:numPr>
          <w:ilvl w:val="0"/>
          <w:numId w:val="7"/>
        </w:numPr>
        <w:rPr/>
      </w:pPr>
      <w:r>
        <w:rPr>
          <w:rFonts w:ascii="Times New Roman" w:hAnsi="Times New Roman"/>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w:t>
      </w:r>
      <w:r>
        <w:rPr>
          <w:rFonts w:ascii="Times New Roman" w:hAnsi="Times New Roman"/>
          <w:b w:val="false"/>
          <w:i w:val="false"/>
          <w:caps w:val="false"/>
          <w:smallCaps w:val="false"/>
          <w:color w:val="000000"/>
          <w:spacing w:val="0"/>
          <w:sz w:val="28"/>
        </w:rPr>
        <w:t>7</w:t>
      </w:r>
      <w:r>
        <w:rPr>
          <w:rFonts w:ascii="Times New Roman" w:hAnsi="Times New Roman"/>
          <w:b w:val="false"/>
          <w:i w:val="false"/>
          <w:caps w:val="false"/>
          <w:smallCaps w:val="false"/>
          <w:color w:val="000000"/>
          <w:spacing w:val="0"/>
          <w:sz w:val="28"/>
        </w:rPr>
        <w:t>).</w:t>
      </w:r>
    </w:p>
    <w:p>
      <w:pPr>
        <w:pStyle w:val="Normal"/>
        <w:numPr>
          <w:ilvl w:val="0"/>
          <w:numId w:val="7"/>
        </w:numPr>
        <w:rPr/>
      </w:pPr>
      <w:r>
        <w:rPr>
          <w:rFonts w:ascii="Times New Roman" w:hAnsi="Times New Roman"/>
          <w:b w:val="false"/>
          <w:i w:val="false"/>
          <w:caps w:val="false"/>
          <w:smallCaps w:val="false"/>
          <w:color w:val="000000"/>
          <w:spacing w:val="0"/>
          <w:sz w:val="28"/>
        </w:rPr>
        <w:t>Международная научная конференция «Проблемы управления, обработки и передачи информации» (УОПИ-2017).</w:t>
      </w:r>
    </w:p>
    <w:p>
      <w:pPr>
        <w:pStyle w:val="Normal"/>
        <w:rPr>
          <w:b/>
          <w:b/>
          <w:bCs/>
        </w:rPr>
      </w:pPr>
      <w:r>
        <w:rPr>
          <w:b/>
          <w:bCs/>
        </w:rPr>
        <w:t>Публикации</w:t>
      </w:r>
    </w:p>
    <w:p>
      <w:pPr>
        <w:pStyle w:val="Normal"/>
        <w:rPr/>
      </w:pPr>
      <w:r>
        <w:rPr/>
        <w:t xml:space="preserve">Результаты работы опубликованы в </w:t>
      </w:r>
      <w:r>
        <w:rPr/>
        <w:t>5</w:t>
      </w:r>
      <w:r>
        <w:rPr/>
        <w:t xml:space="preserve"> изданиях, </w:t>
      </w:r>
      <w:r>
        <w:rPr/>
        <w:t>1</w:t>
      </w:r>
      <w:r>
        <w:rPr/>
        <w:t xml:space="preserve"> из которых являются изданиями, рекомендованными ВАК, </w:t>
      </w:r>
      <w:r>
        <w:rPr/>
        <w:t>4</w:t>
      </w:r>
      <w:r>
        <w:rPr/>
        <w:t xml:space="preserve"> индексируются в базе РИНЦ. Имеется свидетельство о государственной регистрации программы для ЭВМ №2017663283 от 2</w:t>
      </w:r>
      <w:r>
        <w:rPr/>
        <w:t>8</w:t>
      </w:r>
      <w:r>
        <w:rPr/>
        <w:t xml:space="preserve"> </w:t>
      </w:r>
      <w:r>
        <w:rPr/>
        <w:t>ноября</w:t>
      </w:r>
      <w:r>
        <w:rPr/>
        <w:t xml:space="preserve"> 201</w:t>
      </w:r>
      <w:r>
        <w:rPr/>
        <w:t>7</w:t>
      </w:r>
      <w:r>
        <w:rPr/>
        <w:t xml:space="preserve"> г.</w:t>
      </w:r>
    </w:p>
    <w:p>
      <w:pPr>
        <w:pStyle w:val="Normal"/>
        <w:rPr/>
      </w:pPr>
      <w:r>
        <w:rPr>
          <w:b/>
        </w:rPr>
        <w:t>Соответствие темы диссертации требованиям паспорта специальностей научных работников.</w:t>
      </w:r>
      <w:r>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w:t>
      </w:r>
      <w:r>
        <w:rPr/>
        <w:t>1</w:t>
      </w:r>
      <w:r>
        <w:rPr/>
        <w:t>. Разработка новых математических методов моделирования объектов и явлений; п. 4. Реализация эффективных численных методов и алгоритмов в виде комплексо</w:t>
      </w:r>
      <w:r>
        <w:rPr/>
        <w:t>в</w:t>
      </w:r>
      <w:r>
        <w:rPr/>
        <w:t xml:space="preserve"> проблемно-ориентированных программ для проведения вычислительного эксперимента.</w:t>
      </w:r>
    </w:p>
    <w:p>
      <w:pPr>
        <w:pStyle w:val="Normal"/>
        <w:rPr/>
      </w:pPr>
      <w:r>
        <w:rPr>
          <w:b/>
        </w:rPr>
        <w:t>Структура и объем работы.</w:t>
      </w:r>
      <w:r>
        <w:rPr/>
        <w:t xml:space="preserve"> </w:t>
      </w:r>
      <w:r>
        <w:rPr/>
        <w:t>Научно-квалификационная работа</w:t>
      </w:r>
      <w:r>
        <w:rPr/>
        <w:t xml:space="preserve"> состоит из введения, трех глав, заключения, списка использованной литературы и приложения. Работа содержит __ страниц, включая __ рисунка, библиографический список из __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rPr>
          <w:highlight w:val="yellow"/>
        </w:rPr>
      </w:pPr>
      <w:bookmarkStart w:id="2" w:name="__RefHeading___Toc24384_1389336206"/>
      <w:bookmarkStart w:id="3" w:name="_Toc514507961"/>
      <w:bookmarkEnd w:id="2"/>
      <w:r>
        <w:rPr>
          <w:highlight w:val="yellow"/>
        </w:rPr>
        <w:t>1. Анализ моделей и методов, применяемых при оценке удобства использования программного обеспечения</w:t>
      </w:r>
      <w:bookmarkEnd w:id="3"/>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rPr>
          <w:highlight w:val="yellow"/>
        </w:rPr>
      </w:pPr>
      <w:bookmarkStart w:id="4" w:name="__RefHeading___Toc24398_1389336206"/>
      <w:bookmarkStart w:id="5" w:name="_Toc514507968"/>
      <w:bookmarkEnd w:id="4"/>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5"/>
    </w:p>
    <w:p>
      <w:pPr>
        <w:pStyle w:val="Normal"/>
        <w:rPr>
          <w:highlight w:val="yellow"/>
        </w:rPr>
      </w:pPr>
      <w:r>
        <w:rPr>
          <w:highlight w:val="yellow"/>
        </w:rPr>
      </w:r>
    </w:p>
    <w:p>
      <w:pPr>
        <w:pStyle w:val="Heading2"/>
        <w:rPr>
          <w:highlight w:val="yellow"/>
        </w:rPr>
      </w:pPr>
      <w:bookmarkStart w:id="6" w:name="__RefHeading___Toc24400_1389336206"/>
      <w:bookmarkStart w:id="7" w:name="_Toc514507969"/>
      <w:bookmarkEnd w:id="6"/>
      <w:r>
        <w:rPr>
          <w:highlight w:val="yellow"/>
        </w:rPr>
        <w:t>2.1. Понятие и виды активности пользователей программной системы</w:t>
      </w:r>
      <w:bookmarkEnd w:id="7"/>
    </w:p>
    <w:p>
      <w:pPr>
        <w:pStyle w:val="Normal"/>
        <w:rPr>
          <w:highlight w:val="yellow"/>
        </w:rPr>
      </w:pPr>
      <w:r>
        <w:rPr>
          <w:highlight w:val="yellow"/>
        </w:rPr>
      </w:r>
    </w:p>
    <w:p>
      <w:pPr>
        <w:pStyle w:val="Normal"/>
        <w:rPr>
          <w:highlight w:val="yellow"/>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highlight w:val="yellow"/>
        </w:rPr>
        <w:fldChar w:fldCharType="begin"/>
      </w:r>
      <w:r>
        <w:rPr>
          <w:highlight w:val="yellow"/>
        </w:rPr>
        <w:instrText>CITATION Siv13 \l 1033 </w:instrText>
      </w:r>
      <w:r>
        <w:rPr>
          <w:highlight w:val="yellow"/>
        </w:rPr>
        <w:fldChar w:fldCharType="separate"/>
      </w:r>
      <w:r>
        <w:rPr>
          <w:highlight w:val="yellow"/>
        </w:rPr>
        <w:t>[33]</w:t>
      </w:r>
      <w:r>
        <w:rPr>
          <w:highlight w:val="yellow"/>
        </w:rPr>
        <w:fldChar w:fldCharType="end"/>
      </w:r>
      <w:r>
        <w:rPr>
          <w:highlight w:val="yellow"/>
        </w:rPr>
        <w:t>.</w:t>
      </w:r>
    </w:p>
    <w:p>
      <w:pPr>
        <w:pStyle w:val="Normal"/>
        <w:rPr>
          <w:highlight w:val="yellow"/>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1"/>
        <w:numPr>
          <w:ilvl w:val="0"/>
          <w:numId w:val="3"/>
        </w:numPr>
        <w:ind w:left="0" w:right="0" w:firstLine="709"/>
        <w:rPr>
          <w:highlight w:val="yellow"/>
        </w:rPr>
      </w:pPr>
      <w:r>
        <w:rPr>
          <w:highlight w:val="yellow"/>
        </w:rPr>
        <w:t xml:space="preserve">вход в систему (авторизация, аутентификация), выход из нее; </w:t>
      </w:r>
    </w:p>
    <w:p>
      <w:pPr>
        <w:pStyle w:val="Style21"/>
        <w:numPr>
          <w:ilvl w:val="0"/>
          <w:numId w:val="3"/>
        </w:numPr>
        <w:ind w:left="0" w:right="0" w:firstLine="709"/>
        <w:rPr>
          <w:highlight w:val="yellow"/>
        </w:rPr>
      </w:pPr>
      <w:r>
        <w:rPr>
          <w:highlight w:val="yellow"/>
        </w:rPr>
        <w:t>клик мышью, нажатие сенсорного экрана (для мобильных версий);</w:t>
      </w:r>
    </w:p>
    <w:p>
      <w:pPr>
        <w:pStyle w:val="Style21"/>
        <w:numPr>
          <w:ilvl w:val="0"/>
          <w:numId w:val="3"/>
        </w:numPr>
        <w:ind w:left="0" w:right="0" w:firstLine="709"/>
        <w:rPr>
          <w:highlight w:val="yellow"/>
        </w:rPr>
      </w:pPr>
      <w:r>
        <w:rPr>
          <w:highlight w:val="yellow"/>
        </w:rPr>
        <w:t>перемещение курсора мыши;</w:t>
      </w:r>
    </w:p>
    <w:p>
      <w:pPr>
        <w:pStyle w:val="Style21"/>
        <w:numPr>
          <w:ilvl w:val="0"/>
          <w:numId w:val="3"/>
        </w:numPr>
        <w:ind w:left="0" w:right="0" w:firstLine="709"/>
        <w:rPr>
          <w:highlight w:val="yellow"/>
        </w:rPr>
      </w:pPr>
      <w:r>
        <w:rPr>
          <w:highlight w:val="yellow"/>
        </w:rPr>
        <w:t>выделение, копирование и вставка текста;</w:t>
      </w:r>
    </w:p>
    <w:p>
      <w:pPr>
        <w:pStyle w:val="Style21"/>
        <w:numPr>
          <w:ilvl w:val="0"/>
          <w:numId w:val="3"/>
        </w:numPr>
        <w:ind w:left="0" w:right="0" w:firstLine="709"/>
        <w:rPr>
          <w:highlight w:val="yellow"/>
        </w:rPr>
      </w:pPr>
      <w:r>
        <w:rPr>
          <w:highlight w:val="yellow"/>
        </w:rPr>
        <w:t>заполнение и отправка форм;</w:t>
      </w:r>
    </w:p>
    <w:p>
      <w:pPr>
        <w:pStyle w:val="Style21"/>
        <w:numPr>
          <w:ilvl w:val="0"/>
          <w:numId w:val="3"/>
        </w:numPr>
        <w:ind w:left="0" w:right="0" w:firstLine="709"/>
        <w:rPr>
          <w:highlight w:val="yellow"/>
        </w:rPr>
      </w:pPr>
      <w:r>
        <w:rPr>
          <w:highlight w:val="yellow"/>
        </w:rPr>
        <w:t>навигация по страницам;</w:t>
      </w:r>
    </w:p>
    <w:p>
      <w:pPr>
        <w:pStyle w:val="Style21"/>
        <w:numPr>
          <w:ilvl w:val="0"/>
          <w:numId w:val="3"/>
        </w:numPr>
        <w:ind w:left="0" w:right="0" w:firstLine="709"/>
        <w:rPr>
          <w:highlight w:val="yellow"/>
        </w:rPr>
      </w:pPr>
      <w:r>
        <w:rPr>
          <w:highlight w:val="yellow"/>
        </w:rPr>
        <w:t>прокрутка страниц;</w:t>
      </w:r>
    </w:p>
    <w:p>
      <w:pPr>
        <w:pStyle w:val="Style21"/>
        <w:numPr>
          <w:ilvl w:val="0"/>
          <w:numId w:val="3"/>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1"/>
        <w:numPr>
          <w:ilvl w:val="0"/>
          <w:numId w:val="3"/>
        </w:numPr>
        <w:ind w:left="0" w:right="0" w:firstLine="709"/>
        <w:rPr>
          <w:highlight w:val="yellow"/>
        </w:rPr>
      </w:pPr>
      <w:r>
        <w:rPr>
          <w:highlight w:val="yellow"/>
        </w:rPr>
        <w:t xml:space="preserve">эффективность использования приложения пользователем; </w:t>
      </w:r>
    </w:p>
    <w:p>
      <w:pPr>
        <w:pStyle w:val="Style21"/>
        <w:numPr>
          <w:ilvl w:val="0"/>
          <w:numId w:val="3"/>
        </w:numPr>
        <w:ind w:left="0" w:right="0" w:firstLine="709"/>
        <w:rPr>
          <w:highlight w:val="yellow"/>
        </w:rPr>
      </w:pPr>
      <w:r>
        <w:rPr>
          <w:highlight w:val="yellow"/>
        </w:rPr>
        <w:t>общая характеристика использования приложения;</w:t>
      </w:r>
    </w:p>
    <w:p>
      <w:pPr>
        <w:pStyle w:val="Style21"/>
        <w:numPr>
          <w:ilvl w:val="0"/>
          <w:numId w:val="3"/>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highlight w:val="yellow"/>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highlight w:val="yellow"/>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highlight w:val="yellow"/>
        </w:rPr>
        <w:fldChar w:fldCharType="begin"/>
      </w:r>
      <w:r>
        <w:rPr>
          <w:highlight w:val="yellow"/>
        </w:rPr>
        <w:instrText> CITATION Tho04 \l 1049 </w:instrText>
      </w:r>
      <w:r>
        <w:rPr>
          <w:highlight w:val="yellow"/>
        </w:rPr>
        <w:fldChar w:fldCharType="separate"/>
      </w:r>
      <w:r>
        <w:rPr>
          <w:highlight w:val="yellow"/>
        </w:rPr>
        <w:t>[34]</w:t>
      </w:r>
      <w:r>
        <w:rPr>
          <w:highlight w:val="yellow"/>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highlight w:val="yellow"/>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1"/>
        <w:numPr>
          <w:ilvl w:val="0"/>
          <w:numId w:val="3"/>
        </w:numPr>
        <w:ind w:left="0" w:right="0" w:firstLine="709"/>
        <w:rPr>
          <w:highlight w:val="yellow"/>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1"/>
        <w:numPr>
          <w:ilvl w:val="0"/>
          <w:numId w:val="3"/>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1"/>
        <w:numPr>
          <w:ilvl w:val="0"/>
          <w:numId w:val="3"/>
        </w:numPr>
        <w:ind w:left="0" w:right="0" w:firstLine="709"/>
        <w:rPr>
          <w:highlight w:val="yellow"/>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1"/>
        <w:numPr>
          <w:ilvl w:val="0"/>
          <w:numId w:val="3"/>
        </w:numPr>
        <w:ind w:left="0" w:right="0" w:firstLine="709"/>
        <w:rPr>
          <w:highlight w:val="yellow"/>
        </w:rPr>
      </w:pPr>
      <w:r>
        <w:rPr>
          <w:highlight w:val="yellow"/>
        </w:rPr>
        <w:t>навигация по разделам приложения (окнам, вкладкам);</w:t>
      </w:r>
    </w:p>
    <w:p>
      <w:pPr>
        <w:pStyle w:val="Style21"/>
        <w:numPr>
          <w:ilvl w:val="0"/>
          <w:numId w:val="3"/>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1"/>
        <w:numPr>
          <w:ilvl w:val="0"/>
          <w:numId w:val="3"/>
        </w:numPr>
        <w:ind w:left="0" w:right="0" w:firstLine="709"/>
        <w:rPr>
          <w:highlight w:val="yellow"/>
        </w:rPr>
      </w:pPr>
      <w:r>
        <w:rPr>
          <w:highlight w:val="yellow"/>
        </w:rPr>
        <w:t xml:space="preserve">перемещение взгляда пользователя; </w:t>
      </w:r>
    </w:p>
    <w:p>
      <w:pPr>
        <w:pStyle w:val="Style21"/>
        <w:numPr>
          <w:ilvl w:val="0"/>
          <w:numId w:val="3"/>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rPr>
          <w:highlight w:val="yellow"/>
        </w:rPr>
      </w:pPr>
      <w:bookmarkStart w:id="8" w:name="__RefHeading___Toc24402_1389336206"/>
      <w:bookmarkStart w:id="9" w:name="_Toc514507970"/>
      <w:bookmarkEnd w:id="8"/>
      <w:r>
        <w:rPr>
          <w:highlight w:val="yellow"/>
        </w:rPr>
        <w:t>2.2. Модель онтологии предметной области удобства использования</w:t>
      </w:r>
      <w:bookmarkEnd w:id="9"/>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w:highlight w:val="yellow"/>
        </w:rPr>
        <w:drawing>
          <wp:inline distT="0" distB="0" distL="0" distR="0">
            <wp:extent cx="787400" cy="185420"/>
            <wp:effectExtent l="0" t="0" r="0" b="0"/>
            <wp:docPr id="1"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5" descr=""/>
                    <pic:cNvPicPr>
                      <a:picLocks noChangeAspect="1" noChangeArrowheads="1"/>
                    </pic:cNvPicPr>
                  </pic:nvPicPr>
                  <pic:blipFill>
                    <a:blip/>
                    <a:stretch>
                      <a:fillRect/>
                    </a:stretch>
                  </pic:blipFill>
                  <pic:spPr bwMode="auto">
                    <a:xfrm>
                      <a:off x="0" y="0"/>
                      <a:ext cx="787400" cy="185420"/>
                    </a:xfrm>
                    <a:prstGeom prst="rect">
                      <a:avLst/>
                    </a:prstGeom>
                  </pic:spPr>
                </pic:pic>
              </a:graphicData>
            </a:graphic>
          </wp:inline>
        </w:drawing>
      </w:r>
    </w:p>
    <w:p>
      <w:pPr>
        <w:pStyle w:val="Normal"/>
        <w:rPr>
          <w:highlight w:val="yellow"/>
        </w:rPr>
      </w:pPr>
      <w:r>
        <w:rPr>
          <w:highlight w:val="yellow"/>
        </w:rPr>
        <w:t>где:</w:t>
      </w:r>
    </w:p>
    <w:p>
      <w:pPr>
        <w:pStyle w:val="Normal"/>
        <w:rPr>
          <w:highlight w:val="yellow"/>
        </w:rPr>
      </w:pPr>
      <w:r>
        <w:rPr>
          <w:highlight w:val="yellow"/>
        </w:rPr>
        <w:drawing>
          <wp:inline distT="0" distB="0" distL="0" distR="0">
            <wp:extent cx="948055" cy="191135"/>
            <wp:effectExtent l="0" t="0" r="0" b="0"/>
            <wp:docPr id="2"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6" descr=""/>
                    <pic:cNvPicPr>
                      <a:picLocks noChangeAspect="1" noChangeArrowheads="1"/>
                    </pic:cNvPicPr>
                  </pic:nvPicPr>
                  <pic:blipFill>
                    <a:blip/>
                    <a:stretch>
                      <a:fillRect/>
                    </a:stretch>
                  </pic:blipFill>
                  <pic:spPr bwMode="auto">
                    <a:xfrm>
                      <a:off x="0" y="0"/>
                      <a:ext cx="948055" cy="191135"/>
                    </a:xfrm>
                    <a:prstGeom prst="rect">
                      <a:avLst/>
                    </a:prstGeom>
                  </pic:spPr>
                </pic:pic>
              </a:graphicData>
            </a:graphic>
          </wp:inline>
        </w:drawing>
      </w:r>
      <w:r>
        <w:rPr>
          <w:highlight w:val="yellow"/>
        </w:rPr>
        <w:t xml:space="preserve"> – </w:t>
      </w:r>
      <w:r>
        <w:rPr>
          <w:highlight w:val="yellow"/>
        </w:rPr>
        <w:t>термины предметной области,</w:t>
      </w:r>
    </w:p>
    <w:p>
      <w:pPr>
        <w:pStyle w:val="Normal"/>
        <w:rPr>
          <w:highlight w:val="yellow"/>
        </w:rPr>
      </w:pPr>
      <w:r>
        <w:rPr>
          <w:highlight w:val="yellow"/>
        </w:rPr>
        <w:drawing>
          <wp:inline distT="0" distB="0" distL="0" distR="0">
            <wp:extent cx="147320" cy="191135"/>
            <wp:effectExtent l="0" t="0" r="0" b="0"/>
            <wp:docPr id="3"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7" descr=""/>
                    <pic:cNvPicPr>
                      <a:picLocks noChangeAspect="1" noChangeArrowheads="1"/>
                    </pic:cNvPicPr>
                  </pic:nvPicPr>
                  <pic:blipFill>
                    <a:blip/>
                    <a:stretch>
                      <a:fillRect/>
                    </a:stretch>
                  </pic:blipFill>
                  <pic:spPr bwMode="auto">
                    <a:xfrm>
                      <a:off x="0" y="0"/>
                      <a:ext cx="147320" cy="191135"/>
                    </a:xfrm>
                    <a:prstGeom prst="rect">
                      <a:avLst/>
                    </a:prstGeom>
                  </pic:spPr>
                </pic:pic>
              </a:graphicData>
            </a:graphic>
          </wp:inline>
        </w:drawing>
      </w: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highlight w:val="yellow"/>
        </w:rPr>
      </w:pPr>
      <w:r>
        <w:rPr>
          <w:highlight w:val="yellow"/>
        </w:rPr>
        <w:drawing>
          <wp:inline distT="0" distB="0" distL="0" distR="0">
            <wp:extent cx="147320" cy="191135"/>
            <wp:effectExtent l="0" t="0" r="0" b="0"/>
            <wp:docPr id="4"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8" descr=""/>
                    <pic:cNvPicPr>
                      <a:picLocks noChangeAspect="1" noChangeArrowheads="1"/>
                    </pic:cNvPicPr>
                  </pic:nvPicPr>
                  <pic:blipFill>
                    <a:blip/>
                    <a:stretch>
                      <a:fillRect/>
                    </a:stretch>
                  </pic:blipFill>
                  <pic:spPr bwMode="auto">
                    <a:xfrm>
                      <a:off x="0" y="0"/>
                      <a:ext cx="147320" cy="191135"/>
                    </a:xfrm>
                    <a:prstGeom prst="rect">
                      <a:avLst/>
                    </a:prstGeom>
                  </pic:spPr>
                </pic:pic>
              </a:graphicData>
            </a:graphic>
          </wp:inline>
        </w:drawing>
      </w: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highlight w:val="yellow"/>
        </w:rPr>
      </w:pPr>
      <w:r>
        <w:rPr>
          <w:highlight w:val="yellow"/>
        </w:rPr>
        <w:drawing>
          <wp:inline distT="0" distB="0" distL="0" distR="0">
            <wp:extent cx="148590" cy="191135"/>
            <wp:effectExtent l="0" t="0" r="0" b="0"/>
            <wp:docPr id="5" name="Object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9" descr=""/>
                    <pic:cNvPicPr>
                      <a:picLocks noChangeAspect="1" noChangeArrowheads="1"/>
                    </pic:cNvPicPr>
                  </pic:nvPicPr>
                  <pic:blipFill>
                    <a:blip/>
                    <a:stretch>
                      <a:fillRect/>
                    </a:stretch>
                  </pic:blipFill>
                  <pic:spPr bwMode="auto">
                    <a:xfrm>
                      <a:off x="0" y="0"/>
                      <a:ext cx="148590" cy="191135"/>
                    </a:xfrm>
                    <a:prstGeom prst="rect">
                      <a:avLst/>
                    </a:prstGeom>
                  </pic:spPr>
                </pic:pic>
              </a:graphicData>
            </a:graphic>
          </wp:inline>
        </w:drawing>
      </w: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w:highlight w:val="yellow"/>
        </w:rPr>
        <w:drawing>
          <wp:inline distT="0" distB="0" distL="0" distR="0">
            <wp:extent cx="693420" cy="210820"/>
            <wp:effectExtent l="0" t="0" r="0" b="0"/>
            <wp:docPr id="6" name="Object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10" descr=""/>
                    <pic:cNvPicPr>
                      <a:picLocks noChangeAspect="1" noChangeArrowheads="1"/>
                    </pic:cNvPicPr>
                  </pic:nvPicPr>
                  <pic:blipFill>
                    <a:blip/>
                    <a:stretch>
                      <a:fillRect/>
                    </a:stretch>
                  </pic:blipFill>
                  <pic:spPr bwMode="auto">
                    <a:xfrm>
                      <a:off x="0" y="0"/>
                      <a:ext cx="693420" cy="210820"/>
                    </a:xfrm>
                    <a:prstGeom prst="rect">
                      <a:avLst/>
                    </a:prstGeom>
                  </pic:spPr>
                </pic:pic>
              </a:graphicData>
            </a:graphic>
          </wp:inline>
        </w:drawing>
      </w: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w:highlight w:val="yellow"/>
        </w:rPr>
        <w:drawing>
          <wp:inline distT="0" distB="0" distL="0" distR="0">
            <wp:extent cx="152400" cy="191135"/>
            <wp:effectExtent l="0" t="0" r="0" b="0"/>
            <wp:docPr id="7" name="Object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11" descr=""/>
                    <pic:cNvPicPr>
                      <a:picLocks noChangeAspect="1" noChangeArrowheads="1"/>
                    </pic:cNvPicPr>
                  </pic:nvPicPr>
                  <pic:blipFill>
                    <a:blip/>
                    <a:stretch>
                      <a:fillRect/>
                    </a:stretch>
                  </pic:blipFill>
                  <pic:spPr bwMode="auto">
                    <a:xfrm>
                      <a:off x="0" y="0"/>
                      <a:ext cx="152400" cy="191135"/>
                    </a:xfrm>
                    <a:prstGeom prst="rect">
                      <a:avLst/>
                    </a:prstGeom>
                  </pic:spPr>
                </pic:pic>
              </a:graphicData>
            </a:graphic>
          </wp:inline>
        </w:drawing>
      </w: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w:highlight w:val="yellow"/>
        </w:rPr>
        <w:drawing>
          <wp:inline distT="0" distB="0" distL="0" distR="0">
            <wp:extent cx="342265" cy="191135"/>
            <wp:effectExtent l="0" t="0" r="0" b="0"/>
            <wp:docPr id="8" name="Object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12" descr=""/>
                    <pic:cNvPicPr>
                      <a:picLocks noChangeAspect="1" noChangeArrowheads="1"/>
                    </pic:cNvPicPr>
                  </pic:nvPicPr>
                  <pic:blipFill>
                    <a:blip/>
                    <a:stretch>
                      <a:fillRect/>
                    </a:stretch>
                  </pic:blipFill>
                  <pic:spPr bwMode="auto">
                    <a:xfrm>
                      <a:off x="0" y="0"/>
                      <a:ext cx="342265" cy="191135"/>
                    </a:xfrm>
                    <a:prstGeom prst="rect">
                      <a:avLst/>
                    </a:prstGeom>
                  </pic:spPr>
                </pic:pic>
              </a:graphicData>
            </a:graphic>
          </wp:inline>
        </w:drawing>
      </w:r>
      <w:r>
        <w:rPr>
          <w:highlight w:val="yellow"/>
        </w:rPr>
        <w:t xml:space="preserve">, где </w:t>
      </w:r>
      <w:r>
        <w:rPr>
          <w:highlight w:val="yellow"/>
        </w:rPr>
        <w:drawing>
          <wp:inline distT="0" distB="0" distL="0" distR="0">
            <wp:extent cx="431165" cy="191135"/>
            <wp:effectExtent l="0" t="0" r="0" b="0"/>
            <wp:docPr id="9" name="Object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13" descr=""/>
                    <pic:cNvPicPr>
                      <a:picLocks noChangeAspect="1" noChangeArrowheads="1"/>
                    </pic:cNvPicPr>
                  </pic:nvPicPr>
                  <pic:blipFill>
                    <a:blip/>
                    <a:stretch>
                      <a:fillRect/>
                    </a:stretch>
                  </pic:blipFill>
                  <pic:spPr bwMode="auto">
                    <a:xfrm>
                      <a:off x="0" y="0"/>
                      <a:ext cx="431165" cy="191135"/>
                    </a:xfrm>
                    <a:prstGeom prst="rect">
                      <a:avLst/>
                    </a:prstGeom>
                  </pic:spPr>
                </pic:pic>
              </a:graphicData>
            </a:graphic>
          </wp:inline>
        </w:drawing>
      </w:r>
      <w:r>
        <w:rPr>
          <w:highlight w:val="yellow"/>
        </w:rPr>
        <w:t xml:space="preserve"> и</w:t>
      </w:r>
    </w:p>
    <w:p>
      <w:pPr>
        <w:pStyle w:val="Normal"/>
        <w:rPr>
          <w:highlight w:val="yellow"/>
        </w:rPr>
      </w:pPr>
      <w:r>
        <w:rPr>
          <w:highlight w:val="yellow"/>
        </w:rPr>
        <w:t xml:space="preserve">        </w:t>
      </w:r>
      <w:r>
        <w:rPr>
          <w:highlight w:val="yellow"/>
        </w:rPr>
        <w:drawing>
          <wp:inline distT="0" distB="0" distL="0" distR="0">
            <wp:extent cx="615315" cy="191135"/>
            <wp:effectExtent l="0" t="0" r="0" b="0"/>
            <wp:docPr id="10" name="Object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14" descr=""/>
                    <pic:cNvPicPr>
                      <a:picLocks noChangeAspect="1" noChangeArrowheads="1"/>
                    </pic:cNvPicPr>
                  </pic:nvPicPr>
                  <pic:blipFill>
                    <a:blip/>
                    <a:stretch>
                      <a:fillRect/>
                    </a:stretch>
                  </pic:blipFill>
                  <pic:spPr bwMode="auto">
                    <a:xfrm>
                      <a:off x="0" y="0"/>
                      <a:ext cx="615315" cy="191135"/>
                    </a:xfrm>
                    <a:prstGeom prst="rect">
                      <a:avLst/>
                    </a:prstGeom>
                  </pic:spPr>
                </pic:pic>
              </a:graphicData>
            </a:graphic>
          </wp:inline>
        </w:drawing>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highlight w:val="yellow"/>
        </w:rPr>
      </w:pPr>
      <w:r>
        <w:rPr>
          <w:highlight w:val="yellow"/>
          <w:lang w:val="en-US"/>
        </w:rPr>
        <w:t xml:space="preserve">        </w:t>
      </w:r>
      <w:r>
        <w:rPr>
          <w:highlight w:val="yellow"/>
        </w:rPr>
        <w:drawing>
          <wp:inline distT="0" distB="0" distL="0" distR="0">
            <wp:extent cx="1275715" cy="191135"/>
            <wp:effectExtent l="0" t="0" r="0" b="0"/>
            <wp:docPr id="11" name="Object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15" descr=""/>
                    <pic:cNvPicPr>
                      <a:picLocks noChangeAspect="1" noChangeArrowheads="1"/>
                    </pic:cNvPicPr>
                  </pic:nvPicPr>
                  <pic:blipFill>
                    <a:blip/>
                    <a:stretch>
                      <a:fillRect/>
                    </a:stretch>
                  </pic:blipFill>
                  <pic:spPr bwMode="auto">
                    <a:xfrm>
                      <a:off x="0" y="0"/>
                      <a:ext cx="1275715" cy="191135"/>
                    </a:xfrm>
                    <a:prstGeom prst="rect">
                      <a:avLst/>
                    </a:prstGeom>
                  </pic:spPr>
                </pic:pic>
              </a:graphicData>
            </a:graphic>
          </wp:inline>
        </w:drawing>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highlight w:val="yellow"/>
        </w:rPr>
      </w:pPr>
      <w:r>
        <w:rPr>
          <w:highlight w:val="yellow"/>
          <w:lang w:val="en-US"/>
        </w:rPr>
        <w:t xml:space="preserve">        </w:t>
      </w:r>
      <w:r>
        <w:rPr>
          <w:highlight w:val="yellow"/>
        </w:rPr>
        <w:drawing>
          <wp:inline distT="0" distB="0" distL="0" distR="0">
            <wp:extent cx="616585" cy="191135"/>
            <wp:effectExtent l="0" t="0" r="0" b="0"/>
            <wp:docPr id="12" name="Object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16" descr=""/>
                    <pic:cNvPicPr>
                      <a:picLocks noChangeAspect="1" noChangeArrowheads="1"/>
                    </pic:cNvPicPr>
                  </pic:nvPicPr>
                  <pic:blipFill>
                    <a:blip/>
                    <a:stretch>
                      <a:fillRect/>
                    </a:stretch>
                  </pic:blipFill>
                  <pic:spPr bwMode="auto">
                    <a:xfrm>
                      <a:off x="0" y="0"/>
                      <a:ext cx="616585" cy="191135"/>
                    </a:xfrm>
                    <a:prstGeom prst="rect">
                      <a:avLst/>
                    </a:prstGeom>
                  </pic:spPr>
                </pic:pic>
              </a:graphicData>
            </a:graphic>
          </wp:inline>
        </w:drawing>
      </w:r>
      <w:r>
        <w:rPr>
          <w:highlight w:val="yellow"/>
        </w:rPr>
        <w:t xml:space="preserve">, при этом </w:t>
      </w:r>
      <w:r>
        <w:rPr>
          <w:highlight w:val="yellow"/>
        </w:rPr>
        <w:drawing>
          <wp:inline distT="0" distB="0" distL="0" distR="0">
            <wp:extent cx="111125" cy="191135"/>
            <wp:effectExtent l="0" t="0" r="0" b="0"/>
            <wp:docPr id="13" name="Object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17" descr=""/>
                    <pic:cNvPicPr>
                      <a:picLocks noChangeAspect="1" noChangeArrowheads="1"/>
                    </pic:cNvPicPr>
                  </pic:nvPicPr>
                  <pic:blipFill>
                    <a:blip/>
                    <a:stretch>
                      <a:fillRect/>
                    </a:stretch>
                  </pic:blipFill>
                  <pic:spPr bwMode="auto">
                    <a:xfrm>
                      <a:off x="0" y="0"/>
                      <a:ext cx="111125" cy="191135"/>
                    </a:xfrm>
                    <a:prstGeom prst="rect">
                      <a:avLst/>
                    </a:prstGeom>
                  </pic:spPr>
                </pic:pic>
              </a:graphicData>
            </a:graphic>
          </wp:inline>
        </w:drawing>
      </w:r>
      <w:r>
        <w:rPr>
          <w:highlight w:val="yellow"/>
        </w:rPr>
        <w:t xml:space="preserve"> потомок </w:t>
      </w:r>
      <w:r>
        <w:rPr>
          <w:highlight w:val="yellow"/>
        </w:rPr>
        <w:drawing>
          <wp:inline distT="0" distB="0" distL="0" distR="0">
            <wp:extent cx="104140" cy="191135"/>
            <wp:effectExtent l="0" t="0" r="0" b="0"/>
            <wp:docPr id="14" name="Object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18" descr=""/>
                    <pic:cNvPicPr>
                      <a:picLocks noChangeAspect="1" noChangeArrowheads="1"/>
                    </pic:cNvPicPr>
                  </pic:nvPicPr>
                  <pic:blipFill>
                    <a:blip/>
                    <a:stretch>
                      <a:fillRect/>
                    </a:stretch>
                  </pic:blipFill>
                  <pic:spPr bwMode="auto">
                    <a:xfrm>
                      <a:off x="0" y="0"/>
                      <a:ext cx="104140" cy="191135"/>
                    </a:xfrm>
                    <a:prstGeom prst="rect">
                      <a:avLst/>
                    </a:prstGeom>
                  </pic:spPr>
                </pic:pic>
              </a:graphicData>
            </a:graphic>
          </wp:inline>
        </w:drawing>
      </w:r>
    </w:p>
    <w:p>
      <w:pPr>
        <w:pStyle w:val="Normal"/>
        <w:rPr>
          <w:highlight w:val="yellow"/>
        </w:rPr>
      </w:pPr>
      <w:r>
        <w:rPr>
          <w:highlight w:val="yellow"/>
        </w:rPr>
        <w:drawing>
          <wp:inline distT="0" distB="0" distL="0" distR="0">
            <wp:extent cx="152400" cy="191135"/>
            <wp:effectExtent l="0" t="0" r="0" b="0"/>
            <wp:docPr id="15" name="Object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19" descr=""/>
                    <pic:cNvPicPr>
                      <a:picLocks noChangeAspect="1" noChangeArrowheads="1"/>
                    </pic:cNvPicPr>
                  </pic:nvPicPr>
                  <pic:blipFill>
                    <a:blip/>
                    <a:stretch>
                      <a:fillRect/>
                    </a:stretch>
                  </pic:blipFill>
                  <pic:spPr bwMode="auto">
                    <a:xfrm>
                      <a:off x="0" y="0"/>
                      <a:ext cx="152400" cy="191135"/>
                    </a:xfrm>
                    <a:prstGeom prst="rect">
                      <a:avLst/>
                    </a:prstGeom>
                  </pic:spPr>
                </pic:pic>
              </a:graphicData>
            </a:graphic>
          </wp:inline>
        </w:drawing>
      </w: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w:highlight w:val="yellow"/>
        </w:rPr>
        <w:drawing>
          <wp:inline distT="0" distB="0" distL="0" distR="0">
            <wp:extent cx="311150" cy="191135"/>
            <wp:effectExtent l="0" t="0" r="0" b="0"/>
            <wp:docPr id="16" name="Object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20" descr=""/>
                    <pic:cNvPicPr>
                      <a:picLocks noChangeAspect="1" noChangeArrowheads="1"/>
                    </pic:cNvPicPr>
                  </pic:nvPicPr>
                  <pic:blipFill>
                    <a:blip/>
                    <a:stretch>
                      <a:fillRect/>
                    </a:stretch>
                  </pic:blipFill>
                  <pic:spPr bwMode="auto">
                    <a:xfrm>
                      <a:off x="0" y="0"/>
                      <a:ext cx="311150" cy="191135"/>
                    </a:xfrm>
                    <a:prstGeom prst="rect">
                      <a:avLst/>
                    </a:prstGeom>
                  </pic:spPr>
                </pic:pic>
              </a:graphicData>
            </a:graphic>
          </wp:inline>
        </w:drawing>
      </w:r>
      <w:r>
        <w:rPr>
          <w:highlight w:val="yellow"/>
        </w:rPr>
        <w:t xml:space="preserve">, где </w:t>
      </w:r>
      <w:r>
        <w:rPr>
          <w:highlight w:val="yellow"/>
        </w:rPr>
        <w:drawing>
          <wp:inline distT="0" distB="0" distL="0" distR="0">
            <wp:extent cx="431165" cy="191135"/>
            <wp:effectExtent l="0" t="0" r="0" b="0"/>
            <wp:docPr id="17" name="Object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ject21" descr=""/>
                    <pic:cNvPicPr>
                      <a:picLocks noChangeAspect="1" noChangeArrowheads="1"/>
                    </pic:cNvPicPr>
                  </pic:nvPicPr>
                  <pic:blipFill>
                    <a:blip/>
                    <a:stretch>
                      <a:fillRect/>
                    </a:stretch>
                  </pic:blipFill>
                  <pic:spPr bwMode="auto">
                    <a:xfrm>
                      <a:off x="0" y="0"/>
                      <a:ext cx="431165" cy="191135"/>
                    </a:xfrm>
                    <a:prstGeom prst="rect">
                      <a:avLst/>
                    </a:prstGeom>
                  </pic:spPr>
                </pic:pic>
              </a:graphicData>
            </a:graphic>
          </wp:inline>
        </w:drawing>
      </w:r>
      <w:r>
        <w:rPr>
          <w:highlight w:val="yellow"/>
        </w:rPr>
        <w:t xml:space="preserve"> и</w:t>
      </w:r>
    </w:p>
    <w:p>
      <w:pPr>
        <w:pStyle w:val="Normal"/>
        <w:rPr>
          <w:highlight w:val="yellow"/>
        </w:rPr>
      </w:pPr>
      <w:r>
        <w:rPr>
          <w:highlight w:val="yellow"/>
        </w:rPr>
        <w:t xml:space="preserve">        </w:t>
      </w:r>
      <w:r>
        <w:rPr>
          <w:highlight w:val="yellow"/>
        </w:rPr>
        <w:drawing>
          <wp:inline distT="0" distB="0" distL="0" distR="0">
            <wp:extent cx="1093470" cy="191135"/>
            <wp:effectExtent l="0" t="0" r="0" b="0"/>
            <wp:docPr id="18" name="Object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ect22" descr=""/>
                    <pic:cNvPicPr>
                      <a:picLocks noChangeAspect="1" noChangeArrowheads="1"/>
                    </pic:cNvPicPr>
                  </pic:nvPicPr>
                  <pic:blipFill>
                    <a:blip/>
                    <a:stretch>
                      <a:fillRect/>
                    </a:stretch>
                  </pic:blipFill>
                  <pic:spPr bwMode="auto">
                    <a:xfrm>
                      <a:off x="0" y="0"/>
                      <a:ext cx="1093470" cy="191135"/>
                    </a:xfrm>
                    <a:prstGeom prst="rect">
                      <a:avLst/>
                    </a:prstGeom>
                  </pic:spPr>
                </pic:pic>
              </a:graphicData>
            </a:graphic>
          </wp:inline>
        </w:drawing>
      </w:r>
      <w:r>
        <w:rPr>
          <w:highlight w:val="yellow"/>
        </w:rPr>
        <w:t>,</w:t>
      </w:r>
    </w:p>
    <w:p>
      <w:pPr>
        <w:pStyle w:val="Normal"/>
        <w:rPr>
          <w:highlight w:val="yellow"/>
        </w:rPr>
      </w:pPr>
      <w:r>
        <w:rPr>
          <w:highlight w:val="yellow"/>
        </w:rPr>
        <w:t xml:space="preserve">        </w:t>
      </w:r>
      <w:r>
        <w:rPr>
          <w:highlight w:val="yellow"/>
        </w:rPr>
        <w:drawing>
          <wp:inline distT="0" distB="0" distL="0" distR="0">
            <wp:extent cx="80645" cy="168275"/>
            <wp:effectExtent l="0" t="0" r="0" b="0"/>
            <wp:docPr id="19" name="Object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23" descr=""/>
                    <pic:cNvPicPr>
                      <a:picLocks noChangeAspect="1" noChangeArrowheads="1"/>
                    </pic:cNvPicPr>
                  </pic:nvPicPr>
                  <pic:blipFill>
                    <a:blip/>
                    <a:stretch>
                      <a:fillRect/>
                    </a:stretch>
                  </pic:blipFill>
                  <pic:spPr bwMode="auto">
                    <a:xfrm>
                      <a:off x="0" y="0"/>
                      <a:ext cx="80645" cy="168275"/>
                    </a:xfrm>
                    <a:prstGeom prst="rect">
                      <a:avLst/>
                    </a:prstGeom>
                  </pic:spPr>
                </pic:pic>
              </a:graphicData>
            </a:graphic>
          </wp:inline>
        </w:drawing>
      </w: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w:highlight w:val="yellow"/>
        </w:rPr>
        <w:drawing>
          <wp:inline distT="0" distB="0" distL="0" distR="0">
            <wp:extent cx="109855" cy="168275"/>
            <wp:effectExtent l="0" t="0" r="0" b="0"/>
            <wp:docPr id="20" name="Object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ject24" descr=""/>
                    <pic:cNvPicPr>
                      <a:picLocks noChangeAspect="1" noChangeArrowheads="1"/>
                    </pic:cNvPicPr>
                  </pic:nvPicPr>
                  <pic:blipFill>
                    <a:blip/>
                    <a:stretch>
                      <a:fillRect/>
                    </a:stretch>
                  </pic:blipFill>
                  <pic:spPr bwMode="auto">
                    <a:xfrm>
                      <a:off x="0" y="0"/>
                      <a:ext cx="109855" cy="168275"/>
                    </a:xfrm>
                    <a:prstGeom prst="rect">
                      <a:avLst/>
                    </a:prstGeom>
                  </pic:spPr>
                </pic:pic>
              </a:graphicData>
            </a:graphic>
          </wp:inline>
        </w:drawing>
      </w: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highlight w:val="yellow"/>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highlight w:val="yellow"/>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highlight w:val="yellow"/>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highlight w:val="yellow"/>
        </w:rPr>
      </w:pPr>
      <w:r>
        <w:rPr>
          <w:highlight w:val="yellow"/>
        </w:rPr>
        <w:drawing>
          <wp:inline distT="0" distB="9525" distL="0" distR="9525">
            <wp:extent cx="3762375" cy="3114675"/>
            <wp:effectExtent l="0" t="0" r="0" b="0"/>
            <wp:docPr id="21"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9225" descr="Рисунок Фрагмент иерархии элементов ГПИ"/>
                    <pic:cNvPicPr>
                      <a:picLocks noChangeAspect="1" noChangeArrowheads="1"/>
                    </pic:cNvPicPr>
                  </pic:nvPicPr>
                  <pic:blipFill>
                    <a:blip r:embed="rId2"/>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highlight w:val="yellow"/>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highlight w:val="yellow"/>
        </w:rPr>
      </w:pPr>
      <w:r>
        <w:rPr>
          <w:highlight w:val="yellow"/>
        </w:rPr>
        <w:drawing>
          <wp:inline distT="0" distB="3810" distL="0" distR="3810">
            <wp:extent cx="3291840" cy="2377440"/>
            <wp:effectExtent l="0" t="0" r="0" b="0"/>
            <wp:docPr id="22"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9224" descr="Рисунок 2"/>
                    <pic:cNvPicPr>
                      <a:picLocks noChangeAspect="1" noChangeArrowheads="1"/>
                    </pic:cNvPicPr>
                  </pic:nvPicPr>
                  <pic:blipFill>
                    <a:blip r:embed="rId3"/>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highlight w:val="yellow"/>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rPr>
          <w:highlight w:val="yellow"/>
        </w:rPr>
      </w:pPr>
      <w:bookmarkStart w:id="10" w:name="__RefHeading___Toc24404_1389336206"/>
      <w:bookmarkStart w:id="11" w:name="_Toc514507971"/>
      <w:bookmarkEnd w:id="10"/>
      <w:r>
        <w:rPr>
          <w:highlight w:val="yellow"/>
        </w:rPr>
        <w:t>2.2. Модель активности пользователей</w:t>
      </w:r>
      <w:bookmarkEnd w:id="11"/>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highlight w:val="yellow"/>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rPr>
          <w:highlight w:val="yellow"/>
        </w:rPr>
      </w:pPr>
      <w:r>
        <w:rPr>
          <w:highlight w:val="yellow"/>
        </w:rPr>
      </w:r>
    </w:p>
    <w:p>
      <w:pPr>
        <w:pStyle w:val="Heading3"/>
        <w:rPr>
          <w:highlight w:val="yellow"/>
        </w:rPr>
      </w:pPr>
      <w:bookmarkStart w:id="12" w:name="__RefHeading___Toc24408_1389336206"/>
      <w:bookmarkStart w:id="13" w:name="_Toc514507973"/>
      <w:bookmarkEnd w:id="12"/>
      <w:r>
        <w:rPr>
          <w:highlight w:val="yellow"/>
        </w:rPr>
        <w:t>2.2.*. Данные активности пользователей</w:t>
      </w:r>
      <w:bookmarkEnd w:id="13"/>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highlight w:val="yellow"/>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 xml:space="preserve">Обозначим </w:t>
      </w:r>
      <w:r>
        <w:rPr>
          <w:highlight w:val="yellow"/>
        </w:rPr>
        <w:drawing>
          <wp:inline distT="0" distB="0" distL="0" distR="0">
            <wp:extent cx="107950" cy="168275"/>
            <wp:effectExtent l="0" t="0" r="0" b="0"/>
            <wp:docPr id="23" name="Object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25" descr=""/>
                    <pic:cNvPicPr>
                      <a:picLocks noChangeAspect="1" noChangeArrowheads="1"/>
                    </pic:cNvPicPr>
                  </pic:nvPicPr>
                  <pic:blipFill>
                    <a:blip/>
                    <a:stretch>
                      <a:fillRect/>
                    </a:stretch>
                  </pic:blipFill>
                  <pic:spPr bwMode="auto">
                    <a:xfrm>
                      <a:off x="0" y="0"/>
                      <a:ext cx="107950" cy="168275"/>
                    </a:xfrm>
                    <a:prstGeom prst="rect">
                      <a:avLst/>
                    </a:prstGeom>
                  </pic:spPr>
                </pic:pic>
              </a:graphicData>
            </a:graphic>
          </wp:inline>
        </w:drawing>
      </w:r>
      <w:r>
        <w:rPr>
          <w:highlight w:val="yellow"/>
        </w:rPr>
        <w:t xml:space="preserve"> – множество всех зафиксированных событий:</w:t>
      </w:r>
    </w:p>
    <w:p>
      <w:pPr>
        <w:pStyle w:val="Normal"/>
        <w:ind w:left="3119" w:right="0" w:firstLine="709"/>
        <w:jc w:val="left"/>
        <w:rPr>
          <w:highlight w:val="yellow"/>
        </w:rPr>
      </w:pPr>
      <w:r>
        <w:rPr>
          <w:highlight w:val="yellow"/>
        </w:rPr>
        <w:drawing>
          <wp:inline distT="0" distB="0" distL="0" distR="0">
            <wp:extent cx="729615" cy="210820"/>
            <wp:effectExtent l="0" t="0" r="0" b="0"/>
            <wp:docPr id="24" name="Object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ect26" descr=""/>
                    <pic:cNvPicPr>
                      <a:picLocks noChangeAspect="1" noChangeArrowheads="1"/>
                    </pic:cNvPicPr>
                  </pic:nvPicPr>
                  <pic:blipFill>
                    <a:blip/>
                    <a:stretch>
                      <a:fillRect/>
                    </a:stretch>
                  </pic:blipFill>
                  <pic:spPr bwMode="auto">
                    <a:xfrm>
                      <a:off x="0" y="0"/>
                      <a:ext cx="729615" cy="210820"/>
                    </a:xfrm>
                    <a:prstGeom prst="rect">
                      <a:avLst/>
                    </a:prstGeom>
                  </pic:spPr>
                </pic:pic>
              </a:graphicData>
            </a:graphic>
          </wp:inline>
        </w:drawing>
      </w:r>
      <w:r>
        <w:rPr>
          <w:highlight w:val="yellow"/>
        </w:rPr>
        <w:t>,</w:t>
        <w:tab/>
        <w:tab/>
        <w:tab/>
        <w:tab/>
        <w:tab/>
      </w:r>
    </w:p>
    <w:p>
      <w:pPr>
        <w:pStyle w:val="Normal"/>
        <w:ind w:left="0" w:right="0" w:hanging="0"/>
        <w:rPr>
          <w:highlight w:val="yellow"/>
        </w:rPr>
      </w:pPr>
      <w:r>
        <w:rPr>
          <w:highlight w:val="yellow"/>
        </w:rPr>
        <w:t xml:space="preserve">где </w:t>
      </w:r>
      <w:r>
        <w:rPr>
          <w:highlight w:val="yellow"/>
        </w:rPr>
        <w:drawing>
          <wp:inline distT="0" distB="0" distL="0" distR="0">
            <wp:extent cx="652780" cy="210820"/>
            <wp:effectExtent l="0" t="0" r="0" b="0"/>
            <wp:docPr id="25" name="Object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ect27" descr=""/>
                    <pic:cNvPicPr>
                      <a:picLocks noChangeAspect="1" noChangeArrowheads="1"/>
                    </pic:cNvPicPr>
                  </pic:nvPicPr>
                  <pic:blipFill>
                    <a:blip/>
                    <a:stretch>
                      <a:fillRect/>
                    </a:stretch>
                  </pic:blipFill>
                  <pic:spPr bwMode="auto">
                    <a:xfrm>
                      <a:off x="0" y="0"/>
                      <a:ext cx="652780" cy="210820"/>
                    </a:xfrm>
                    <a:prstGeom prst="rect">
                      <a:avLst/>
                    </a:prstGeom>
                  </pic:spPr>
                </pic:pic>
              </a:graphicData>
            </a:graphic>
          </wp:inline>
        </w:drawing>
      </w:r>
      <w:r>
        <w:rPr>
          <w:highlight w:val="yellow"/>
        </w:rPr>
        <w:t xml:space="preserve"> – отдельные события, </w:t>
      </w:r>
      <w:r>
        <w:rPr>
          <w:highlight w:val="yellow"/>
        </w:rPr>
        <w:drawing>
          <wp:inline distT="0" distB="0" distL="0" distR="0">
            <wp:extent cx="79375" cy="168275"/>
            <wp:effectExtent l="0" t="0" r="0" b="0"/>
            <wp:docPr id="26" name="Object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ject28" descr=""/>
                    <pic:cNvPicPr>
                      <a:picLocks noChangeAspect="1" noChangeArrowheads="1"/>
                    </pic:cNvPicPr>
                  </pic:nvPicPr>
                  <pic:blipFill>
                    <a:blip/>
                    <a:stretch>
                      <a:fillRect/>
                    </a:stretch>
                  </pic:blipFill>
                  <pic:spPr bwMode="auto">
                    <a:xfrm>
                      <a:off x="0" y="0"/>
                      <a:ext cx="79375" cy="168275"/>
                    </a:xfrm>
                    <a:prstGeom prst="rect">
                      <a:avLst/>
                    </a:prstGeom>
                  </pic:spPr>
                </pic:pic>
              </a:graphicData>
            </a:graphic>
          </wp:inline>
        </w:drawing>
      </w:r>
      <w:r>
        <w:rPr>
          <w:highlight w:val="yellow"/>
        </w:rPr>
        <w:t xml:space="preserve"> – мощность множества </w:t>
      </w:r>
      <w:r>
        <w:rPr>
          <w:highlight w:val="yellow"/>
        </w:rPr>
        <w:drawing>
          <wp:inline distT="0" distB="0" distL="0" distR="0">
            <wp:extent cx="107950" cy="168275"/>
            <wp:effectExtent l="0" t="0" r="0" b="0"/>
            <wp:docPr id="27" name="Object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ect29" descr=""/>
                    <pic:cNvPicPr>
                      <a:picLocks noChangeAspect="1" noChangeArrowheads="1"/>
                    </pic:cNvPicPr>
                  </pic:nvPicPr>
                  <pic:blipFill>
                    <a:blip/>
                    <a:stretch>
                      <a:fillRect/>
                    </a:stretch>
                  </pic:blipFill>
                  <pic:spPr bwMode="auto">
                    <a:xfrm>
                      <a:off x="0" y="0"/>
                      <a:ext cx="107950" cy="168275"/>
                    </a:xfrm>
                    <a:prstGeom prst="rect">
                      <a:avLst/>
                    </a:prstGeom>
                  </pic:spPr>
                </pic:pic>
              </a:graphicData>
            </a:graphic>
          </wp:inline>
        </w:drawing>
      </w:r>
      <w:r>
        <w:rPr>
          <w:highlight w:val="yellow"/>
        </w:rPr>
        <w:t>.</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 xml:space="preserve">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r>
        <w:rPr>
          <w:highlight w:val="yellow"/>
        </w:rPr>
        <w:drawing>
          <wp:inline distT="0" distB="0" distL="0" distR="0">
            <wp:extent cx="605790" cy="185420"/>
            <wp:effectExtent l="0" t="0" r="0" b="0"/>
            <wp:docPr id="28" name="Object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ect30" descr=""/>
                    <pic:cNvPicPr>
                      <a:picLocks noChangeAspect="1" noChangeArrowheads="1"/>
                    </pic:cNvPicPr>
                  </pic:nvPicPr>
                  <pic:blipFill>
                    <a:blip/>
                    <a:stretch>
                      <a:fillRect/>
                    </a:stretch>
                  </pic:blipFill>
                  <pic:spPr bwMode="auto">
                    <a:xfrm>
                      <a:off x="0" y="0"/>
                      <a:ext cx="605790" cy="185420"/>
                    </a:xfrm>
                    <a:prstGeom prst="rect">
                      <a:avLst/>
                    </a:prstGeom>
                  </pic:spPr>
                </pic:pic>
              </a:graphicData>
            </a:graphic>
          </wp:inline>
        </w:drawing>
      </w:r>
      <w:r>
        <w:rPr>
          <w:highlight w:val="yellow"/>
        </w:rPr>
        <w:t>.</w:t>
      </w:r>
    </w:p>
    <w:p>
      <w:pPr>
        <w:pStyle w:val="Normal"/>
        <w:rPr>
          <w:highlight w:val="yellow"/>
        </w:rPr>
      </w:pPr>
      <w:r>
        <w:rPr>
          <w:highlight w:val="yellow"/>
        </w:rPr>
        <w:t xml:space="preserve">Обозначим </w:t>
      </w:r>
      <w:r>
        <w:rPr>
          <w:highlight w:val="yellow"/>
        </w:rPr>
        <w:drawing>
          <wp:inline distT="0" distB="0" distL="0" distR="0">
            <wp:extent cx="86995" cy="168275"/>
            <wp:effectExtent l="0" t="0" r="0" b="0"/>
            <wp:docPr id="29" name="Object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31" descr=""/>
                    <pic:cNvPicPr>
                      <a:picLocks noChangeAspect="1" noChangeArrowheads="1"/>
                    </pic:cNvPicPr>
                  </pic:nvPicPr>
                  <pic:blipFill>
                    <a:blip/>
                    <a:stretch>
                      <a:fillRect/>
                    </a:stretch>
                  </pic:blipFill>
                  <pic:spPr bwMode="auto">
                    <a:xfrm>
                      <a:off x="0" y="0"/>
                      <a:ext cx="86995" cy="168275"/>
                    </a:xfrm>
                    <a:prstGeom prst="rect">
                      <a:avLst/>
                    </a:prstGeom>
                  </pic:spPr>
                </pic:pic>
              </a:graphicData>
            </a:graphic>
          </wp:inline>
        </w:drawing>
      </w:r>
      <w:r>
        <w:rPr>
          <w:highlight w:val="yellow"/>
        </w:rPr>
        <w:t xml:space="preserve"> – множество всех зафиксированных сессий:</w:t>
      </w:r>
    </w:p>
    <w:p>
      <w:pPr>
        <w:pStyle w:val="Normal"/>
        <w:ind w:left="3119" w:right="0" w:firstLine="709"/>
        <w:jc w:val="left"/>
        <w:rPr>
          <w:highlight w:val="yellow"/>
        </w:rPr>
      </w:pPr>
      <w:r>
        <w:rPr>
          <w:highlight w:val="yellow"/>
        </w:rPr>
        <w:drawing>
          <wp:inline distT="0" distB="0" distL="0" distR="0">
            <wp:extent cx="715645" cy="210820"/>
            <wp:effectExtent l="0" t="0" r="0" b="0"/>
            <wp:docPr id="30" name="Object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ect32" descr=""/>
                    <pic:cNvPicPr>
                      <a:picLocks noChangeAspect="1" noChangeArrowheads="1"/>
                    </pic:cNvPicPr>
                  </pic:nvPicPr>
                  <pic:blipFill>
                    <a:blip/>
                    <a:stretch>
                      <a:fillRect/>
                    </a:stretch>
                  </pic:blipFill>
                  <pic:spPr bwMode="auto">
                    <a:xfrm>
                      <a:off x="0" y="0"/>
                      <a:ext cx="715645" cy="210820"/>
                    </a:xfrm>
                    <a:prstGeom prst="rect">
                      <a:avLst/>
                    </a:prstGeom>
                  </pic:spPr>
                </pic:pic>
              </a:graphicData>
            </a:graphic>
          </wp:inline>
        </w:drawing>
      </w:r>
      <w:r>
        <w:rPr>
          <w:highlight w:val="yellow"/>
        </w:rPr>
        <w:t>,</w:t>
        <w:tab/>
        <w:tab/>
        <w:tab/>
        <w:tab/>
        <w:tab/>
      </w:r>
    </w:p>
    <w:p>
      <w:pPr>
        <w:pStyle w:val="Normal"/>
        <w:ind w:left="0" w:right="0" w:hanging="0"/>
        <w:rPr>
          <w:highlight w:val="yellow"/>
        </w:rPr>
      </w:pPr>
      <w:r>
        <w:rPr>
          <w:highlight w:val="yellow"/>
        </w:rPr>
        <w:t xml:space="preserve">где </w:t>
      </w:r>
      <w:r>
        <w:rPr>
          <w:highlight w:val="yellow"/>
        </w:rPr>
        <w:drawing>
          <wp:inline distT="0" distB="0" distL="0" distR="0">
            <wp:extent cx="679450" cy="210820"/>
            <wp:effectExtent l="0" t="0" r="0" b="0"/>
            <wp:docPr id="31" name="Object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ject33" descr=""/>
                    <pic:cNvPicPr>
                      <a:picLocks noChangeAspect="1" noChangeArrowheads="1"/>
                    </pic:cNvPicPr>
                  </pic:nvPicPr>
                  <pic:blipFill>
                    <a:blip/>
                    <a:stretch>
                      <a:fillRect/>
                    </a:stretch>
                  </pic:blipFill>
                  <pic:spPr bwMode="auto">
                    <a:xfrm>
                      <a:off x="0" y="0"/>
                      <a:ext cx="679450" cy="210820"/>
                    </a:xfrm>
                    <a:prstGeom prst="rect">
                      <a:avLst/>
                    </a:prstGeom>
                  </pic:spPr>
                </pic:pic>
              </a:graphicData>
            </a:graphic>
          </wp:inline>
        </w:drawing>
      </w:r>
      <w:r>
        <w:rPr>
          <w:highlight w:val="yellow"/>
        </w:rPr>
        <w:t xml:space="preserve"> – отдельные сессии, </w:t>
      </w:r>
      <w:r>
        <w:rPr>
          <w:highlight w:val="yellow"/>
        </w:rPr>
        <w:drawing>
          <wp:inline distT="0" distB="0" distL="0" distR="0">
            <wp:extent cx="113665" cy="168275"/>
            <wp:effectExtent l="0" t="0" r="0" b="0"/>
            <wp:docPr id="32" name="Object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ject34" descr=""/>
                    <pic:cNvPicPr>
                      <a:picLocks noChangeAspect="1" noChangeArrowheads="1"/>
                    </pic:cNvPicPr>
                  </pic:nvPicPr>
                  <pic:blipFill>
                    <a:blip/>
                    <a:stretch>
                      <a:fillRect/>
                    </a:stretch>
                  </pic:blipFill>
                  <pic:spPr bwMode="auto">
                    <a:xfrm>
                      <a:off x="0" y="0"/>
                      <a:ext cx="113665" cy="168275"/>
                    </a:xfrm>
                    <a:prstGeom prst="rect">
                      <a:avLst/>
                    </a:prstGeom>
                  </pic:spPr>
                </pic:pic>
              </a:graphicData>
            </a:graphic>
          </wp:inline>
        </w:drawing>
      </w:r>
      <w:r>
        <w:rPr>
          <w:highlight w:val="yellow"/>
        </w:rPr>
        <w:t xml:space="preserve"> – мощность множества </w:t>
      </w:r>
      <w:r>
        <w:rPr>
          <w:highlight w:val="yellow"/>
        </w:rPr>
        <w:drawing>
          <wp:inline distT="0" distB="0" distL="0" distR="0">
            <wp:extent cx="86995" cy="168275"/>
            <wp:effectExtent l="0" t="0" r="0" b="0"/>
            <wp:docPr id="33" name="Object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ject35" descr=""/>
                    <pic:cNvPicPr>
                      <a:picLocks noChangeAspect="1" noChangeArrowheads="1"/>
                    </pic:cNvPicPr>
                  </pic:nvPicPr>
                  <pic:blipFill>
                    <a:blip/>
                    <a:stretch>
                      <a:fillRect/>
                    </a:stretch>
                  </pic:blipFill>
                  <pic:spPr bwMode="auto">
                    <a:xfrm>
                      <a:off x="0" y="0"/>
                      <a:ext cx="86995" cy="168275"/>
                    </a:xfrm>
                    <a:prstGeom prst="rect">
                      <a:avLst/>
                    </a:prstGeom>
                  </pic:spPr>
                </pic:pic>
              </a:graphicData>
            </a:graphic>
          </wp:inline>
        </w:drawing>
      </w:r>
      <w:r>
        <w:rPr>
          <w:highlight w:val="yellow"/>
        </w:rPr>
        <w:t>.</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highlight w:val="yellow"/>
        </w:rPr>
      </w:pPr>
      <w:r>
        <w:rPr>
          <w:iCs/>
          <w:highlight w:val="yellow"/>
        </w:rPr>
        <w:t xml:space="preserve">Сессия представляет собой размещение элементов множества </w:t>
      </w:r>
      <w:r>
        <w:rPr>
          <w:highlight w:val="yellow"/>
        </w:rPr>
        <w:drawing>
          <wp:inline distT="0" distB="0" distL="0" distR="0">
            <wp:extent cx="107950" cy="168275"/>
            <wp:effectExtent l="0" t="0" r="0" b="0"/>
            <wp:docPr id="34" name="Object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ject36" descr=""/>
                    <pic:cNvPicPr>
                      <a:picLocks noChangeAspect="1" noChangeArrowheads="1"/>
                    </pic:cNvPicPr>
                  </pic:nvPicPr>
                  <pic:blipFill>
                    <a:blip/>
                    <a:stretch>
                      <a:fillRect/>
                    </a:stretch>
                  </pic:blipFill>
                  <pic:spPr bwMode="auto">
                    <a:xfrm>
                      <a:off x="0" y="0"/>
                      <a:ext cx="107950" cy="168275"/>
                    </a:xfrm>
                    <a:prstGeom prst="rect">
                      <a:avLst/>
                    </a:prstGeom>
                  </pic:spPr>
                </pic:pic>
              </a:graphicData>
            </a:graphic>
          </wp:inline>
        </w:drawing>
      </w:r>
      <w:r>
        <w:rPr>
          <w:iCs/>
          <w:highlight w:val="yellow"/>
        </w:rPr>
        <w:t xml:space="preserve"> </w:t>
      </w:r>
      <w:r>
        <w:rPr>
          <w:i/>
          <w:iCs/>
          <w:highlight w:val="yellow"/>
        </w:rPr>
        <w:t>без повторений:</w:t>
      </w:r>
    </w:p>
    <w:p>
      <w:pPr>
        <w:pStyle w:val="Normal"/>
        <w:ind w:left="3119" w:right="0" w:firstLine="709"/>
        <w:jc w:val="left"/>
        <w:rPr>
          <w:highlight w:val="yellow"/>
        </w:rPr>
      </w:pPr>
      <w:r>
        <w:rPr>
          <w:highlight w:val="yellow"/>
        </w:rPr>
        <w:drawing>
          <wp:inline distT="0" distB="0" distL="0" distR="0">
            <wp:extent cx="767080" cy="210820"/>
            <wp:effectExtent l="0" t="0" r="0" b="0"/>
            <wp:docPr id="35" name="Object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ject37" descr=""/>
                    <pic:cNvPicPr>
                      <a:picLocks noChangeAspect="1" noChangeArrowheads="1"/>
                    </pic:cNvPicPr>
                  </pic:nvPicPr>
                  <pic:blipFill>
                    <a:blip/>
                    <a:stretch>
                      <a:fillRect/>
                    </a:stretch>
                  </pic:blipFill>
                  <pic:spPr bwMode="auto">
                    <a:xfrm>
                      <a:off x="0" y="0"/>
                      <a:ext cx="767080" cy="210820"/>
                    </a:xfrm>
                    <a:prstGeom prst="rect">
                      <a:avLst/>
                    </a:prstGeom>
                  </pic:spPr>
                </pic:pic>
              </a:graphicData>
            </a:graphic>
          </wp:inline>
        </w:drawing>
      </w:r>
      <w:r>
        <w:rPr>
          <w:iCs/>
          <w:highlight w:val="yellow"/>
        </w:rPr>
        <w:t>,</w:t>
        <w:tab/>
        <w:tab/>
        <w:tab/>
        <w:tab/>
        <w:tab/>
      </w:r>
    </w:p>
    <w:p>
      <w:pPr>
        <w:pStyle w:val="Normal"/>
        <w:ind w:left="0" w:right="0" w:hanging="0"/>
        <w:rPr>
          <w:highlight w:val="yellow"/>
        </w:rPr>
      </w:pPr>
      <w:r>
        <w:rPr>
          <w:iCs/>
          <w:highlight w:val="yellow"/>
        </w:rPr>
        <w:t xml:space="preserve">где </w:t>
      </w:r>
      <w:r>
        <w:rPr>
          <w:highlight w:val="yellow"/>
        </w:rPr>
        <w:drawing>
          <wp:inline distT="0" distB="0" distL="0" distR="0">
            <wp:extent cx="1202690" cy="210820"/>
            <wp:effectExtent l="0" t="0" r="0" b="0"/>
            <wp:docPr id="36" name="Object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38" descr=""/>
                    <pic:cNvPicPr>
                      <a:picLocks noChangeAspect="1" noChangeArrowheads="1"/>
                    </pic:cNvPicPr>
                  </pic:nvPicPr>
                  <pic:blipFill>
                    <a:blip/>
                    <a:stretch>
                      <a:fillRect/>
                    </a:stretch>
                  </pic:blipFill>
                  <pic:spPr bwMode="auto">
                    <a:xfrm>
                      <a:off x="0" y="0"/>
                      <a:ext cx="1202690" cy="210820"/>
                    </a:xfrm>
                    <a:prstGeom prst="rect">
                      <a:avLst/>
                    </a:prstGeom>
                  </pic:spPr>
                </pic:pic>
              </a:graphicData>
            </a:graphic>
          </wp:inline>
        </w:drawing>
      </w:r>
      <w:r>
        <w:rPr>
          <w:highlight w:val="yellow"/>
        </w:rPr>
        <w:t xml:space="preserve"> – отдельное событие </w:t>
      </w:r>
      <w:r>
        <w:rPr>
          <w:i/>
          <w:highlight w:val="yellow"/>
          <w:lang w:val="en-US"/>
        </w:rPr>
        <w:t>i</w:t>
      </w:r>
      <w:r>
        <w:rPr>
          <w:highlight w:val="yellow"/>
        </w:rPr>
        <w:t xml:space="preserve">-ой сессии, </w:t>
      </w:r>
      <w:r>
        <w:rPr>
          <w:highlight w:val="yellow"/>
        </w:rPr>
        <w:drawing>
          <wp:inline distT="0" distB="0" distL="0" distR="0">
            <wp:extent cx="74295" cy="191135"/>
            <wp:effectExtent l="0" t="0" r="0" b="0"/>
            <wp:docPr id="37" name="Object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ject39" descr=""/>
                    <pic:cNvPicPr>
                      <a:picLocks noChangeAspect="1" noChangeArrowheads="1"/>
                    </pic:cNvPicPr>
                  </pic:nvPicPr>
                  <pic:blipFill>
                    <a:blip/>
                    <a:stretch>
                      <a:fillRect/>
                    </a:stretch>
                  </pic:blipFill>
                  <pic:spPr bwMode="auto">
                    <a:xfrm>
                      <a:off x="0" y="0"/>
                      <a:ext cx="74295" cy="191135"/>
                    </a:xfrm>
                    <a:prstGeom prst="rect">
                      <a:avLst/>
                    </a:prstGeom>
                  </pic:spPr>
                </pic:pic>
              </a:graphicData>
            </a:graphic>
          </wp:inline>
        </w:drawing>
      </w:r>
      <w:r>
        <w:rPr>
          <w:highlight w:val="yellow"/>
        </w:rPr>
        <w:t xml:space="preserve"> – мощность размещения </w:t>
      </w:r>
      <w:r>
        <w:rPr>
          <w:highlight w:val="yellow"/>
        </w:rPr>
        <w:drawing>
          <wp:inline distT="0" distB="0" distL="0" distR="0">
            <wp:extent cx="95250" cy="191135"/>
            <wp:effectExtent l="0" t="0" r="0" b="0"/>
            <wp:docPr id="38" name="Object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ject40" descr=""/>
                    <pic:cNvPicPr>
                      <a:picLocks noChangeAspect="1" noChangeArrowheads="1"/>
                    </pic:cNvPicPr>
                  </pic:nvPicPr>
                  <pic:blipFill>
                    <a:blip/>
                    <a:stretch>
                      <a:fillRect/>
                    </a:stretch>
                  </pic:blipFill>
                  <pic:spPr bwMode="auto">
                    <a:xfrm>
                      <a:off x="0" y="0"/>
                      <a:ext cx="95250" cy="191135"/>
                    </a:xfrm>
                    <a:prstGeom prst="rect">
                      <a:avLst/>
                    </a:prstGeom>
                  </pic:spPr>
                </pic:pic>
              </a:graphicData>
            </a:graphic>
          </wp:inline>
        </w:drawing>
      </w:r>
      <w:r>
        <w:rPr>
          <w:highlight w:val="yellow"/>
        </w:rPr>
        <w:t xml:space="preserve">. </w:t>
      </w:r>
    </w:p>
    <w:p>
      <w:pPr>
        <w:pStyle w:val="Normal"/>
        <w:rPr>
          <w:highlight w:val="yellow"/>
        </w:rPr>
      </w:pPr>
      <w:r>
        <w:rPr>
          <w:iCs/>
          <w:highlight w:val="yellow"/>
        </w:rPr>
        <w:t xml:space="preserve">Множество </w:t>
      </w:r>
      <w:r>
        <w:rPr>
          <w:highlight w:val="yellow"/>
        </w:rPr>
        <w:drawing>
          <wp:inline distT="0" distB="0" distL="0" distR="0">
            <wp:extent cx="107950" cy="168275"/>
            <wp:effectExtent l="0" t="0" r="0" b="0"/>
            <wp:docPr id="39" name="Object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ject41" descr=""/>
                    <pic:cNvPicPr>
                      <a:picLocks noChangeAspect="1" noChangeArrowheads="1"/>
                    </pic:cNvPicPr>
                  </pic:nvPicPr>
                  <pic:blipFill>
                    <a:blip/>
                    <a:stretch>
                      <a:fillRect/>
                    </a:stretch>
                  </pic:blipFill>
                  <pic:spPr bwMode="auto">
                    <a:xfrm>
                      <a:off x="0" y="0"/>
                      <a:ext cx="107950" cy="168275"/>
                    </a:xfrm>
                    <a:prstGeom prst="rect">
                      <a:avLst/>
                    </a:prstGeom>
                  </pic:spPr>
                </pic:pic>
              </a:graphicData>
            </a:graphic>
          </wp:inline>
        </w:drawing>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highlight w:val="yellow"/>
        </w:rPr>
      </w:pPr>
      <w:r>
        <w:rPr>
          <w:highlight w:val="yellow"/>
        </w:rPr>
        <w:drawing>
          <wp:inline distT="0" distB="0" distL="0" distR="0">
            <wp:extent cx="1362710" cy="168275"/>
            <wp:effectExtent l="0" t="0" r="0" b="0"/>
            <wp:docPr id="40" name="Object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ject42" descr=""/>
                    <pic:cNvPicPr>
                      <a:picLocks noChangeAspect="1" noChangeArrowheads="1"/>
                    </pic:cNvPicPr>
                  </pic:nvPicPr>
                  <pic:blipFill>
                    <a:blip/>
                    <a:stretch>
                      <a:fillRect/>
                    </a:stretch>
                  </pic:blipFill>
                  <pic:spPr bwMode="auto">
                    <a:xfrm>
                      <a:off x="0" y="0"/>
                      <a:ext cx="1362710" cy="168275"/>
                    </a:xfrm>
                    <a:prstGeom prst="rect">
                      <a:avLst/>
                    </a:prstGeom>
                  </pic:spPr>
                </pic:pic>
              </a:graphicData>
            </a:graphic>
          </wp:inline>
        </w:drawing>
      </w:r>
      <w:r>
        <w:rPr>
          <w:i/>
          <w:highlight w:val="yellow"/>
        </w:rPr>
        <w:t>,</w:t>
      </w:r>
      <w:r>
        <w:rPr>
          <w:highlight w:val="yellow"/>
        </w:rPr>
        <w:tab/>
        <w:tab/>
        <w:tab/>
        <w:tab/>
      </w:r>
    </w:p>
    <w:p>
      <w:pPr>
        <w:pStyle w:val="Normal"/>
        <w:ind w:left="0" w:right="0" w:hanging="0"/>
        <w:rPr>
          <w:highlight w:val="yellow"/>
        </w:rPr>
      </w:pPr>
      <w:r>
        <w:rPr>
          <w:highlight w:val="yellow"/>
        </w:rPr>
        <w:t xml:space="preserve">где </w:t>
      </w:r>
      <w:r>
        <w:rPr>
          <w:highlight w:val="yellow"/>
        </w:rPr>
        <w:drawing>
          <wp:inline distT="0" distB="0" distL="0" distR="0">
            <wp:extent cx="107950" cy="168275"/>
            <wp:effectExtent l="0" t="0" r="0" b="0"/>
            <wp:docPr id="41" name="Object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ject43" descr=""/>
                    <pic:cNvPicPr>
                      <a:picLocks noChangeAspect="1" noChangeArrowheads="1"/>
                    </pic:cNvPicPr>
                  </pic:nvPicPr>
                  <pic:blipFill>
                    <a:blip/>
                    <a:stretch>
                      <a:fillRect/>
                    </a:stretch>
                  </pic:blipFill>
                  <pic:spPr bwMode="auto">
                    <a:xfrm>
                      <a:off x="0" y="0"/>
                      <a:ext cx="107950" cy="168275"/>
                    </a:xfrm>
                    <a:prstGeom prst="rect">
                      <a:avLst/>
                    </a:prstGeom>
                  </pic:spPr>
                </pic:pic>
              </a:graphicData>
            </a:graphic>
          </wp:inline>
        </w:drawing>
      </w:r>
      <w:r>
        <w:rPr>
          <w:highlight w:val="yellow"/>
        </w:rPr>
        <w:t xml:space="preserve">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rPr>
          <w:highlight w:val="yellow"/>
        </w:rPr>
      </w:pPr>
      <w:bookmarkStart w:id="14" w:name="__RefHeading___Toc24420_1389336206"/>
      <w:bookmarkStart w:id="15" w:name="_Toc514507979"/>
      <w:bookmarkEnd w:id="14"/>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15"/>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rPr>
          <w:highlight w:val="yellow"/>
        </w:rPr>
      </w:pPr>
      <w:bookmarkStart w:id="16" w:name="__RefHeading___Toc24422_1389336206"/>
      <w:bookmarkStart w:id="17" w:name="_Toc514507980"/>
      <w:bookmarkEnd w:id="16"/>
      <w:r>
        <w:rPr>
          <w:highlight w:val="yellow"/>
        </w:rPr>
        <w:t>3.1. Анализ требований и проектирование</w:t>
      </w:r>
      <w:bookmarkEnd w:id="17"/>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highlight w:val="yellow"/>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highlight w:val="yellow"/>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highlight w:val="yellow"/>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highlight w:val="yellow"/>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2"/>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2"/>
        </w:numPr>
        <w:ind w:left="993" w:right="0" w:hanging="284"/>
        <w:rPr>
          <w:highlight w:val="yellow"/>
        </w:rPr>
      </w:pPr>
      <w:r>
        <w:rPr>
          <w:highlight w:val="yellow"/>
        </w:rPr>
        <w:t>отслеживание нажатия левой кнопки мыши (клик);</w:t>
      </w:r>
    </w:p>
    <w:p>
      <w:pPr>
        <w:pStyle w:val="ListParagraph"/>
        <w:numPr>
          <w:ilvl w:val="1"/>
          <w:numId w:val="2"/>
        </w:numPr>
        <w:ind w:left="993" w:right="0" w:hanging="284"/>
        <w:rPr>
          <w:highlight w:val="yellow"/>
        </w:rPr>
      </w:pPr>
      <w:r>
        <w:rPr>
          <w:highlight w:val="yellow"/>
        </w:rPr>
        <w:t>отслеживание движения курсора мыши;</w:t>
      </w:r>
    </w:p>
    <w:p>
      <w:pPr>
        <w:pStyle w:val="ListParagraph"/>
        <w:numPr>
          <w:ilvl w:val="1"/>
          <w:numId w:val="2"/>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2"/>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2"/>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2"/>
        </w:numPr>
        <w:ind w:left="709" w:right="0" w:hanging="283"/>
        <w:rPr>
          <w:highlight w:val="yellow"/>
        </w:rPr>
      </w:pPr>
      <w:r>
        <w:rPr>
          <w:highlight w:val="yellow"/>
        </w:rPr>
        <w:t>визуализация данных активности пользователя:</w:t>
      </w:r>
    </w:p>
    <w:p>
      <w:pPr>
        <w:pStyle w:val="ListParagraph"/>
        <w:numPr>
          <w:ilvl w:val="1"/>
          <w:numId w:val="2"/>
        </w:numPr>
        <w:ind w:left="993" w:right="0" w:hanging="284"/>
        <w:rPr>
          <w:highlight w:val="yellow"/>
        </w:rPr>
      </w:pPr>
      <w:r>
        <w:rPr>
          <w:highlight w:val="yellow"/>
        </w:rPr>
        <w:t>таблица (список активности, действий);</w:t>
      </w:r>
    </w:p>
    <w:p>
      <w:pPr>
        <w:pStyle w:val="ListParagraph"/>
        <w:numPr>
          <w:ilvl w:val="1"/>
          <w:numId w:val="2"/>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highlight w:val="yellow"/>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highlight w:val="yellow"/>
        </w:rPr>
      </w:pPr>
      <w:r>
        <w:rPr>
          <w:highlight w:val="yellow"/>
        </w:rPr>
        <w:drawing>
          <wp:inline distT="0" distB="0" distL="0" distR="0">
            <wp:extent cx="4476750" cy="4386580"/>
            <wp:effectExtent l="0" t="0" r="0" b="0"/>
            <wp:docPr id="42"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Объект 4" descr=""/>
                    <pic:cNvPicPr>
                      <a:picLocks noChangeAspect="1" noChangeArrowheads="1"/>
                    </pic:cNvPicPr>
                  </pic:nvPicPr>
                  <pic:blipFill>
                    <a:blip r:embed="rId4"/>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highlight w:val="yellow"/>
        </w:rPr>
      </w:pPr>
      <w:r>
        <w:rPr>
          <w:highlight w:val="yellow"/>
        </w:rPr>
        <w:drawing>
          <wp:inline distT="0" distB="0" distL="0" distR="7620">
            <wp:extent cx="5116830" cy="4731385"/>
            <wp:effectExtent l="0" t="0" r="0" b="0"/>
            <wp:docPr id="4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 descr=""/>
                    <pic:cNvPicPr>
                      <a:picLocks noChangeAspect="1" noChangeArrowheads="1"/>
                    </pic:cNvPicPr>
                  </pic:nvPicPr>
                  <pic:blipFill>
                    <a:blip r:embed="rId5"/>
                    <a:stretch>
                      <a:fillRect/>
                    </a:stretch>
                  </pic:blipFill>
                  <pic:spPr bwMode="auto">
                    <a:xfrm>
                      <a:off x="0" y="0"/>
                      <a:ext cx="5116830" cy="4731385"/>
                    </a:xfrm>
                    <a:prstGeom prst="rect">
                      <a:avLst/>
                    </a:prstGeom>
                  </pic:spPr>
                </pic:pic>
              </a:graphicData>
            </a:graphic>
          </wp:inline>
        </w:drawing>
      </w:r>
    </w:p>
    <w:p>
      <w:pPr>
        <w:pStyle w:val="Normal"/>
        <w:jc w:val="center"/>
        <w:rPr>
          <w:highlight w:val="yellow"/>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1"/>
        <w:numPr>
          <w:ilvl w:val="0"/>
          <w:numId w:val="4"/>
        </w:numPr>
        <w:ind w:left="1134" w:right="0" w:hanging="425"/>
        <w:rPr>
          <w:highlight w:val="yellow"/>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1"/>
        <w:numPr>
          <w:ilvl w:val="0"/>
          <w:numId w:val="4"/>
        </w:numPr>
        <w:ind w:left="1134" w:right="0" w:hanging="425"/>
        <w:rPr>
          <w:highlight w:val="yellow"/>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1"/>
        <w:numPr>
          <w:ilvl w:val="0"/>
          <w:numId w:val="4"/>
        </w:numPr>
        <w:ind w:left="1134" w:right="0" w:hanging="425"/>
        <w:rPr>
          <w:highlight w:val="yellow"/>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1"/>
        <w:numPr>
          <w:ilvl w:val="0"/>
          <w:numId w:val="4"/>
        </w:numPr>
        <w:ind w:left="1134" w:right="0" w:hanging="425"/>
        <w:rPr>
          <w:highlight w:val="yellow"/>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1"/>
        <w:numPr>
          <w:ilvl w:val="0"/>
          <w:numId w:val="4"/>
        </w:numPr>
        <w:ind w:left="1134" w:right="0" w:hanging="425"/>
        <w:rPr>
          <w:highlight w:val="yellow"/>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rPr>
          <w:highlight w:val="yellow"/>
        </w:rPr>
      </w:pPr>
      <w:bookmarkStart w:id="18" w:name="__RefHeading___Toc24424_1389336206"/>
      <w:bookmarkStart w:id="19" w:name="_Toc514507981"/>
      <w:bookmarkEnd w:id="18"/>
      <w:r>
        <w:rPr>
          <w:highlight w:val="yellow"/>
        </w:rPr>
        <w:t>3.2. Разработка</w:t>
      </w:r>
      <w:bookmarkEnd w:id="19"/>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highlight w:val="yellow"/>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highlight w:val="yellow"/>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1"/>
        <w:numPr>
          <w:ilvl w:val="0"/>
          <w:numId w:val="3"/>
        </w:numPr>
        <w:ind w:left="0" w:right="0" w:firstLine="709"/>
        <w:rPr>
          <w:highlight w:val="yellow"/>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1"/>
        <w:numPr>
          <w:ilvl w:val="0"/>
          <w:numId w:val="3"/>
        </w:numPr>
        <w:ind w:left="0" w:right="0" w:firstLine="709"/>
        <w:rPr>
          <w:highlight w:val="yellow"/>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highlight w:val="yellow"/>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highlight w:val="yellow"/>
        </w:rPr>
      </w:pPr>
      <w:r>
        <w:rPr>
          <w:highlight w:val="yellow"/>
        </w:rPr>
        <w:drawing>
          <wp:inline distT="0" distB="0" distL="0" distR="0">
            <wp:extent cx="4124325" cy="1224280"/>
            <wp:effectExtent l="0" t="0" r="0" b="0"/>
            <wp:docPr id="44"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20" descr=""/>
                    <pic:cNvPicPr>
                      <a:picLocks noChangeAspect="1" noChangeArrowheads="1"/>
                    </pic:cNvPicPr>
                  </pic:nvPicPr>
                  <pic:blipFill>
                    <a:blip r:embed="rId6"/>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highlight w:val="yellow"/>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highlight w:val="yellow"/>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highlight w:val="yellow"/>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highlight w:val="yellow"/>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1"/>
        <w:numPr>
          <w:ilvl w:val="0"/>
          <w:numId w:val="3"/>
        </w:numPr>
        <w:ind w:left="0" w:right="0" w:firstLine="709"/>
        <w:rPr>
          <w:highlight w:val="yellow"/>
        </w:rPr>
      </w:pPr>
      <w:r>
        <w:rPr>
          <w:highlight w:val="yellow"/>
        </w:rPr>
        <w:t xml:space="preserve">модель (англ. </w:t>
      </w:r>
      <w:r>
        <w:rPr>
          <w:highlight w:val="yellow"/>
          <w:lang w:val="en-US"/>
        </w:rPr>
        <w:t>Model</w:t>
      </w:r>
      <w:r>
        <w:rPr>
          <w:highlight w:val="yellow"/>
        </w:rPr>
        <w:t>, доступ к данным);</w:t>
      </w:r>
    </w:p>
    <w:p>
      <w:pPr>
        <w:pStyle w:val="Style21"/>
        <w:numPr>
          <w:ilvl w:val="0"/>
          <w:numId w:val="3"/>
        </w:numPr>
        <w:ind w:left="0" w:right="0" w:firstLine="709"/>
        <w:rPr>
          <w:highlight w:val="yellow"/>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1"/>
        <w:numPr>
          <w:ilvl w:val="0"/>
          <w:numId w:val="3"/>
        </w:numPr>
        <w:ind w:left="0" w:right="0" w:firstLine="709"/>
        <w:rPr>
          <w:highlight w:val="yellow"/>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highlight w:val="yellow"/>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highlight w:val="yellow"/>
        </w:rPr>
      </w:pPr>
      <w:r>
        <w:rPr>
          <w:highlight w:val="yellow"/>
        </w:rPr>
        <w:drawing>
          <wp:inline distT="0" distB="7620" distL="0" distR="4445">
            <wp:extent cx="4319905" cy="3250565"/>
            <wp:effectExtent l="0" t="0" r="0" b="0"/>
            <wp:docPr id="45"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21" descr=""/>
                    <pic:cNvPicPr>
                      <a:picLocks noChangeAspect="1" noChangeArrowheads="1"/>
                    </pic:cNvPicPr>
                  </pic:nvPicPr>
                  <pic:blipFill>
                    <a:blip r:embed="rId7"/>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highlight w:val="yellow"/>
        </w:rPr>
      </w:pPr>
      <w:r>
        <w:rPr>
          <w:highlight w:val="yellow"/>
        </w:rPr>
        <w:drawing>
          <wp:inline distT="0" distB="5715" distL="0" distR="4445">
            <wp:extent cx="4319905" cy="3251835"/>
            <wp:effectExtent l="0" t="0" r="0" b="0"/>
            <wp:docPr id="46"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18" descr=""/>
                    <pic:cNvPicPr>
                      <a:picLocks noChangeAspect="1" noChangeArrowheads="1"/>
                    </pic:cNvPicPr>
                  </pic:nvPicPr>
                  <pic:blipFill>
                    <a:blip r:embed="rId8"/>
                    <a:stretch>
                      <a:fillRect/>
                    </a:stretch>
                  </pic:blipFill>
                  <pic:spPr bwMode="auto">
                    <a:xfrm>
                      <a:off x="0" y="0"/>
                      <a:ext cx="4319905" cy="3251835"/>
                    </a:xfrm>
                    <a:prstGeom prst="rect">
                      <a:avLst/>
                    </a:prstGeom>
                  </pic:spPr>
                </pic:pic>
              </a:graphicData>
            </a:graphic>
          </wp:inline>
        </w:drawing>
      </w:r>
    </w:p>
    <w:p>
      <w:pPr>
        <w:pStyle w:val="Normal"/>
        <w:jc w:val="center"/>
        <w:rPr>
          <w:highlight w:val="yellow"/>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highlight w:val="yellow"/>
        </w:rPr>
      </w:pPr>
      <w:r>
        <w:rPr>
          <w:highlight w:val="yellow"/>
        </w:rPr>
        <w:drawing>
          <wp:inline distT="0" distB="7620" distL="0" distR="4445">
            <wp:extent cx="4319905" cy="3250565"/>
            <wp:effectExtent l="0" t="0" r="0" b="0"/>
            <wp:docPr id="47"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19" descr=""/>
                    <pic:cNvPicPr>
                      <a:picLocks noChangeAspect="1" noChangeArrowheads="1"/>
                    </pic:cNvPicPr>
                  </pic:nvPicPr>
                  <pic:blipFill>
                    <a:blip r:embed="rId9"/>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highlight w:val="yellow"/>
        </w:rPr>
      </w:pPr>
      <w:r>
        <w:rPr>
          <w:highlight w:val="yellow"/>
        </w:rPr>
        <w:drawing>
          <wp:inline distT="0" distB="635" distL="0" distR="6985">
            <wp:extent cx="3307715" cy="1123315"/>
            <wp:effectExtent l="0" t="0" r="0" b="0"/>
            <wp:docPr id="48"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24" descr=""/>
                    <pic:cNvPicPr>
                      <a:picLocks noChangeAspect="1" noChangeArrowheads="1"/>
                    </pic:cNvPicPr>
                  </pic:nvPicPr>
                  <pic:blipFill>
                    <a:blip r:embed="rId10"/>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highlight w:val="yellow"/>
        </w:rPr>
      </w:pPr>
      <w:r>
        <w:rPr>
          <w:highlight w:val="yellow"/>
        </w:rPr>
        <w:drawing>
          <wp:inline distT="0" distB="0" distL="0" distR="4445">
            <wp:extent cx="4319905" cy="3246755"/>
            <wp:effectExtent l="0" t="0" r="0" b="0"/>
            <wp:docPr id="49"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25" descr=""/>
                    <pic:cNvPicPr>
                      <a:picLocks noChangeAspect="1" noChangeArrowheads="1"/>
                    </pic:cNvPicPr>
                  </pic:nvPicPr>
                  <pic:blipFill>
                    <a:blip r:embed="rId11"/>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highlight w:val="yellow"/>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rPr>
          <w:highlight w:val="yellow"/>
        </w:rPr>
      </w:pPr>
      <w:bookmarkStart w:id="20" w:name="__RefHeading___Toc24426_1389336206"/>
      <w:bookmarkStart w:id="21" w:name="_Toc514507982"/>
      <w:bookmarkEnd w:id="20"/>
      <w:r>
        <w:rPr>
          <w:highlight w:val="yellow"/>
        </w:rPr>
        <w:t>3.3. Тестирование</w:t>
      </w:r>
      <w:bookmarkEnd w:id="21"/>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highlight w:val="yellow"/>
        </w:rPr>
      </w:pPr>
      <w:r>
        <w:rPr>
          <w:highlight w:val="yellow"/>
        </w:rPr>
        <w:drawing>
          <wp:inline distT="0" distB="0" distL="0" distR="0">
            <wp:extent cx="5314950" cy="2273935"/>
            <wp:effectExtent l="0" t="0" r="0" b="0"/>
            <wp:docPr id="50"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23" descr=""/>
                    <pic:cNvPicPr>
                      <a:picLocks noChangeAspect="1" noChangeArrowheads="1"/>
                    </pic:cNvPicPr>
                  </pic:nvPicPr>
                  <pic:blipFill>
                    <a:blip r:embed="rId12"/>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highlight w:val="yellow"/>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1"/>
        <w:numPr>
          <w:ilvl w:val="0"/>
          <w:numId w:val="3"/>
        </w:numPr>
        <w:ind w:left="0" w:right="0" w:firstLine="709"/>
        <w:rPr>
          <w:highlight w:val="yellow"/>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1"/>
        <w:numPr>
          <w:ilvl w:val="0"/>
          <w:numId w:val="3"/>
        </w:numPr>
        <w:ind w:left="0" w:right="0" w:firstLine="709"/>
        <w:rPr>
          <w:highlight w:val="yellow"/>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1"/>
        <w:numPr>
          <w:ilvl w:val="0"/>
          <w:numId w:val="3"/>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1"/>
        <w:numPr>
          <w:ilvl w:val="0"/>
          <w:numId w:val="3"/>
        </w:numPr>
        <w:ind w:left="0" w:right="0" w:firstLine="709"/>
        <w:rPr>
          <w:highlight w:val="yellow"/>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1"/>
        <w:numPr>
          <w:ilvl w:val="0"/>
          <w:numId w:val="3"/>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1"/>
        <w:numPr>
          <w:ilvl w:val="0"/>
          <w:numId w:val="3"/>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3"/>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3"/>
        </w:numPr>
        <w:ind w:left="0" w:right="0" w:firstLine="709"/>
        <w:rPr>
          <w:highlight w:val="yellow"/>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highlight w:val="yellow"/>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1"/>
        <w:numPr>
          <w:ilvl w:val="0"/>
          <w:numId w:val="3"/>
        </w:numPr>
        <w:ind w:left="0" w:right="0" w:firstLine="709"/>
        <w:rPr>
          <w:highlight w:val="yellow"/>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1"/>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1"/>
        <w:numPr>
          <w:ilvl w:val="0"/>
          <w:numId w:val="3"/>
        </w:numPr>
        <w:ind w:left="0" w:right="0" w:firstLine="709"/>
        <w:rPr>
          <w:highlight w:val="yellow"/>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1"/>
        <w:numPr>
          <w:ilvl w:val="0"/>
          <w:numId w:val="3"/>
        </w:numPr>
        <w:ind w:left="0" w:right="0" w:firstLine="709"/>
        <w:rPr>
          <w:highlight w:val="yellow"/>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1"/>
        <w:ind w:left="0" w:right="0" w:firstLine="709"/>
        <w:rPr>
          <w:highlight w:val="yellow"/>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1"/>
        <w:numPr>
          <w:ilvl w:val="0"/>
          <w:numId w:val="3"/>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1"/>
        <w:numPr>
          <w:ilvl w:val="0"/>
          <w:numId w:val="3"/>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rPr>
          <w:highlight w:val="yellow"/>
        </w:rPr>
      </w:pPr>
      <w:bookmarkStart w:id="22" w:name="__RefHeading___Toc24428_1389336206"/>
      <w:bookmarkStart w:id="23" w:name="_Toc514507983"/>
      <w:bookmarkEnd w:id="22"/>
      <w:r>
        <w:rPr>
          <w:highlight w:val="yellow"/>
        </w:rPr>
        <w:t>4. Реализация, проверка и апробация разработанных математических моделей и методов</w:t>
      </w:r>
      <w:bookmarkEnd w:id="23"/>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rPr>
          <w:highlight w:val="yellow"/>
        </w:rPr>
      </w:pPr>
      <w:bookmarkStart w:id="24" w:name="__RefHeading___Toc24430_1389336206"/>
      <w:bookmarkStart w:id="25" w:name="_Toc514507984"/>
      <w:bookmarkEnd w:id="24"/>
      <w:r>
        <w:rPr>
          <w:highlight w:val="yellow"/>
        </w:rPr>
        <w:t>4.1. Наполнение онтологии экземплярами</w:t>
      </w:r>
      <w:bookmarkEnd w:id="25"/>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highlight w:val="yellow"/>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rPr>
          <w:highlight w:val="yellow"/>
        </w:rPr>
      </w:pPr>
      <w:bookmarkStart w:id="26" w:name="__RefHeading___Toc24432_1389336206"/>
      <w:bookmarkStart w:id="27" w:name="_Toc514507985"/>
      <w:bookmarkEnd w:id="26"/>
      <w:r>
        <w:rPr>
          <w:highlight w:val="yellow"/>
        </w:rPr>
        <w:t>4.2. Построение тепловой карты</w:t>
      </w:r>
      <w:bookmarkEnd w:id="27"/>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highlight w:val="yellow"/>
        </w:rPr>
      </w:pPr>
      <w:r>
        <w:rPr>
          <w:highlight w:val="yellow"/>
        </w:rPr>
        <w:drawing>
          <wp:inline distT="0" distB="9525" distL="0" distR="9525">
            <wp:extent cx="4295775" cy="2181225"/>
            <wp:effectExtent l="0" t="0" r="0" b="0"/>
            <wp:docPr id="51"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9226" descr="Рисунок 4"/>
                    <pic:cNvPicPr>
                      <a:picLocks noChangeAspect="1" noChangeArrowheads="1"/>
                    </pic:cNvPicPr>
                  </pic:nvPicPr>
                  <pic:blipFill>
                    <a:blip r:embed="rId13"/>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2"/>
        </w:numPr>
        <w:rPr>
          <w:highlight w:val="yellow"/>
          <w:lang w:val="en-US"/>
        </w:rPr>
      </w:pPr>
      <w:r>
        <w:rPr>
          <w:highlight w:val="yellow"/>
          <w:lang w:val="en-US"/>
        </w:rPr>
        <w:t>r=3, d=0, int=1, method=alpha;</w:t>
      </w:r>
    </w:p>
    <w:p>
      <w:pPr>
        <w:pStyle w:val="ListParagraph"/>
        <w:numPr>
          <w:ilvl w:val="0"/>
          <w:numId w:val="2"/>
        </w:numPr>
        <w:rPr>
          <w:highlight w:val="yellow"/>
          <w:lang w:val="en-US"/>
        </w:rPr>
      </w:pPr>
      <w:r>
        <w:rPr>
          <w:highlight w:val="yellow"/>
          <w:lang w:val="en-US"/>
        </w:rPr>
        <w:t>r=80, d=0, int=1, method=alpha;</w:t>
      </w:r>
    </w:p>
    <w:p>
      <w:pPr>
        <w:pStyle w:val="ListParagraph"/>
        <w:numPr>
          <w:ilvl w:val="0"/>
          <w:numId w:val="2"/>
        </w:numPr>
        <w:rPr>
          <w:highlight w:val="yellow"/>
          <w:lang w:val="en-US"/>
        </w:rPr>
      </w:pPr>
      <w:r>
        <w:rPr>
          <w:highlight w:val="yellow"/>
          <w:lang w:val="en-US"/>
        </w:rPr>
        <w:t>r=80, d=9, int=0.5, method=alpha;</w:t>
      </w:r>
    </w:p>
    <w:p>
      <w:pPr>
        <w:pStyle w:val="ListParagraph"/>
        <w:numPr>
          <w:ilvl w:val="0"/>
          <w:numId w:val="2"/>
        </w:numPr>
        <w:rPr>
          <w:highlight w:val="yellow"/>
          <w:lang w:val="en-US"/>
        </w:rPr>
      </w:pPr>
      <w:r>
        <w:rPr>
          <w:highlight w:val="yellow"/>
          <w:lang w:val="en-US"/>
        </w:rPr>
        <w:t>r=80, d=10, int=0.33, method=alpha;</w:t>
      </w:r>
    </w:p>
    <w:p>
      <w:pPr>
        <w:pStyle w:val="ListParagraph"/>
        <w:numPr>
          <w:ilvl w:val="0"/>
          <w:numId w:val="2"/>
        </w:numPr>
        <w:rPr>
          <w:highlight w:val="yellow"/>
        </w:rPr>
      </w:pPr>
      <w:r>
        <w:rPr>
          <w:highlight w:val="yellow"/>
          <w:lang w:val="en-US"/>
        </w:rPr>
        <w:t>r=80, d=10, int=0.33, method=</w:t>
      </w:r>
      <w:r>
        <w:rPr>
          <w:b/>
          <w:highlight w:val="yellow"/>
          <w:lang w:val="en-US"/>
        </w:rPr>
        <w:t>sum</w:t>
      </w:r>
      <w:r>
        <w:rPr>
          <w:highlight w:val="yellow"/>
          <w:lang w:val="en-US"/>
        </w:rPr>
        <w:t>;</w:t>
      </w:r>
    </w:p>
    <w:p>
      <w:pPr>
        <w:pStyle w:val="ListParagraph"/>
        <w:numPr>
          <w:ilvl w:val="0"/>
          <w:numId w:val="2"/>
        </w:numPr>
        <w:rPr>
          <w:highlight w:val="yellow"/>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28" w:name="_GoBack"/>
      <w:bookmarkStart w:id="29" w:name="_GoBack"/>
      <w:bookmarkEnd w:id="29"/>
    </w:p>
    <w:p>
      <w:pPr>
        <w:pStyle w:val="Normal"/>
        <w:ind w:left="0" w:right="0" w:hanging="0"/>
        <w:jc w:val="center"/>
        <w:rPr>
          <w:highlight w:val="yellow"/>
        </w:rPr>
      </w:pPr>
      <w:r>
        <w:rPr>
          <w:highlight w:val="yellow"/>
        </w:rPr>
        <w:drawing>
          <wp:inline distT="0" distB="7620" distL="0" distR="0">
            <wp:extent cx="6047105" cy="2545715"/>
            <wp:effectExtent l="0" t="0" r="0" b="0"/>
            <wp:docPr id="5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2" descr=""/>
                    <pic:cNvPicPr>
                      <a:picLocks noChangeAspect="1" noChangeArrowheads="1"/>
                    </pic:cNvPicPr>
                  </pic:nvPicPr>
                  <pic:blipFill>
                    <a:blip r:embed="rId14"/>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bookmarkStart w:id="30" w:name="_Toc514507986"/>
      <w:bookmarkStart w:id="31" w:name="_Toc514507986"/>
      <w:r>
        <w:br w:type="page"/>
      </w:r>
    </w:p>
    <w:p>
      <w:pPr>
        <w:pStyle w:val="Heading1"/>
        <w:rPr>
          <w:highlight w:val="yellow"/>
        </w:rPr>
      </w:pPr>
      <w:bookmarkStart w:id="32" w:name="_Toc514507986"/>
      <w:bookmarkStart w:id="33" w:name="__RefHeading___Toc24434_1389336206"/>
      <w:bookmarkEnd w:id="33"/>
      <w:r>
        <w:rPr>
          <w:highlight w:val="yellow"/>
        </w:rPr>
        <w:t>ЗАКЛЮЧЕНИЕ</w:t>
      </w:r>
      <w:bookmarkEnd w:id="32"/>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1"/>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1"/>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1"/>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1"/>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1"/>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1"/>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1"/>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highlight w:val="yellow"/>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highlight w:val="yellow"/>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highlight w:val="yellow"/>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highlight w:val="yellow"/>
        </w:rPr>
        <w:fldChar w:fldCharType="begin"/>
      </w:r>
      <w:r>
        <w:rPr>
          <w:highlight w:val="yellow"/>
        </w:rPr>
        <w:instrText> CITATION Дан13 \l 1049 </w:instrText>
      </w:r>
      <w:r>
        <w:rPr>
          <w:highlight w:val="yellow"/>
        </w:rPr>
        <w:fldChar w:fldCharType="separate"/>
      </w:r>
      <w:r>
        <w:rPr>
          <w:highlight w:val="yellow"/>
        </w:rPr>
        <w:t>[40]</w:t>
      </w:r>
      <w:r>
        <w:rPr>
          <w:highlight w:val="yellow"/>
        </w:rPr>
        <w:fldChar w:fldCharType="end"/>
      </w:r>
      <w:r>
        <w:rPr>
          <w:highlight w:val="yellow"/>
        </w:rPr>
        <w:t>,</w:t>
      </w:r>
      <w:r>
        <w:rPr>
          <w:highlight w:val="yellow"/>
        </w:rPr>
        <w:fldChar w:fldCharType="begin"/>
      </w:r>
      <w:r>
        <w:rPr>
          <w:highlight w:val="yellow"/>
        </w:rPr>
        <w:instrText> CITATION Shu13 \l 1049 </w:instrText>
      </w:r>
      <w:r>
        <w:rPr>
          <w:highlight w:val="yellow"/>
        </w:rPr>
        <w:fldChar w:fldCharType="separate"/>
      </w:r>
      <w:r>
        <w:rPr>
          <w:highlight w:val="yellow"/>
        </w:rPr>
        <w:t xml:space="preserve"> [41]</w:t>
      </w:r>
      <w:r>
        <w:rPr>
          <w:highlight w:val="yellow"/>
        </w:rPr>
        <w:fldChar w:fldCharType="end"/>
      </w:r>
      <w:r>
        <w:rPr>
          <w:highlight w:val="yellow"/>
        </w:rPr>
        <w:t xml:space="preserve">, </w:t>
      </w:r>
      <w:r>
        <w:rPr>
          <w:highlight w:val="yellow"/>
        </w:rPr>
        <w:fldChar w:fldCharType="begin"/>
      </w:r>
      <w:r>
        <w:rPr>
          <w:highlight w:val="yellow"/>
        </w:rPr>
        <w:instrText> CITATION Дан14 \l 1049 </w:instrText>
      </w:r>
      <w:r>
        <w:rPr>
          <w:highlight w:val="yellow"/>
        </w:rPr>
        <w:fldChar w:fldCharType="separate"/>
      </w:r>
      <w:r>
        <w:rPr>
          <w:highlight w:val="yellow"/>
        </w:rPr>
        <w:t>[42]</w:t>
      </w:r>
      <w:r>
        <w:rPr>
          <w:highlight w:val="yellow"/>
        </w:rPr>
        <w:fldChar w:fldCharType="end"/>
      </w:r>
      <w:r>
        <w:rPr>
          <w:highlight w:val="yellow"/>
        </w:rPr>
        <w:t xml:space="preserve">, </w:t>
      </w:r>
      <w:r>
        <w:rPr>
          <w:highlight w:val="yellow"/>
        </w:rPr>
        <w:fldChar w:fldCharType="begin"/>
      </w:r>
      <w:r>
        <w:rPr>
          <w:highlight w:val="yellow"/>
        </w:rPr>
        <w:instrText> CITATION Дан142 \l 1049 </w:instrText>
      </w:r>
      <w:r>
        <w:rPr>
          <w:highlight w:val="yellow"/>
        </w:rPr>
        <w:fldChar w:fldCharType="separate"/>
      </w:r>
      <w:r>
        <w:rPr>
          <w:highlight w:val="yellow"/>
        </w:rPr>
        <w:t>[43]</w:t>
      </w:r>
      <w:r>
        <w:rPr>
          <w:highlight w:val="yellow"/>
        </w:rPr>
        <w:fldChar w:fldCharType="end"/>
      </w:r>
      <w:r>
        <w:rPr>
          <w:highlight w:val="yellow"/>
        </w:rPr>
        <w:t xml:space="preserve"> и </w:t>
      </w:r>
      <w:r>
        <w:rPr>
          <w:highlight w:val="yellow"/>
        </w:rPr>
        <w:fldChar w:fldCharType="begin"/>
      </w:r>
      <w:r>
        <w:rPr>
          <w:highlight w:val="yellow"/>
        </w:rPr>
        <w:instrText> CITATION Дан141 \l 1049 </w:instrText>
      </w:r>
      <w:r>
        <w:rPr>
          <w:highlight w:val="yellow"/>
        </w:rPr>
        <w:fldChar w:fldCharType="separate"/>
      </w:r>
      <w:r>
        <w:rPr>
          <w:highlight w:val="yellow"/>
        </w:rPr>
        <w:t>[44]</w:t>
      </w:r>
      <w:r>
        <w:rPr>
          <w:highlight w:val="yellow"/>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rPr/>
      </w:pPr>
      <w:bookmarkStart w:id="34" w:name="__RefHeading___Toc24436_1389336206"/>
      <w:bookmarkStart w:id="35" w:name="_Toc514507987"/>
      <w:bookmarkEnd w:id="34"/>
      <w:r>
        <w:rPr/>
        <w:t>СПИСОК</w:t>
      </w:r>
      <w:r>
        <w:rPr>
          <w:lang w:val="en-US"/>
        </w:rPr>
        <w:t xml:space="preserve"> </w:t>
      </w:r>
      <w:r>
        <w:rPr/>
        <w:t>ИСПОЛЬЗОВАННОЙ</w:t>
      </w:r>
      <w:r>
        <w:rPr>
          <w:lang w:val="en-US"/>
        </w:rPr>
        <w:t xml:space="preserve"> </w:t>
      </w:r>
      <w:r>
        <w:rPr/>
        <w:t>ЛИТЕРАТУРЫ</w:t>
      </w:r>
      <w:bookmarkEnd w:id="35"/>
    </w:p>
    <w:p>
      <w:pPr>
        <w:pStyle w:val="Normal"/>
        <w:rPr>
          <w:lang w:val="en-US"/>
        </w:rPr>
      </w:pPr>
      <w:bookmarkStart w:id="36" w:name="Ref_Reference0_number_only"/>
      <w:r>
        <w:rPr>
          <w:lang w:val="en-US"/>
        </w:rPr>
        <w:fldChar w:fldCharType="begin"/>
      </w:r>
      <w:r>
        <w:rPr/>
        <w:instrText> SEQ Reference \* ARABIC </w:instrText>
      </w:r>
      <w:r>
        <w:rPr/>
        <w:fldChar w:fldCharType="separate"/>
      </w:r>
      <w:r>
        <w:rPr/>
        <w:t>1</w:t>
      </w:r>
      <w:r>
        <w:rPr/>
        <w:fldChar w:fldCharType="end"/>
      </w:r>
      <w:bookmarkEnd w:id="36"/>
      <w:r>
        <w:rPr>
          <w:lang w:val="en-US"/>
        </w:rPr>
        <w:t xml:space="preserve">. </w:t>
      </w:r>
      <w:r>
        <w:rPr>
          <w:lang w:val="en-US"/>
        </w:rPr>
        <w:t>Navigli R., Velardi P. Semantic interpretation of terminological strings // Proc. 6th Int’l Conf. Terminology and Knowledge Eng. 2002. P. 95–100.</w:t>
      </w:r>
    </w:p>
    <w:p>
      <w:pPr>
        <w:pStyle w:val="Normal"/>
        <w:rPr>
          <w:lang w:val="en-US"/>
        </w:rPr>
      </w:pPr>
      <w:bookmarkStart w:id="37" w:name="Ref_Reference1_number_only"/>
      <w:r>
        <w:rPr>
          <w:lang w:val="en-US"/>
        </w:rPr>
        <w:fldChar w:fldCharType="begin"/>
      </w:r>
      <w:r>
        <w:rPr/>
        <w:instrText> SEQ Reference \* ARABIC </w:instrText>
      </w:r>
      <w:r>
        <w:rPr/>
        <w:fldChar w:fldCharType="separate"/>
      </w:r>
      <w:r>
        <w:rPr/>
        <w:t>2</w:t>
      </w:r>
      <w:r>
        <w:rPr/>
        <w:fldChar w:fldCharType="end"/>
      </w:r>
      <w:bookmarkEnd w:id="37"/>
      <w:r>
        <w:rPr>
          <w:lang w:val="en-US"/>
        </w:rPr>
        <w:t xml:space="preserve">. </w:t>
      </w:r>
      <w:r>
        <w:rPr>
          <w:lang w:val="en-US"/>
        </w:rPr>
        <w:t>Frantzi, K. Automatic recognition of multi-word terms: The C-value/NC-value method / K. Frantzi, S. Ananiadou, H. Mima // International Journal on Digital Libraries. — 2000. — Т. 3, No 2. — С. 115—130.</w:t>
      </w:r>
    </w:p>
    <w:p>
      <w:pPr>
        <w:pStyle w:val="Normal"/>
        <w:rPr>
          <w:lang w:val="en-US"/>
        </w:rPr>
      </w:pPr>
      <w:bookmarkStart w:id="38" w:name="Ref_Reference2_number_only"/>
      <w:r>
        <w:rPr>
          <w:lang w:val="en-US"/>
        </w:rPr>
        <w:fldChar w:fldCharType="begin"/>
      </w:r>
      <w:r>
        <w:rPr/>
        <w:instrText> SEQ Reference \* ARABIC </w:instrText>
      </w:r>
      <w:r>
        <w:rPr/>
        <w:fldChar w:fldCharType="separate"/>
      </w:r>
      <w:r>
        <w:rPr/>
        <w:t>3</w:t>
      </w:r>
      <w:r>
        <w:rPr/>
        <w:fldChar w:fldCharType="end"/>
      </w:r>
      <w:bookmarkEnd w:id="38"/>
      <w:r>
        <w:rPr>
          <w:lang w:val="en-US"/>
        </w:rPr>
        <w:t xml:space="preserve">. </w:t>
      </w:r>
      <w:r>
        <w:rPr>
          <w:lang w:val="en-US"/>
        </w:rPr>
        <w:t>Evans D. A., Lefferts R. G. C</w:t>
      </w:r>
      <w:r>
        <w:rPr>
          <w:lang w:val="en-US"/>
        </w:rPr>
        <w:t>LARIT</w:t>
      </w:r>
      <w:r>
        <w:rPr>
          <w:lang w:val="en-US"/>
        </w:rPr>
        <w:t>-</w:t>
      </w:r>
      <w:r>
        <w:rPr>
          <w:lang w:val="en-US"/>
        </w:rPr>
        <w:t>TREC</w:t>
      </w:r>
      <w:r>
        <w:rPr>
          <w:lang w:val="en-US"/>
        </w:rPr>
        <w:t xml:space="preserve"> experiments // Information processing &amp; management. 1995. Vol. 31, no. 3. P. 385–395.</w:t>
      </w:r>
    </w:p>
    <w:p>
      <w:pPr>
        <w:pStyle w:val="Normal"/>
        <w:rPr>
          <w:lang w:val="en-US"/>
        </w:rPr>
      </w:pPr>
      <w:r>
        <w:rPr>
          <w:lang w:val="en-US"/>
        </w:rPr>
        <w:fldChar w:fldCharType="begin"/>
      </w:r>
      <w:r>
        <w:rPr/>
        <w:instrText> SEQ Reference \* ARABIC </w:instrText>
      </w:r>
      <w:r>
        <w:rPr/>
        <w:fldChar w:fldCharType="separate"/>
      </w:r>
      <w:r>
        <w:rPr/>
        <w:t>4</w:t>
      </w:r>
      <w:r>
        <w:rPr/>
        <w:fldChar w:fldCharType="end"/>
      </w:r>
      <w:r>
        <w:rPr>
          <w:lang w:val="en-US"/>
        </w:rPr>
        <w:t>. Baroni, M. BootCaT: Bootstrapping corpora and terms from the web / M. Baroni, S. Bernardini // Proceedings of LREC. — 2004. — Т. 4. — С. 1313—1316. — URL: http://www.cs.utah.edu/nlp/readinglist/BaroniB04.pdf.</w:t>
      </w:r>
    </w:p>
    <w:p>
      <w:pPr>
        <w:pStyle w:val="Normal"/>
        <w:rPr>
          <w:lang w:val="en-US"/>
        </w:rPr>
      </w:pPr>
      <w:bookmarkStart w:id="39" w:name="Ref_Reference4_number_only"/>
      <w:r>
        <w:rPr>
          <w:lang w:val="en-US"/>
        </w:rPr>
        <w:fldChar w:fldCharType="begin"/>
      </w:r>
      <w:r>
        <w:rPr/>
        <w:instrText> SEQ Reference \* ARABIC </w:instrText>
      </w:r>
      <w:r>
        <w:rPr/>
        <w:fldChar w:fldCharType="separate"/>
      </w:r>
      <w:r>
        <w:rPr/>
        <w:t>5</w:t>
      </w:r>
      <w:r>
        <w:rPr/>
        <w:fldChar w:fldCharType="end"/>
      </w:r>
      <w:bookmarkEnd w:id="39"/>
      <w:r>
        <w:rPr>
          <w:lang w:val="en-US"/>
        </w:rPr>
        <w:t xml:space="preserve">. </w:t>
      </w:r>
      <w:r>
        <w:rPr>
          <w:lang w:val="en-US"/>
        </w:rPr>
        <w:t>Sclano, F. TermExtractor: a Web Application to Learn the Common Terminology of Interest Groups and Research Communities / F. Sclano, P. Velardi // Proceedings of the 9th Conference on Terminology and Artificial Intelligence (TIA 2007). — 2007.</w:t>
      </w:r>
    </w:p>
    <w:p>
      <w:pPr>
        <w:pStyle w:val="Normal"/>
        <w:rPr>
          <w:lang w:val="en-US"/>
        </w:rPr>
      </w:pPr>
      <w:r>
        <w:rPr>
          <w:lang w:val="en-US"/>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 — URL: http://dl.acm.org/citation.cfm?id=1072228.1072370.</w:t>
      </w:r>
    </w:p>
    <w:p>
      <w:pPr>
        <w:pStyle w:val="Normal"/>
        <w:rPr>
          <w:lang w:val="en-US"/>
        </w:rPr>
      </w:pPr>
      <w:bookmarkStart w:id="40" w:name="Ref_Reference6_number_only"/>
      <w:r>
        <w:rPr>
          <w:lang w:val="en-US"/>
        </w:rPr>
        <w:fldChar w:fldCharType="begin"/>
      </w:r>
      <w:r>
        <w:rPr/>
        <w:instrText> SEQ Reference \* ARABIC </w:instrText>
      </w:r>
      <w:r>
        <w:rPr/>
        <w:fldChar w:fldCharType="separate"/>
      </w:r>
      <w:r>
        <w:rPr/>
        <w:t>7</w:t>
      </w:r>
      <w:r>
        <w:rPr/>
        <w:fldChar w:fldCharType="end"/>
      </w:r>
      <w:bookmarkEnd w:id="40"/>
      <w:r>
        <w:rPr>
          <w:lang w:val="en-US"/>
        </w:rPr>
        <w:t xml:space="preserve">. </w:t>
      </w:r>
      <w:r>
        <w:rPr>
          <w:lang w:val="en-US"/>
        </w:rPr>
        <w:t>University of surrey participation in trec8: Weirdness indexing for logical document extrapolation and retrieval (wilder) / K. Ahmad, L. Gillam, L. Tostevin et al. // The Eighth Text REtrieval Conference (TREC-8). 1999.</w:t>
      </w:r>
    </w:p>
    <w:p>
      <w:pPr>
        <w:pStyle w:val="Normal"/>
        <w:rPr>
          <w:lang w:val="en-US"/>
        </w:rPr>
      </w:pPr>
      <w:bookmarkStart w:id="41" w:name="Ref_Reference7_number_only"/>
      <w:r>
        <w:rPr>
          <w:lang w:val="en-US"/>
        </w:rPr>
        <w:fldChar w:fldCharType="begin"/>
      </w:r>
      <w:r>
        <w:rPr/>
        <w:instrText> SEQ Reference \* ARABIC </w:instrText>
      </w:r>
      <w:r>
        <w:rPr/>
        <w:fldChar w:fldCharType="separate"/>
      </w:r>
      <w:r>
        <w:rPr/>
        <w:t>8</w:t>
      </w:r>
      <w:r>
        <w:rPr/>
        <w:fldChar w:fldCharType="end"/>
      </w:r>
      <w:bookmarkEnd w:id="41"/>
      <w:r>
        <w:rPr>
          <w:lang w:val="en-US"/>
        </w:rPr>
        <w:t xml:space="preserve">. </w:t>
      </w:r>
      <w:r>
        <w:rPr>
          <w:lang w:val="en-US"/>
        </w:rPr>
        <w:t>Meijer Kevin, Frasincar Flavius, Hogenboom Frederik. A semantic approach for extracting domain taxonomies from text // Decision Support Systems. 2014. Т. 62. С. 78–93.</w:t>
      </w:r>
    </w:p>
    <w:p>
      <w:pPr>
        <w:pStyle w:val="Normal"/>
        <w:rPr>
          <w:lang w:val="en-US"/>
        </w:rPr>
      </w:pPr>
      <w:bookmarkStart w:id="42" w:name="Ref_Reference8_number_only"/>
      <w:r>
        <w:rPr>
          <w:lang w:val="en-US"/>
        </w:rPr>
        <w:fldChar w:fldCharType="begin"/>
      </w:r>
      <w:r>
        <w:rPr/>
        <w:instrText> SEQ Reference \* ARABIC </w:instrText>
      </w:r>
      <w:r>
        <w:rPr/>
        <w:fldChar w:fldCharType="separate"/>
      </w:r>
      <w:r>
        <w:rPr/>
        <w:t>9</w:t>
      </w:r>
      <w:r>
        <w:rPr/>
        <w:fldChar w:fldCharType="end"/>
      </w:r>
      <w:bookmarkEnd w:id="42"/>
      <w:r>
        <w:rPr>
          <w:lang w:val="en-US"/>
        </w:rPr>
        <w:t xml:space="preserve">. </w:t>
      </w:r>
      <w:r>
        <w:rPr>
          <w:lang w:val="en-US"/>
        </w:rPr>
        <w:t>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lang w:val="en-US"/>
        </w:rPr>
      </w:pPr>
      <w:bookmarkStart w:id="43" w:name="Ref_Reference9_number_only"/>
      <w:r>
        <w:rPr>
          <w:lang w:val="en-US"/>
        </w:rPr>
        <w:fldChar w:fldCharType="begin"/>
      </w:r>
      <w:r>
        <w:rPr/>
        <w:instrText> SEQ Reference \* ARABIC </w:instrText>
      </w:r>
      <w:r>
        <w:rPr/>
        <w:fldChar w:fldCharType="separate"/>
      </w:r>
      <w:r>
        <w:rPr/>
        <w:t>10</w:t>
      </w:r>
      <w:r>
        <w:rPr/>
        <w:fldChar w:fldCharType="end"/>
      </w:r>
      <w:bookmarkEnd w:id="43"/>
      <w:r>
        <w:rPr>
          <w:lang w:val="en-US"/>
        </w:rPr>
        <w:t xml:space="preserve">. </w:t>
      </w:r>
      <w:r>
        <w:rPr>
          <w:lang w:val="en-US"/>
        </w:rPr>
        <w:t>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lang w:val="en-US"/>
        </w:rPr>
      </w:pPr>
      <w:bookmarkStart w:id="44" w:name="Ref_Reference10_number_only"/>
      <w:r>
        <w:rPr>
          <w:lang w:val="en-US"/>
        </w:rPr>
        <w:fldChar w:fldCharType="begin"/>
      </w:r>
      <w:r>
        <w:rPr/>
        <w:instrText> SEQ Reference \* ARABIC </w:instrText>
      </w:r>
      <w:r>
        <w:rPr/>
        <w:fldChar w:fldCharType="separate"/>
      </w:r>
      <w:r>
        <w:rPr/>
        <w:t>11</w:t>
      </w:r>
      <w:r>
        <w:rPr/>
        <w:fldChar w:fldCharType="end"/>
      </w:r>
      <w:bookmarkEnd w:id="44"/>
      <w:r>
        <w:rPr>
          <w:lang w:val="en-US"/>
        </w:rPr>
        <w:t xml:space="preserve">. </w:t>
      </w:r>
      <w:r>
        <w:rPr>
          <w:lang w:val="en-US"/>
        </w:rPr>
        <w:t>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w:t>
      </w:r>
      <w:r>
        <w:rPr>
          <w:lang w:val="en-US"/>
        </w:rPr>
        <w:t>4</w:t>
      </w:r>
      <w:r>
        <w:rPr>
          <w:lang w:val="en-US"/>
        </w:rPr>
        <w:t>.</w:t>
      </w:r>
    </w:p>
    <w:p>
      <w:pPr>
        <w:pStyle w:val="Normal"/>
        <w:rPr>
          <w:lang w:val="en-US"/>
        </w:rPr>
      </w:pPr>
      <w:bookmarkStart w:id="45" w:name="Ref_Reference11_number_only"/>
      <w:r>
        <w:rPr>
          <w:lang w:val="en-US"/>
        </w:rPr>
        <w:fldChar w:fldCharType="begin"/>
      </w:r>
      <w:r>
        <w:rPr/>
        <w:instrText> SEQ Reference \* ARABIC </w:instrText>
      </w:r>
      <w:r>
        <w:rPr/>
        <w:fldChar w:fldCharType="separate"/>
      </w:r>
      <w:r>
        <w:rPr/>
        <w:t>12</w:t>
      </w:r>
      <w:r>
        <w:rPr/>
        <w:fldChar w:fldCharType="end"/>
      </w:r>
      <w:bookmarkEnd w:id="45"/>
      <w:r>
        <w:rPr>
          <w:lang w:val="en-US"/>
        </w:rPr>
        <w:t xml:space="preserve">.  </w:t>
      </w:r>
      <w:r>
        <w:rPr>
          <w:lang w:val="en-US"/>
        </w:rPr>
        <w:t>Vivaldi J., Rodrı́guez H. Using Wikipedia for term extraction in the biomedical domain: first experiences // Procesamiento del Lenguaje Natural. 2010. Vol. 45. P. 251–254.</w:t>
      </w:r>
    </w:p>
    <w:p>
      <w:pPr>
        <w:pStyle w:val="Normal"/>
        <w:rPr/>
      </w:pPr>
      <w:r>
        <w:rPr>
          <w:lang w:val="en-US"/>
        </w:rPr>
        <w:fldChar w:fldCharType="begin"/>
      </w:r>
      <w:r>
        <w:rPr/>
        <w:instrText> SEQ Reference \* ARABIC </w:instrText>
      </w:r>
      <w:r>
        <w:rPr/>
        <w:fldChar w:fldCharType="separate"/>
      </w:r>
      <w:r>
        <w:rPr/>
        <w:t>13</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 — (Communications in Computer and Information Science). — URL: http://dx.doi.org/10.1007/978-3-319-26123-2_31.</w:t>
      </w:r>
    </w:p>
    <w:p>
      <w:pPr>
        <w:pStyle w:val="Normal"/>
        <w:rPr>
          <w:lang w:val="en-US"/>
        </w:rPr>
      </w:pPr>
      <w:r>
        <w:rPr>
          <w:lang w:val="en-US"/>
        </w:rPr>
      </w:r>
    </w:p>
    <w:p>
      <w:pPr>
        <w:pStyle w:val="Normal"/>
        <w:rPr>
          <w:lang w:val="en-US"/>
        </w:rPr>
      </w:pPr>
      <w:r>
        <w:rPr>
          <w:lang w:val="en-US"/>
        </w:rPr>
      </w:r>
    </w:p>
    <w:p>
      <w:pPr>
        <w:pStyle w:val="Normal"/>
        <w:rPr>
          <w:lang w:val="en-US"/>
        </w:rPr>
      </w:pPr>
      <w:r>
        <w:rPr>
          <w:lang w:val="en-US"/>
        </w:rPr>
        <w:t>\</w:t>
      </w:r>
    </w:p>
    <w:sectPr>
      <w:footerReference w:type="default" r:id="rId15"/>
      <w:type w:val="nextPage"/>
      <w:pgSz w:w="11906" w:h="16838"/>
      <w:pgMar w:left="1701" w:right="850" w:header="0" w:top="1134" w:footer="708" w:bottom="1134" w:gutter="0"/>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swiss"/>
    <w:pitch w:val="variable"/>
  </w:font>
  <w:font w:name="Times New Roman">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48</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3">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4">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75"/>
  <w:defaultTabStop w:val="46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Cs w:val="22"/>
        <w:lang w:val="ru-RU" w:eastAsia="en-US" w:bidi="ar-SA"/>
      </w:rPr>
    </w:rPrDefault>
    <w:pPrDefault>
      <w:pPr/>
    </w:pPrDefault>
  </w:docDefaults>
  <w:style w:type="paragraph" w:styleId="Normal">
    <w:name w:val="Normal"/>
    <w:qFormat/>
    <w:pPr>
      <w:widowControl/>
      <w:kinsoku w:val="true"/>
      <w:overflowPunct w:val="true"/>
      <w:autoSpaceDE w:val="true"/>
      <w:bidi w:val="0"/>
      <w:spacing w:lineRule="auto" w:line="360" w:before="0" w:after="0"/>
      <w:ind w:left="0" w:right="0" w:firstLine="709"/>
      <w:jc w:val="both"/>
    </w:pPr>
    <w:rPr>
      <w:rFonts w:ascii="Times New Roman" w:hAnsi="Times New Roman" w:eastAsia="Times New Roman" w:cs="Arial"/>
      <w:color w:val="auto"/>
      <w:kern w:val="0"/>
      <w:sz w:val="28"/>
      <w:szCs w:val="22"/>
      <w:lang w:val="ru-RU" w:eastAsia="en-US" w:bidi="ar-SA"/>
    </w:rPr>
  </w:style>
  <w:style w:type="paragraph" w:styleId="Heading1">
    <w:name w:val="Heading 1"/>
    <w:basedOn w:val="Heading2"/>
    <w:next w:val="Normal"/>
    <w:qFormat/>
    <w:pPr>
      <w:numPr>
        <w:ilvl w:val="0"/>
        <w:numId w:val="0"/>
      </w:numPr>
      <w:ind w:left="709" w:right="0" w:hanging="0"/>
      <w:outlineLvl w:val="0"/>
    </w:pPr>
    <w:rPr/>
  </w:style>
  <w:style w:type="paragraph" w:styleId="Heading2">
    <w:name w:val="Heading 2"/>
    <w:basedOn w:val="Normal"/>
    <w:next w:val="Normal"/>
    <w:qFormat/>
    <w:pPr>
      <w:keepNext w:val="true"/>
      <w:keepLines/>
      <w:numPr>
        <w:ilvl w:val="0"/>
        <w:numId w:val="0"/>
      </w:numPr>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numPr>
        <w:ilvl w:val="0"/>
        <w:numId w:val="0"/>
      </w:numPr>
      <w:ind w:left="709" w:right="0" w:hanging="0"/>
      <w:outlineLvl w:val="2"/>
    </w:pPr>
    <w:rPr/>
  </w:style>
  <w:style w:type="paragraph" w:styleId="Heading4">
    <w:name w:val="Heading 4"/>
    <w:basedOn w:val="Normal"/>
    <w:next w:val="Normal"/>
    <w:qFormat/>
    <w:pPr>
      <w:keepNext w:val="true"/>
      <w:keepLines/>
      <w:widowControl w:val="false"/>
      <w:numPr>
        <w:ilvl w:val="0"/>
        <w:numId w:val="0"/>
      </w:numPr>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numPr>
        <w:ilvl w:val="0"/>
        <w:numId w:val="0"/>
      </w:numPr>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19">
    <w:name w:val="БезОтступа"/>
    <w:basedOn w:val="Normal"/>
    <w:qFormat/>
    <w:pPr>
      <w:ind w:left="0" w:right="0" w:hanging="0"/>
    </w:pPr>
    <w:rPr>
      <w:rFonts w:eastAsia="Times New Roman" w:cs="Times New Roman"/>
      <w:sz w:val="26"/>
      <w:szCs w:val="20"/>
      <w:lang w:val="en-GB"/>
    </w:rPr>
  </w:style>
  <w:style w:type="paragraph" w:styleId="Style20">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1">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2">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6053</TotalTime>
  <Application>LibreOffice/6.2.4.2.0$Linux_X86_64 LibreOffice_project/20$Build-2</Application>
  <Pages>48</Pages>
  <Words>7147</Words>
  <Characters>52796</Characters>
  <CharactersWithSpaces>60096</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2019-06-22T09:01:13Z</dcterms:modified>
  <cp:revision>1687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