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3.png" ContentType="image/png"/>
  <Override PartName="/word/media/image12.jpeg" ContentType="image/jpe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wmf" ContentType="image/x-wmf"/>
  <Override PartName="/word/media/image5.png" ContentType="image/png"/>
  <Override PartName="/word/media/image4.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w:t>
      </w:r>
      <w:r>
        <w:rPr/>
        <w:t xml:space="preserve"> </w:t>
      </w:r>
      <w:r>
        <w:rPr/>
        <w:t>Андрей</w:t>
      </w:r>
      <w:r>
        <w:rPr/>
        <w:t xml:space="preserve"> </w:t>
      </w:r>
      <w:r>
        <w:rPr/>
        <w:t>Се</w:t>
      </w:r>
      <w:r>
        <w:rPr/>
        <w:t>р</w:t>
      </w:r>
      <w:r>
        <w:rPr/>
        <w:t>г</w:t>
      </w:r>
      <w:r>
        <w:rPr/>
        <w:t>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w:t>
      </w:r>
      <w:r>
        <w:rPr/>
        <w:t>9</w:t>
      </w:r>
    </w:p>
    <w:sdt>
      <w:sdtPr>
        <w:docPartObj>
          <w:docPartGallery w:val="Table of Contents"/>
          <w:docPartUnique w:val="true"/>
        </w:docPartObj>
      </w:sdtPr>
      <w:sdtContent>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3</w:t>
            </w:r>
          </w:hyperlink>
        </w:p>
        <w:p>
          <w:pPr>
            <w:pStyle w:val="Contents1"/>
            <w:tabs>
              <w:tab w:val="clear" w:pos="468"/>
              <w:tab w:val="right" w:pos="9355" w:leader="dot"/>
            </w:tabs>
            <w:rPr/>
          </w:pPr>
          <w:hyperlink w:anchor="__RefHeading___Toc24384_1389336206">
            <w:r>
              <w:rPr>
                <w:rStyle w:val="IndexLink"/>
              </w:rPr>
              <w:t>1. Анализ моделей и методов, применяемых при оценке удобства использования программного обеспечения</w:t>
              <w:tab/>
              <w:t>13</w:t>
            </w:r>
          </w:hyperlink>
        </w:p>
        <w:p>
          <w:pPr>
            <w:pStyle w:val="Contents1"/>
            <w:tabs>
              <w:tab w:val="clear" w:pos="468"/>
              <w:tab w:val="right" w:pos="9355" w:leader="dot"/>
            </w:tabs>
            <w:rPr/>
          </w:pPr>
          <w:hyperlink w:anchor="__RefHeading___Toc24398_1389336206">
            <w:r>
              <w:rPr>
                <w:rStyle w:val="IndexLink"/>
              </w:rPr>
              <w:t>2. Математические модели и методы, предназначенные для анализа данных активности пользователей программного обеспечения</w:t>
              <w:tab/>
              <w:t>14</w:t>
            </w:r>
          </w:hyperlink>
        </w:p>
        <w:p>
          <w:pPr>
            <w:pStyle w:val="Contents2"/>
            <w:tabs>
              <w:tab w:val="clear" w:pos="468"/>
              <w:tab w:val="right" w:pos="9355" w:leader="dot"/>
            </w:tabs>
            <w:rPr/>
          </w:pPr>
          <w:hyperlink w:anchor="__RefHeading___Toc24400_1389336206">
            <w:r>
              <w:rPr>
                <w:rStyle w:val="IndexLink"/>
              </w:rPr>
              <w:t>2.1. Понятие и виды активности пользователей программной системы</w:t>
              <w:tab/>
              <w:t>14</w:t>
            </w:r>
          </w:hyperlink>
        </w:p>
        <w:p>
          <w:pPr>
            <w:pStyle w:val="Contents2"/>
            <w:tabs>
              <w:tab w:val="clear" w:pos="468"/>
              <w:tab w:val="right" w:pos="9355" w:leader="dot"/>
            </w:tabs>
            <w:rPr/>
          </w:pPr>
          <w:hyperlink w:anchor="__RefHeading___Toc24402_1389336206">
            <w:r>
              <w:rPr>
                <w:rStyle w:val="IndexLink"/>
              </w:rPr>
              <w:t>2.2. Модель онтологии предметной области удобства использования</w:t>
              <w:tab/>
              <w:t>17</w:t>
            </w:r>
          </w:hyperlink>
        </w:p>
        <w:p>
          <w:pPr>
            <w:pStyle w:val="Contents2"/>
            <w:tabs>
              <w:tab w:val="clear" w:pos="468"/>
              <w:tab w:val="right" w:pos="9355" w:leader="dot"/>
            </w:tabs>
            <w:rPr/>
          </w:pPr>
          <w:hyperlink w:anchor="__RefHeading___Toc24404_1389336206">
            <w:r>
              <w:rPr>
                <w:rStyle w:val="IndexLink"/>
              </w:rPr>
              <w:t>2.2. Модель активности пользователей</w:t>
              <w:tab/>
              <w:t>23</w:t>
            </w:r>
          </w:hyperlink>
        </w:p>
        <w:p>
          <w:pPr>
            <w:pStyle w:val="Contents3"/>
            <w:tabs>
              <w:tab w:val="clear" w:pos="468"/>
              <w:tab w:val="right" w:pos="9355" w:leader="dot"/>
            </w:tabs>
            <w:rPr/>
          </w:pPr>
          <w:hyperlink w:anchor="__RefHeading___Toc24408_1389336206">
            <w:r>
              <w:rPr>
                <w:rStyle w:val="IndexLink"/>
              </w:rPr>
              <w:t>2.2.*. Данные активности пользователей</w:t>
              <w:tab/>
              <w:t>24</w:t>
            </w:r>
          </w:hyperlink>
        </w:p>
        <w:p>
          <w:pPr>
            <w:pStyle w:val="Contents1"/>
            <w:tabs>
              <w:tab w:val="clear" w:pos="468"/>
              <w:tab w:val="right" w:pos="9355" w:leader="dot"/>
            </w:tabs>
            <w:rPr/>
          </w:pPr>
          <w:hyperlink w:anchor="__RefHeading___Toc24420_1389336206">
            <w:r>
              <w:rPr>
                <w:rStyle w:val="IndexLink"/>
              </w:rPr>
              <w:t>3. Разработка комплекса проблемно-ориентированных программ для сбора, визуализации и анализа данных активности пользователей</w:t>
              <w:tab/>
              <w:t>27</w:t>
            </w:r>
          </w:hyperlink>
        </w:p>
        <w:p>
          <w:pPr>
            <w:pStyle w:val="Contents2"/>
            <w:tabs>
              <w:tab w:val="clear" w:pos="468"/>
              <w:tab w:val="right" w:pos="9355" w:leader="dot"/>
            </w:tabs>
            <w:rPr/>
          </w:pPr>
          <w:hyperlink w:anchor="__RefHeading___Toc24422_1389336206">
            <w:r>
              <w:rPr>
                <w:rStyle w:val="IndexLink"/>
              </w:rPr>
              <w:t>3.1. Анализ требований и проектирование</w:t>
              <w:tab/>
              <w:t>27</w:t>
            </w:r>
          </w:hyperlink>
        </w:p>
        <w:p>
          <w:pPr>
            <w:pStyle w:val="Contents2"/>
            <w:tabs>
              <w:tab w:val="clear" w:pos="468"/>
              <w:tab w:val="right" w:pos="9355" w:leader="dot"/>
            </w:tabs>
            <w:rPr/>
          </w:pPr>
          <w:hyperlink w:anchor="__RefHeading___Toc24424_1389336206">
            <w:r>
              <w:rPr>
                <w:rStyle w:val="IndexLink"/>
              </w:rPr>
              <w:t>3.2. Разработка</w:t>
              <w:tab/>
              <w:t>32</w:t>
            </w:r>
          </w:hyperlink>
        </w:p>
        <w:p>
          <w:pPr>
            <w:pStyle w:val="Contents2"/>
            <w:tabs>
              <w:tab w:val="clear" w:pos="468"/>
              <w:tab w:val="right" w:pos="9355" w:leader="dot"/>
            </w:tabs>
            <w:rPr/>
          </w:pPr>
          <w:hyperlink w:anchor="__RefHeading___Toc24426_1389336206">
            <w:r>
              <w:rPr>
                <w:rStyle w:val="IndexLink"/>
              </w:rPr>
              <w:t>3.3. Тестирование</w:t>
              <w:tab/>
              <w:t>38</w:t>
            </w:r>
          </w:hyperlink>
        </w:p>
        <w:p>
          <w:pPr>
            <w:pStyle w:val="Contents1"/>
            <w:tabs>
              <w:tab w:val="clear" w:pos="468"/>
              <w:tab w:val="right" w:pos="9355" w:leader="dot"/>
            </w:tabs>
            <w:rPr/>
          </w:pPr>
          <w:hyperlink w:anchor="__RefHeading___Toc24428_1389336206">
            <w:r>
              <w:rPr>
                <w:rStyle w:val="IndexLink"/>
              </w:rPr>
              <w:t>4. Реализация, проверка и апробация разработанных математических моделей и методов</w:t>
              <w:tab/>
              <w:t>42</w:t>
            </w:r>
          </w:hyperlink>
        </w:p>
        <w:p>
          <w:pPr>
            <w:pStyle w:val="Contents2"/>
            <w:tabs>
              <w:tab w:val="clear" w:pos="468"/>
              <w:tab w:val="right" w:pos="9355" w:leader="dot"/>
            </w:tabs>
            <w:rPr/>
          </w:pPr>
          <w:hyperlink w:anchor="__RefHeading___Toc24430_1389336206">
            <w:r>
              <w:rPr>
                <w:rStyle w:val="IndexLink"/>
              </w:rPr>
              <w:t>4.1. Наполнение онтологии экземплярами</w:t>
              <w:tab/>
              <w:t>42</w:t>
            </w:r>
          </w:hyperlink>
        </w:p>
        <w:p>
          <w:pPr>
            <w:pStyle w:val="Contents2"/>
            <w:tabs>
              <w:tab w:val="clear" w:pos="468"/>
              <w:tab w:val="right" w:pos="9355" w:leader="dot"/>
            </w:tabs>
            <w:rPr/>
          </w:pPr>
          <w:hyperlink w:anchor="__RefHeading___Toc24432_1389336206">
            <w:r>
              <w:rPr>
                <w:rStyle w:val="IndexLink"/>
              </w:rPr>
              <w:t>4.2. Построение тепловой карты</w:t>
              <w:tab/>
              <w:t>44</w:t>
            </w:r>
          </w:hyperlink>
        </w:p>
        <w:p>
          <w:pPr>
            <w:pStyle w:val="Contents1"/>
            <w:tabs>
              <w:tab w:val="clear" w:pos="468"/>
              <w:tab w:val="right" w:pos="9355" w:leader="dot"/>
            </w:tabs>
            <w:rPr/>
          </w:pPr>
          <w:hyperlink w:anchor="__RefHeading___Toc24434_1389336206">
            <w:r>
              <w:rPr>
                <w:rStyle w:val="IndexLink"/>
              </w:rPr>
              <w:t>ЗАКЛЮЧЕНИЕ</w:t>
              <w:tab/>
              <w:t>47</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50</w:t>
            </w:r>
          </w:hyperlink>
          <w:r>
            <w:rPr>
              <w:rStyle w:val="IndexLink"/>
            </w:rPr>
            <w:fldChar w:fldCharType="end"/>
          </w: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ряде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 xml:space="preserve">Существует большое количество методов автоматического извлечения терминов из текста на естественном языке. </w:t>
      </w:r>
      <w:r>
        <w:rPr/>
        <w:t xml:space="preserve">Часть </w:t>
      </w:r>
      <w:r>
        <w:rPr/>
        <w:t>из них создавал</w:t>
      </w:r>
      <w:r>
        <w:rPr/>
        <w:t>а</w:t>
      </w:r>
      <w:r>
        <w:rPr/>
        <w:t>с</w:t>
      </w:r>
      <w:r>
        <w:rPr/>
        <w:t>ь</w:t>
      </w:r>
      <w:r>
        <w:rPr/>
        <w:t xml:space="preserve"> с учетом особенностей </w:t>
      </w:r>
      <w:r>
        <w:rPr/>
        <w:t>ряда</w:t>
      </w:r>
      <w:r>
        <w:rPr/>
        <w:t xml:space="preserve"> </w:t>
      </w:r>
      <w:r>
        <w:rPr/>
        <w:t>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w:t>
      </w:r>
      <w:r>
        <w:rPr/>
        <w:t xml:space="preserve">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Основным критерием, использующихся для процесса извлечения терминов из текста, в данных работах является критерий частоты вхождения кандидатов в рассматриваемую коллекцию текстовых документов. На таком принципе построена работа методов </w:t>
      </w:r>
      <w:r>
        <w:rPr/>
        <w:t>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w:t>
      </w:r>
      <w:r>
        <w:rPr/>
        <w:t xml:space="preserve"> </w:t>
      </w:r>
      <w:r>
        <w:rPr/>
        <w:t>TF-IDF [</w:t>
      </w:r>
      <w:r>
        <w:rPr/>
        <w:fldChar w:fldCharType="begin"/>
      </w:r>
      <w:r>
        <w:rPr/>
        <w:instrText> REF Ref_Reference2_number_only \h </w:instrText>
      </w:r>
      <w:r>
        <w:rPr/>
        <w:fldChar w:fldCharType="separate"/>
      </w:r>
      <w:r>
        <w:rPr/>
        <w:t>3</w:t>
      </w:r>
      <w:r>
        <w:rPr/>
        <w:fldChar w:fldCharType="end"/>
      </w:r>
      <w:r>
        <w:rPr/>
        <w:t xml:space="preserve">]. </w:t>
      </w:r>
      <w:r>
        <w:rPr/>
        <w:t xml:space="preserve">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w:t>
      </w:r>
      <w:r>
        <w:rPr/>
        <w:t xml:space="preserve">взаимная информация (Mutual Information, MI), логарифмическое правдоподобие (Loglikelihood Ratio). </w:t>
      </w:r>
      <w:r>
        <w:rPr/>
        <w:t xml:space="preserve">В ряде методов учитывается вложенность понятий предметной области. К таким, например, относится C-Value </w:t>
      </w:r>
      <w:r>
        <w:rPr/>
        <w:t>[</w:t>
      </w:r>
      <w:r>
        <w:rPr/>
        <w:fldChar w:fldCharType="begin"/>
      </w:r>
      <w:r>
        <w:rPr/>
        <w:instrText> REF Ref_Reference1_number_only \h </w:instrText>
      </w:r>
      <w:r>
        <w:rPr/>
        <w:fldChar w:fldCharType="separate"/>
      </w:r>
      <w:r>
        <w:rPr/>
        <w:t>2</w:t>
      </w:r>
      <w:r>
        <w:rPr/>
        <w:fldChar w:fldCharType="end"/>
      </w:r>
      <w:r>
        <w:rPr/>
        <w:t>].</w:t>
      </w:r>
      <w:r>
        <w:rPr/>
        <w:t xml:space="preserve">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w:t>
      </w:r>
      <w:r>
        <w:rPr/>
        <w:t xml:space="preserve"> </w:t>
      </w:r>
      <w:r>
        <w:rPr/>
        <w:t>является</w:t>
      </w:r>
      <w:r>
        <w:rPr/>
        <w:t xml:space="preserve"> </w:t>
      </w:r>
      <w:r>
        <w:rPr/>
        <w:t>учёт</w:t>
      </w:r>
      <w:r>
        <w:rPr/>
        <w:t xml:space="preserve"> контекст</w:t>
      </w:r>
      <w:r>
        <w:rPr/>
        <w:t>а</w:t>
      </w:r>
      <w:r>
        <w:rPr/>
        <w:t xml:space="preserve"> вхождений. </w:t>
      </w:r>
      <w:r>
        <w:rPr/>
        <w:t>Одним из методов, использующим данный подход, является, например,</w:t>
      </w:r>
      <w:r>
        <w:rPr/>
        <w:t xml:space="preserve"> NC-Value [</w:t>
      </w:r>
      <w:r>
        <w:rPr/>
        <w:fldChar w:fldCharType="begin"/>
      </w:r>
      <w:r>
        <w:rPr/>
        <w:instrText> REF Ref_Reference1_number_only \h </w:instrText>
      </w:r>
      <w:r>
        <w:rPr/>
        <w:fldChar w:fldCharType="separate"/>
      </w:r>
      <w:r>
        <w:rPr/>
        <w:t>2</w:t>
      </w:r>
      <w:r>
        <w:rPr/>
        <w:fldChar w:fldCharType="end"/>
      </w:r>
      <w:r>
        <w:rPr/>
        <w:t>].</w:t>
      </w:r>
    </w:p>
    <w:p>
      <w:pPr>
        <w:pStyle w:val="Normal"/>
        <w:rPr/>
      </w:pPr>
      <w:r>
        <w:rPr/>
        <w:t xml:space="preserve">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w:t>
      </w:r>
      <w:r>
        <w:rPr/>
        <w:t xml:space="preserve"> новостей или художественной литературы. </w:t>
      </w:r>
      <w:r>
        <w:rPr/>
        <w:t xml:space="preserve">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w:t>
      </w:r>
      <w:r>
        <w:rPr/>
        <w:t>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 xml:space="preserve">Часть методов </w:t>
      </w:r>
      <w:r>
        <w:rPr/>
        <w:t xml:space="preserve">извлечения терминов из текста применяют внешние ресурсы: например, </w:t>
      </w:r>
      <w:r>
        <w:rPr/>
        <w:t>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xml:space="preserve">] или </w:t>
      </w:r>
      <w:r>
        <w:rPr/>
        <w:t>энциклопедию Википедия</w:t>
      </w:r>
      <w:r>
        <w:rPr/>
        <w:t xml:space="preserve">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xml:space="preserve">]. </w:t>
      </w:r>
      <w:r>
        <w:rPr/>
        <w:t>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 xml:space="preserve">В качестве моделей представления данных </w:t>
      </w:r>
    </w:p>
    <w:p>
      <w:pPr>
        <w:pStyle w:val="Normal"/>
        <w:rPr>
          <w:highlight w:val="yellow"/>
        </w:rPr>
      </w:pPr>
      <w:r>
        <w:rPr>
          <w:highlight w:val="yellow"/>
        </w:rPr>
        <w:t>Bag of words, n-gram</w:t>
      </w:r>
    </w:p>
    <w:p>
      <w:pPr>
        <w:pStyle w:val="Normal"/>
        <w:rPr/>
      </w:pPr>
      <w:r>
        <w:rPr/>
      </w:r>
    </w:p>
    <w:p>
      <w:pPr>
        <w:pStyle w:val="Normal"/>
        <w:rPr/>
      </w:pPr>
      <w:r>
        <w:rPr/>
        <w:t xml:space="preserve">Таким образом, большая часть </w:t>
      </w:r>
      <w:r>
        <w:rPr/>
        <w:t xml:space="preserve">существующих </w:t>
      </w:r>
      <w:r>
        <w:rPr/>
        <w:t xml:space="preserve">методов </w:t>
      </w:r>
      <w:r>
        <w:rPr/>
        <w:t>извлечения терминов из текста</w:t>
      </w:r>
      <w:r>
        <w:rPr/>
        <w:t xml:space="preserve"> ограничивается текстами </w:t>
      </w:r>
      <w:r>
        <w:rPr/>
        <w:t>выбранной</w:t>
      </w:r>
      <w:r>
        <w:rPr/>
        <w:t xml:space="preserve"> предметной области, которые </w:t>
      </w:r>
      <w:r>
        <w:rPr/>
        <w:t>обычно не являются размеченными текстовыми корпусами и</w:t>
      </w:r>
      <w:r>
        <w:rPr/>
        <w:t xml:space="preserve"> не содержат в себе необходимого объема информации для автоматического извлечения терминов; некоторые методы также используют внешние ресурсы, такие как корпуса текстов других предметных областей, поисковые машины </w:t>
      </w:r>
    </w:p>
    <w:p>
      <w:pPr>
        <w:pStyle w:val="Normal"/>
        <w:rPr/>
      </w:pPr>
      <w:r>
        <w:rPr/>
        <w:t>Тек</w:t>
      </w:r>
      <w:r>
        <w:rPr/>
        <w:t>стовые документы, в том числе найденные поисковыми машинами, не имеют структуры и позволяют использовать только статистическую информацию о встречаемости слов и словосочетаний вне рассматриваемой предметной области.</w:t>
      </w:r>
    </w:p>
    <w:p>
      <w:pPr>
        <w:pStyle w:val="Normal"/>
        <w:rPr/>
      </w:pPr>
      <w:r>
        <w:rPr/>
      </w:r>
    </w:p>
    <w:p>
      <w:pPr>
        <w:pStyle w:val="Style22"/>
        <w:rPr>
          <w:highlight w:val="yellow"/>
        </w:rPr>
      </w:pPr>
      <w:r>
        <w:rPr>
          <w:highlight w:val="yellow"/>
        </w:rPr>
        <w:t xml:space="preserve">В ходе анализа работ по данной тематике было установлено, что исследования применимости методов автоматического извлечения ключевых слов и терминов на текстах исторической предметной области ранее не проводились. Кроме этого, в научной литературе не удалось найти описание формализованной постановки задачи извлечения терминов из текста. </w:t>
      </w:r>
    </w:p>
    <w:p>
      <w:pPr>
        <w:pStyle w:val="Style22"/>
        <w:rPr>
          <w:highlight w:val="yellow"/>
        </w:rPr>
      </w:pPr>
      <w:r>
        <w:rPr>
          <w:highlight w:val="yellow"/>
        </w:rPr>
      </w:r>
    </w:p>
    <w:p>
      <w:pPr>
        <w:pStyle w:val="Style22"/>
        <w:rPr/>
      </w:pPr>
      <w:r>
        <w:rPr/>
      </w:r>
    </w:p>
    <w:p>
      <w:pPr>
        <w:pStyle w:val="Normal"/>
        <w:rPr/>
      </w:pPr>
      <w:r>
        <w:rPr/>
      </w:r>
    </w:p>
    <w:p>
      <w:pPr>
        <w:pStyle w:val="Normal"/>
        <w:rPr/>
      </w:pPr>
      <w:r>
        <w:rPr/>
      </w:r>
    </w:p>
    <w:p>
      <w:pPr>
        <w:pStyle w:val="Normal"/>
        <w:rPr/>
      </w:pPr>
      <w:r>
        <w:rPr/>
        <w:t>Р</w:t>
      </w:r>
      <w:r>
        <w:rPr>
          <w:highlight w:val="yellow"/>
        </w:rPr>
        <w:t>яд исследований направлен на поиск совершаемых пользователем повторяющихся последовательных шаблонов действий, определенных закономерностей, для решения задач повышения эффективности взаимодействия пользователей с программным интерфейсом. Данной</w:t>
      </w:r>
      <w:r>
        <w:rPr>
          <w:highlight w:val="yellow"/>
          <w:lang w:val="en-US"/>
        </w:rPr>
        <w:t xml:space="preserve"> </w:t>
      </w:r>
      <w:r>
        <w:rPr>
          <w:highlight w:val="yellow"/>
        </w:rPr>
        <w:t>тематике</w:t>
      </w:r>
      <w:r>
        <w:rPr>
          <w:highlight w:val="yellow"/>
          <w:lang w:val="en-US"/>
        </w:rPr>
        <w:t xml:space="preserve"> </w:t>
      </w:r>
      <w:r>
        <w:rPr>
          <w:highlight w:val="yellow"/>
        </w:rPr>
        <w:t>посвящены</w:t>
      </w:r>
      <w:r>
        <w:rPr>
          <w:highlight w:val="yellow"/>
          <w:lang w:val="en-US"/>
        </w:rPr>
        <w:t xml:space="preserve"> </w:t>
      </w:r>
      <w:r>
        <w:rPr>
          <w:highlight w:val="yellow"/>
        </w:rPr>
        <w:t>работы</w:t>
      </w:r>
      <w:r>
        <w:rPr>
          <w:highlight w:val="yellow"/>
          <w:lang w:val="en-US"/>
        </w:rPr>
        <w:t xml:space="preserve"> Siochi A. C., Ehrich R. Balbo S., Goschnick S., Tong D., Paris C., Stuart K. Card, Thomas P. Moran, Allen Newell. </w:t>
      </w:r>
      <w:r>
        <w:rPr>
          <w:highlight w:val="yellow"/>
        </w:rPr>
        <w:t xml:space="preserve">Однако, анализ показал, что существующие методы ориентированы на поиск лишь заранее предопределенных исследователями шаблонов. Данные методы не используют математический аппарат теории поиска последовательных шаблонов и существующих эффективных алгоритмов из области интеллектуального анализа данных (англ. </w:t>
      </w:r>
      <w:r>
        <w:rPr>
          <w:highlight w:val="yellow"/>
          <w:lang w:val="en-US"/>
        </w:rPr>
        <w:t>Data</w:t>
      </w:r>
      <w:r>
        <w:rPr>
          <w:highlight w:val="yellow"/>
        </w:rPr>
        <w:t xml:space="preserve"> </w:t>
      </w:r>
      <w:r>
        <w:rPr>
          <w:highlight w:val="yellow"/>
          <w:lang w:val="en-US"/>
        </w:rPr>
        <w:t>Mining</w:t>
      </w:r>
      <w:r>
        <w:rPr>
          <w:highlight w:val="yellow"/>
        </w:rPr>
        <w:t>) для поиска ранее неизвестных шаблонов.</w:t>
      </w:r>
    </w:p>
    <w:p>
      <w:pPr>
        <w:pStyle w:val="Normal"/>
        <w:rPr>
          <w:highlight w:val="yellow"/>
        </w:rPr>
      </w:pPr>
      <w:r>
        <w:rPr>
          <w:highlight w:val="yellow"/>
        </w:rPr>
        <w:t>Вышесказанное определило актуальность настоящей работы, а также, следующие из неё цели и задачи.</w:t>
      </w:r>
    </w:p>
    <w:p>
      <w:pPr>
        <w:pStyle w:val="Normal"/>
        <w:rPr/>
      </w:pPr>
      <w:r>
        <w:rPr>
          <w:rStyle w:val="3"/>
          <w:highlight w:val="yellow"/>
        </w:rPr>
        <w:t xml:space="preserve">Цель работы </w:t>
      </w:r>
      <w:r>
        <w:rPr>
          <w:rStyle w:val="3"/>
          <w:b w:val="false"/>
          <w:highlight w:val="yellow"/>
        </w:rPr>
        <w:t xml:space="preserve">– разработка методов анализа активности пользователей прикладного программного обеспечения для операционных систем семейства </w:t>
      </w:r>
      <w:r>
        <w:rPr>
          <w:rStyle w:val="3"/>
          <w:b w:val="false"/>
          <w:highlight w:val="yellow"/>
          <w:lang w:val="en-US"/>
        </w:rPr>
        <w:t>Windows</w:t>
      </w:r>
      <w:r>
        <w:rPr>
          <w:rStyle w:val="3"/>
          <w:b w:val="false"/>
          <w:highlight w:val="yellow"/>
        </w:rPr>
        <w:t>, основанных на математических моделях данных активности пользователей, а также, алгоритмах визуализации активности пользователей в виде тепловых карт и поиска повторяющихся последовательных шаблонов в данных активности пользователей.</w:t>
      </w:r>
    </w:p>
    <w:p>
      <w:pPr>
        <w:pStyle w:val="Normal"/>
        <w:rPr>
          <w:highlight w:val="yellow"/>
        </w:rPr>
      </w:pPr>
      <w:r>
        <w:rPr>
          <w:b/>
          <w:highlight w:val="yellow"/>
        </w:rPr>
        <w:t>Задачи работы</w:t>
      </w:r>
      <w:r>
        <w:rPr>
          <w:highlight w:val="yellow"/>
        </w:rPr>
        <w:t>. Для достижения поставленной цели были поставлены и решены следующие основные задачи:</w:t>
      </w:r>
    </w:p>
    <w:p>
      <w:pPr>
        <w:pStyle w:val="Normal"/>
        <w:rPr>
          <w:highlight w:val="yellow"/>
        </w:rPr>
      </w:pPr>
      <w:r>
        <w:rPr>
          <w:highlight w:val="yellow"/>
        </w:rPr>
        <w:t>1. Исследовать существующие математические модели и методы применяемые при оценке удобства использования программного обеспечения.</w:t>
      </w:r>
    </w:p>
    <w:p>
      <w:pPr>
        <w:pStyle w:val="Normal"/>
        <w:rPr>
          <w:highlight w:val="yellow"/>
        </w:rPr>
      </w:pPr>
      <w:r>
        <w:rPr>
          <w:highlight w:val="yellow"/>
        </w:rPr>
        <w:t>2. Разработать математическую модель предметной области «Удобство использования ПО», предназначенную для описания данных активности пользователей.</w:t>
      </w:r>
    </w:p>
    <w:p>
      <w:pPr>
        <w:pStyle w:val="Normal"/>
        <w:rPr>
          <w:highlight w:val="yellow"/>
        </w:rPr>
      </w:pPr>
      <w:r>
        <w:rPr>
          <w:highlight w:val="yellow"/>
        </w:rPr>
        <w:t>3. Разработать математическую модель активности пользователей, предназначенную для визуализации данных активности.</w:t>
      </w:r>
    </w:p>
    <w:p>
      <w:pPr>
        <w:pStyle w:val="Normal"/>
        <w:rPr>
          <w:highlight w:val="yellow"/>
        </w:rPr>
      </w:pPr>
      <w:r>
        <w:rPr>
          <w:highlight w:val="yellow"/>
        </w:rPr>
        <w:t>4. Разработать математической метод построения карт активности пользователей в виде тепловых карт на основе данных активности.</w:t>
      </w:r>
    </w:p>
    <w:p>
      <w:pPr>
        <w:pStyle w:val="Normal"/>
        <w:rPr>
          <w:highlight w:val="yellow"/>
        </w:rPr>
      </w:pPr>
      <w:r>
        <w:rPr>
          <w:highlight w:val="yellow"/>
        </w:rPr>
        <w:t>5. Разработать математический метод поиска повторяющихся шаблонов событий, порожденных активности пользователей.</w:t>
      </w:r>
    </w:p>
    <w:p>
      <w:pPr>
        <w:pStyle w:val="Normal"/>
        <w:rPr>
          <w:highlight w:val="yellow"/>
        </w:rPr>
      </w:pPr>
      <w:r>
        <w:rPr>
          <w:highlight w:val="yellow"/>
        </w:rPr>
        <w:t>6. Создать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Normal"/>
        <w:rPr>
          <w:highlight w:val="yellow"/>
        </w:rPr>
      </w:pPr>
      <w:r>
        <w:rPr>
          <w:highlight w:val="yellow"/>
        </w:rPr>
        <w:t xml:space="preserve">7. Провести апробацию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t>
      </w:r>
      <w:r>
        <w:rPr>
          <w:highlight w:val="yellow"/>
          <w:lang w:val="en-US"/>
        </w:rPr>
        <w:t>Windows</w:t>
      </w:r>
      <w:r>
        <w:rPr>
          <w:highlight w:val="yellow"/>
        </w:rPr>
        <w:t>.</w:t>
      </w:r>
    </w:p>
    <w:p>
      <w:pPr>
        <w:pStyle w:val="Normal"/>
        <w:rPr>
          <w:highlight w:val="yellow"/>
        </w:rPr>
      </w:pPr>
      <w:r>
        <w:rPr>
          <w:b/>
          <w:highlight w:val="yellow"/>
        </w:rPr>
        <w:t>Объект исследования</w:t>
      </w:r>
      <w:r>
        <w:rPr>
          <w:highlight w:val="yellow"/>
        </w:rPr>
        <w:t xml:space="preserve"> – процесс взаимодействия пользователей с прикладным программным обеспечением посредством графического пользовательского интерфейса.</w:t>
      </w:r>
    </w:p>
    <w:p>
      <w:pPr>
        <w:pStyle w:val="Normal"/>
        <w:rPr>
          <w:highlight w:val="yellow"/>
        </w:rPr>
      </w:pPr>
      <w:r>
        <w:rPr>
          <w:b/>
          <w:highlight w:val="yellow"/>
        </w:rPr>
        <w:t>Предмет исследования</w:t>
      </w:r>
      <w:r>
        <w:rPr>
          <w:highlight w:val="yellow"/>
        </w:rPr>
        <w:t xml:space="preserve"> – математические модели и методы применяемые при оценке удобства использования прикладного программного обеспечения; структура и классификация данных активности пользователей при взаимодействии с прикладным программным обеспечением посредством пользовательского интерфейса; приближенные аналитические, качественные и эвристические методы исследования данных активности пользователей; разработка на их основе комплекса проблемно-ориентированных программ для проведения вычислительного эксперимента.</w:t>
      </w:r>
    </w:p>
    <w:p>
      <w:pPr>
        <w:pStyle w:val="Normal"/>
        <w:rPr>
          <w:highlight w:val="yellow"/>
        </w:rPr>
      </w:pPr>
      <w:r>
        <w:rPr>
          <w:b/>
          <w:highlight w:val="yellow"/>
        </w:rPr>
        <w:t>Методами исследования</w:t>
      </w:r>
      <w:r>
        <w:rPr>
          <w:highlight w:val="yellow"/>
        </w:rPr>
        <w:t>, использованными в диссертации, являются</w:t>
      </w:r>
      <w:r>
        <w:rPr>
          <w:b/>
          <w:highlight w:val="yellow"/>
        </w:rPr>
        <w:t xml:space="preserve"> </w:t>
      </w:r>
      <w:r>
        <w:rPr>
          <w:highlight w:val="yellow"/>
        </w:rPr>
        <w:t xml:space="preserve">методы системного анализа, аппарат дескрипционной логики </w:t>
      </w:r>
      <w:r>
        <w:rPr>
          <w:highlight w:val="yellow"/>
          <w:lang w:val="en-US"/>
        </w:rPr>
        <w:t>SHOIQ</w:t>
      </w:r>
      <w:r>
        <w:rPr>
          <w:highlight w:val="yellow"/>
        </w:rPr>
        <w:t>(</w:t>
      </w:r>
      <w:r>
        <w:rPr>
          <w:highlight w:val="yellow"/>
          <w:lang w:val="en-US"/>
        </w:rPr>
        <w:t>D</w:t>
      </w:r>
      <w:r>
        <w:rPr>
          <w:highlight w:val="yellow"/>
        </w:rPr>
        <w:t>), методы онтологического инжиниринга, приближенные аналитические и численные методы математического моделирования, методы теоретико-множественного подхода, аппарат теории последовательных шаблонов.</w:t>
      </w:r>
    </w:p>
    <w:p>
      <w:pPr>
        <w:pStyle w:val="Normal"/>
        <w:rPr>
          <w:highlight w:val="yellow"/>
        </w:rPr>
      </w:pPr>
      <w:r>
        <w:rPr>
          <w:b/>
          <w:highlight w:val="yellow"/>
        </w:rPr>
        <w:t>Научная новизна работы</w:t>
      </w:r>
      <w:r>
        <w:rPr>
          <w:highlight w:val="yellow"/>
        </w:rPr>
        <w:t xml:space="preserve"> (соответствует пунктам 1, 2, 4 паспорта специальности 05.13.18) заключается в следующем:</w:t>
      </w:r>
    </w:p>
    <w:p>
      <w:pPr>
        <w:pStyle w:val="Normal"/>
        <w:rPr>
          <w:highlight w:val="yellow"/>
        </w:rPr>
      </w:pPr>
      <w:r>
        <w:rPr>
          <w:highlight w:val="yellow"/>
        </w:rPr>
        <w:t xml:space="preserve">1. Разработана математическая модель предметной области «Удобство использования ПО», ориентированная на представление данных активности пользователей, описанная в форме терминологии с использованием аппарата дескрипционной логики SHOIQ(D), </w:t>
      </w:r>
      <w:bookmarkStart w:id="2" w:name="_Hlk515187187"/>
      <w:r>
        <w:rPr>
          <w:highlight w:val="yellow"/>
        </w:rPr>
        <w:t xml:space="preserve">представимая в форме онтологии с использованием языка </w:t>
      </w:r>
      <w:r>
        <w:rPr>
          <w:highlight w:val="yellow"/>
          <w:lang w:val="en-US"/>
        </w:rPr>
        <w:t>OWL</w:t>
      </w:r>
      <w:r>
        <w:rPr>
          <w:highlight w:val="yellow"/>
        </w:rPr>
        <w:t xml:space="preserve"> 2 </w:t>
      </w:r>
      <w:r>
        <w:rPr>
          <w:highlight w:val="yellow"/>
          <w:lang w:val="en-US"/>
        </w:rPr>
        <w:t>DL</w:t>
      </w:r>
      <w:bookmarkEnd w:id="2"/>
      <w:r>
        <w:rPr>
          <w:highlight w:val="yellow"/>
        </w:rPr>
        <w:t xml:space="preserve">, что </w:t>
      </w:r>
      <w:r>
        <w:rPr>
          <w:b/>
          <w:highlight w:val="yellow"/>
        </w:rPr>
        <w:t>позволяет</w:t>
      </w:r>
      <w:r>
        <w:rPr>
          <w:highlight w:val="yellow"/>
        </w:rPr>
        <w:t xml:space="preserve"> упростить процесс распространения знаний, собираемых в процессе тестирования удобства использования, и применять эти данные для последующего анализа. </w:t>
      </w:r>
    </w:p>
    <w:p>
      <w:pPr>
        <w:pStyle w:val="Normal"/>
        <w:rPr>
          <w:highlight w:val="yellow"/>
        </w:rPr>
      </w:pPr>
      <w:r>
        <w:rPr>
          <w:highlight w:val="yellow"/>
        </w:rPr>
        <w:t>2.</w:t>
      </w:r>
      <w:r>
        <w:rPr>
          <w:highlight w:val="yellow"/>
          <w:lang w:val="en-US"/>
        </w:rPr>
        <w:t> </w:t>
      </w:r>
      <w:r>
        <w:rPr>
          <w:highlight w:val="yellow"/>
        </w:rPr>
        <w:t xml:space="preserve">Разработаны математическая модель активности пользователей, предназначенная для визуализации активности пользователей, и метод построения карт точечной активности пользователей в виде тепловых карт, которые, </w:t>
      </w:r>
      <w:r>
        <w:rPr>
          <w:b/>
          <w:highlight w:val="yellow"/>
        </w:rPr>
        <w:t xml:space="preserve">отличаются </w:t>
      </w:r>
      <w:r>
        <w:rPr>
          <w:highlight w:val="yellow"/>
        </w:rPr>
        <w:t xml:space="preserve">наличием параметра для корректировки интенсивности в зависимости от плотности размещения данных на плоскости и линейным суммированием значения интенсивности, что </w:t>
      </w:r>
      <w:r>
        <w:rPr>
          <w:b/>
          <w:highlight w:val="yellow"/>
        </w:rPr>
        <w:t>позволяет</w:t>
      </w:r>
      <w:r>
        <w:rPr>
          <w:highlight w:val="yellow"/>
        </w:rPr>
        <w:t xml:space="preserve"> адекватно визуализировать данные активности пользователей с высокой плотностью размещения на координатной плоскости в виде тепловых карт, для их последующего экспертного анализа.</w:t>
      </w:r>
    </w:p>
    <w:p>
      <w:pPr>
        <w:pStyle w:val="Normal"/>
        <w:rPr>
          <w:highlight w:val="yellow"/>
        </w:rPr>
      </w:pPr>
      <w:r>
        <w:rPr>
          <w:highlight w:val="yellow"/>
        </w:rPr>
        <w:t>3.</w:t>
      </w:r>
      <w:r>
        <w:rPr>
          <w:highlight w:val="yellow"/>
          <w:lang w:val="en-US"/>
        </w:rPr>
        <w:t> </w:t>
      </w:r>
      <w:r>
        <w:rPr>
          <w:highlight w:val="yellow"/>
        </w:rPr>
        <w:t xml:space="preserve">Разработан математический метод поиска последовательных шаблонов событий, порожденных активностью пользователей, который, </w:t>
      </w:r>
      <w:r>
        <w:rPr>
          <w:b/>
          <w:highlight w:val="yellow"/>
        </w:rPr>
        <w:t xml:space="preserve">адаптирует </w:t>
      </w:r>
      <w:r>
        <w:rPr>
          <w:highlight w:val="yellow"/>
        </w:rPr>
        <w:t xml:space="preserve">теорию анализа ассоциативных правил и последовательных шаблонов применительно к области оценки удобства использования программного обеспечения, что </w:t>
      </w:r>
      <w:r>
        <w:rPr>
          <w:b/>
          <w:highlight w:val="yellow"/>
        </w:rPr>
        <w:t>позволяет</w:t>
      </w:r>
      <w:r>
        <w:rPr>
          <w:highlight w:val="yellow"/>
        </w:rPr>
        <w:t xml:space="preserve"> применять существующий математический аппарат теории последовательных шаблонов для обнаружения ранее неизвестных повторяющихся шаблонов взаимодействия пользователей с программным обеспечением, для решении задач анализа уровня удобства использования программного обеспечения и повышения эффективности взаимодействия пользователей с программным интерфейсом.</w:t>
      </w:r>
    </w:p>
    <w:p>
      <w:pPr>
        <w:pStyle w:val="Normal"/>
        <w:rPr>
          <w:highlight w:val="yellow"/>
        </w:rPr>
      </w:pPr>
      <w:r>
        <w:rPr>
          <w:b/>
          <w:highlight w:val="yellow"/>
        </w:rPr>
        <w:t>Научная значимость работы</w:t>
      </w:r>
      <w:r>
        <w:rPr>
          <w:highlight w:val="yellow"/>
        </w:rPr>
        <w:t xml:space="preserve"> определяется тем, разработанный в настоящей работе комплекс математических моделей, методов и программ позволяет исследовать взаимодействие пользователей с программным интерфейсом прикладного программного обеспечения. Теоретический интерес представляют комплекс математических моделей, подразумевающих дальнейшее расширение и уточнение, а также развитие аппарата теории последовательных шаблонов применительно к области оценки удобства использования ПО.</w:t>
      </w:r>
    </w:p>
    <w:p>
      <w:pPr>
        <w:pStyle w:val="Normal"/>
        <w:rPr>
          <w:highlight w:val="yellow"/>
        </w:rPr>
      </w:pPr>
      <w:r>
        <w:rPr>
          <w:b/>
          <w:highlight w:val="yellow"/>
        </w:rPr>
        <w:t>Практическая значимость работы</w:t>
      </w:r>
      <w:r>
        <w:rPr>
          <w:highlight w:val="yellow"/>
        </w:rPr>
        <w:t xml:space="preserve"> обусловлена созданием комплекса проблемно-ориентированных программ для сбора, визуализации и анализа данных активности пользователей. Разработанный комплекс программ может быть использован как на этапе тестирования в процессе разработки программных систем, так и на этапах эксплуатации и проектирования последующих версий. Для инженеров практиков, экспертов области проектирования пользовательских интерфейсов, важно собирать максимально правдивые данные о взаимодействии пользователей с программным интерфейсом, при минимальном вмешательстве в нормальный рабочий процесс. Этот комплекс позволяет по собранным данным активности пользователей выявить последовательные шаблоны, требующие пристального внимания, оценить затрачиваемое пользователя время на них и провести анализ возможного влияния при изменении интерфейса.</w:t>
      </w:r>
    </w:p>
    <w:p>
      <w:pPr>
        <w:pStyle w:val="Normal"/>
        <w:rPr>
          <w:highlight w:val="yellow"/>
        </w:rPr>
      </w:pPr>
      <w:r>
        <w:rPr>
          <w:highlight w:val="yellow"/>
        </w:rPr>
        <w:t>Модель предметной области реализована на языке OWL и опубликована в облаке связанных открытых словарей LOV (Linked Оpen Vocabularies), что позволит не только свободно обмениваться данными, собираемыми в процессе тестирования удобства использования, и применять эти данные для ее анализа, но и упростит процесс распространения знаний в области «Удобство использования ПО» и их повторного использования. Кроме того, такая модель может быть использована и расширена/уточнена любыми исследователями и разработчиками для решения конкретных задач при оценке удобства использования ПО.</w:t>
      </w:r>
    </w:p>
    <w:p>
      <w:pPr>
        <w:pStyle w:val="Normal"/>
        <w:rPr>
          <w:highlight w:val="yellow"/>
        </w:rPr>
      </w:pPr>
      <w:r>
        <w:rPr>
          <w:b/>
          <w:highlight w:val="yellow"/>
        </w:rPr>
        <w:t>Основные положения и результаты</w:t>
      </w:r>
      <w:r>
        <w:rPr>
          <w:highlight w:val="yellow"/>
        </w:rPr>
        <w:t>, выносимые на защиту:</w:t>
      </w:r>
    </w:p>
    <w:p>
      <w:pPr>
        <w:pStyle w:val="Normal"/>
        <w:rPr>
          <w:highlight w:val="yellow"/>
        </w:rPr>
      </w:pPr>
      <w:r>
        <w:rPr>
          <w:highlight w:val="yellow"/>
        </w:rPr>
        <w:t xml:space="preserve">1. Математическая модель предметной области «Удобство использования ПО» для описания данных активности пользователей, описанная в форме терминологии с использованием аппарата дескрипционной логики SHOIQ(D), представимая в форме онтологии с использованием языка </w:t>
      </w:r>
      <w:r>
        <w:rPr>
          <w:highlight w:val="yellow"/>
          <w:lang w:val="en-US"/>
        </w:rPr>
        <w:t>OWL</w:t>
      </w:r>
      <w:r>
        <w:rPr>
          <w:highlight w:val="yellow"/>
        </w:rPr>
        <w:t xml:space="preserve"> 2 </w:t>
      </w:r>
      <w:r>
        <w:rPr>
          <w:highlight w:val="yellow"/>
          <w:lang w:val="en-US"/>
        </w:rPr>
        <w:t>DL</w:t>
      </w:r>
      <w:r>
        <w:rPr>
          <w:highlight w:val="yellow"/>
        </w:rPr>
        <w:t>.</w:t>
      </w:r>
    </w:p>
    <w:p>
      <w:pPr>
        <w:pStyle w:val="Normal"/>
        <w:rPr>
          <w:highlight w:val="yellow"/>
        </w:rPr>
      </w:pPr>
      <w:r>
        <w:rPr>
          <w:highlight w:val="yellow"/>
        </w:rPr>
        <w:t>2. Математическая модель активности пользователей, предназначенная для визуализации активности пользователей, и метод построения карт точечной активности пользователей в виде тепловых карт, отличающийся наличием параметром для корректировки интенсивности в зависимости от плотности размещения данных на плоскости и линейным суммированием значения интенсивности.</w:t>
      </w:r>
    </w:p>
    <w:p>
      <w:pPr>
        <w:pStyle w:val="Normal"/>
        <w:rPr>
          <w:highlight w:val="yellow"/>
        </w:rPr>
      </w:pPr>
      <w:r>
        <w:rPr>
          <w:highlight w:val="yellow"/>
        </w:rPr>
        <w:t>3. Математический метод поиска последовательных шаблонов событий, порожденных активностью пользователей, адаптирующий теорию анализа ассоциативных правил и последовательных шаблонов применительно к области оценки удобства использования программного обеспечения.</w:t>
      </w:r>
    </w:p>
    <w:p>
      <w:pPr>
        <w:pStyle w:val="Normal"/>
        <w:rPr>
          <w:highlight w:val="yellow"/>
        </w:rPr>
      </w:pPr>
      <w:r>
        <w:rPr>
          <w:highlight w:val="yellow"/>
        </w:rPr>
        <w:t>4. Разработанный комплекс проблемно-ориентированных программ «Программный комплекс для сбора и визуализации данных активности пользователя настольного приложения», на основе предложенных моделей и методов.</w:t>
      </w:r>
    </w:p>
    <w:p>
      <w:pPr>
        <w:pStyle w:val="Normal"/>
        <w:rPr>
          <w:highlight w:val="yellow"/>
        </w:rPr>
      </w:pPr>
      <w:r>
        <w:rPr>
          <w:b/>
          <w:highlight w:val="yellow"/>
        </w:rPr>
        <w:t>Достоверность результатов</w:t>
      </w:r>
      <w:r>
        <w:rPr>
          <w:highlight w:val="yellow"/>
        </w:rPr>
        <w:t xml:space="preserve"> определяется корректностью применяемых методов системного анализа и постановки решаемых задач, применением классических математических методов, определением границ применимости моделей по различным параметрам, совпадением с известными теоретическими результатами для предельных случаев, близостью результатов вычислительного и натурного экспериментов для тех ситуаций, когда возможно сравнение.</w:t>
      </w:r>
    </w:p>
    <w:p>
      <w:pPr>
        <w:pStyle w:val="Normal"/>
        <w:rPr>
          <w:highlight w:val="yellow"/>
        </w:rPr>
      </w:pPr>
      <w:r>
        <w:rPr>
          <w:b/>
          <w:highlight w:val="yellow"/>
        </w:rPr>
        <w:t>Апробация работы.</w:t>
      </w:r>
      <w:r>
        <w:rPr>
          <w:highlight w:val="yellow"/>
        </w:rPr>
        <w:t xml:space="preserve"> По основным результатам работы сделано 9 докладов на 9 международных, всероссийских и региональных конференциях:</w:t>
      </w:r>
    </w:p>
    <w:p>
      <w:pPr>
        <w:pStyle w:val="Normal"/>
        <w:rPr>
          <w:highlight w:val="yellow"/>
        </w:rPr>
      </w:pPr>
      <w:r>
        <w:rPr>
          <w:highlight w:val="yellow"/>
        </w:rPr>
        <w:t>- Международная научная конференция «Информационно-коммуникационные технологии в науке, производстве и образовании (ICIT 2014)» (Саратов, январь 2014);</w:t>
      </w:r>
    </w:p>
    <w:p>
      <w:pPr>
        <w:pStyle w:val="Normal"/>
        <w:rPr>
          <w:highlight w:val="yellow"/>
        </w:rPr>
      </w:pPr>
      <w:r>
        <w:rPr>
          <w:highlight w:val="yellow"/>
        </w:rPr>
        <w:t>- Международная научно-практическая конференция «Инновационное развитие современной науки» (Уфа, январь 2014);</w:t>
      </w:r>
    </w:p>
    <w:p>
      <w:pPr>
        <w:pStyle w:val="Normal"/>
        <w:rPr>
          <w:highlight w:val="yellow"/>
        </w:rPr>
      </w:pPr>
      <w:r>
        <w:rPr>
          <w:highlight w:val="yellow"/>
        </w:rPr>
        <w:t>- Всероссийская научно-практическая конференция «Проблемы управления в социально-экономических и технических системах» (Саратов, апрель 2014).</w:t>
      </w:r>
    </w:p>
    <w:p>
      <w:pPr>
        <w:pStyle w:val="Normal"/>
        <w:rPr>
          <w:highlight w:val="yellow"/>
        </w:rPr>
      </w:pPr>
      <w:r>
        <w:rPr>
          <w:highlight w:val="yellow"/>
        </w:rPr>
        <w:t>- Международная научно-техническая конференция «Информационно-компьютерные технологии – 2014» (Житомир, Украина, май 2014);</w:t>
      </w:r>
    </w:p>
    <w:p>
      <w:pPr>
        <w:pStyle w:val="Normal"/>
        <w:rPr>
          <w:highlight w:val="yellow"/>
        </w:rPr>
      </w:pPr>
      <w:r>
        <w:rPr>
          <w:highlight w:val="yellow"/>
        </w:rPr>
        <w:t>- Международная научно-практическая конференция «Современные тенденции развития коммуникативных технологий» (Саратов, май 2014);</w:t>
      </w:r>
    </w:p>
    <w:p>
      <w:pPr>
        <w:pStyle w:val="Normal"/>
        <w:rPr>
          <w:highlight w:val="yellow"/>
        </w:rPr>
      </w:pPr>
      <w:r>
        <w:rPr>
          <w:highlight w:val="yellow"/>
        </w:rPr>
        <w:t>- Международная научная конференция «Проблемы управления, обработки и передачи информации (УОПИ-2015)» (Саратов, сентябрь 2016);</w:t>
      </w:r>
    </w:p>
    <w:p>
      <w:pPr>
        <w:pStyle w:val="Normal"/>
        <w:rPr>
          <w:highlight w:val="yellow"/>
        </w:rPr>
      </w:pPr>
      <w:r>
        <w:rPr>
          <w:highlight w:val="yellow"/>
        </w:rPr>
        <w:t>- Российская научно-практическая конференция «Инжиниринг предприятий и управление знаниями (ИП&amp;УЗ-2016)» (Москва, апрель 2016);</w:t>
      </w:r>
    </w:p>
    <w:p>
      <w:pPr>
        <w:pStyle w:val="Normal"/>
        <w:rPr>
          <w:highlight w:val="yellow"/>
        </w:rPr>
      </w:pPr>
      <w:r>
        <w:rPr>
          <w:highlight w:val="yellow"/>
        </w:rPr>
        <w:t>- Международная научно-практическая конференция «Информационно-коммуникационные технологии в науке, производстве и образовании (ICIT-2016)» (Саратов, августа 2016);</w:t>
      </w:r>
    </w:p>
    <w:p>
      <w:pPr>
        <w:pStyle w:val="Normal"/>
        <w:rPr>
          <w:highlight w:val="yellow"/>
        </w:rPr>
      </w:pPr>
      <w:r>
        <w:rPr>
          <w:highlight w:val="yellow"/>
        </w:rPr>
        <w:t>- Международная научно-практическая конференция «Проблемы управления в социально-экономических и технических системах» (Саратов, апрель 2017).</w:t>
      </w:r>
    </w:p>
    <w:p>
      <w:pPr>
        <w:pStyle w:val="Normal"/>
        <w:rPr>
          <w:highlight w:val="yellow"/>
        </w:rPr>
      </w:pPr>
      <w:r>
        <w:rPr>
          <w:b/>
          <w:highlight w:val="yellow"/>
        </w:rPr>
        <w:t xml:space="preserve">Публикации. </w:t>
      </w:r>
      <w:r>
        <w:rPr>
          <w:highlight w:val="yellow"/>
        </w:rPr>
        <w:t xml:space="preserve">По теме диссертации опубликовано 16 работ (3 статьи в журналах, рекомендованных ВАК РФ, 1 статья в иностранных изданиях, индексируемых в базе </w:t>
      </w:r>
      <w:r>
        <w:rPr>
          <w:highlight w:val="yellow"/>
          <w:lang w:val="en-US"/>
        </w:rPr>
        <w:t>SCOPUS</w:t>
      </w:r>
      <w:r>
        <w:rPr>
          <w:highlight w:val="yellow"/>
        </w:rPr>
        <w:t>, 18 статей в научных сборниках). Имеется свидетельство о государственной регистрации программы для ЭВМ №2012610990 от 24 января 2012 г. и принята к рассмотрению заявка № 579833 о государственной регистрации программы для ЭВМ от 2018 г. Список публикаций приведен в конце автореферата.</w:t>
      </w:r>
    </w:p>
    <w:p>
      <w:pPr>
        <w:pStyle w:val="Normal"/>
        <w:rPr>
          <w:highlight w:val="yellow"/>
        </w:rPr>
      </w:pPr>
      <w:r>
        <w:rPr>
          <w:b/>
          <w:highlight w:val="yellow"/>
        </w:rPr>
        <w:t>Соответствие темы диссертации требованиям паспорта специальностей научных работников.</w:t>
      </w:r>
      <w:r>
        <w:rPr>
          <w:highlight w:val="yellow"/>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3. Разработка, обоснование и тестирование эффективных вычислительных методов с применением современных компьютерных технологий; п. 4. Реализация эффективных численных методов и алгоритмов в виде комплексом проблемно-ориентированных программ для проведения вычислительного эксперимента.</w:t>
      </w:r>
    </w:p>
    <w:p>
      <w:pPr>
        <w:pStyle w:val="Normal"/>
        <w:rPr>
          <w:highlight w:val="yellow"/>
        </w:rPr>
      </w:pPr>
      <w:r>
        <w:rPr>
          <w:b/>
          <w:highlight w:val="yellow"/>
        </w:rPr>
        <w:t>Структура и объем работы.</w:t>
      </w:r>
      <w:r>
        <w:rPr>
          <w:highlight w:val="yellow"/>
        </w:rPr>
        <w:t xml:space="preserve"> Диссертация состоит из введения, трех глав, заключения, списка использованной литературы и приложения. Работа содержит 136 страниц, включая 42 рисунка, библиографический список из 120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rPr>
          <w:highlight w:val="yellow"/>
        </w:rPr>
      </w:pPr>
      <w:bookmarkStart w:id="3" w:name="__RefHeading___Toc24384_1389336206"/>
      <w:bookmarkStart w:id="4" w:name="_Toc514507961"/>
      <w:bookmarkEnd w:id="3"/>
      <w:r>
        <w:rPr>
          <w:highlight w:val="yellow"/>
        </w:rPr>
        <w:t>1. Анализ моделей и методов, применяемых при оценке удобства использования программного обеспечения</w:t>
      </w:r>
      <w:bookmarkEnd w:id="4"/>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5" w:name="__RefHeading___Toc24398_1389336206"/>
      <w:bookmarkStart w:id="6" w:name="_Toc514507968"/>
      <w:bookmarkEnd w:id="5"/>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6"/>
    </w:p>
    <w:p>
      <w:pPr>
        <w:pStyle w:val="Normal"/>
        <w:rPr>
          <w:highlight w:val="yellow"/>
        </w:rPr>
      </w:pPr>
      <w:r>
        <w:rPr>
          <w:highlight w:val="yellow"/>
        </w:rPr>
      </w:r>
    </w:p>
    <w:p>
      <w:pPr>
        <w:pStyle w:val="Heading2"/>
        <w:rPr>
          <w:highlight w:val="yellow"/>
        </w:rPr>
      </w:pPr>
      <w:bookmarkStart w:id="7" w:name="__RefHeading___Toc24400_1389336206"/>
      <w:bookmarkStart w:id="8" w:name="_Toc514507969"/>
      <w:bookmarkEnd w:id="7"/>
      <w:r>
        <w:rPr>
          <w:highlight w:val="yellow"/>
        </w:rPr>
        <w:t>2.1. Понятие и виды активности пользователей программной системы</w:t>
      </w:r>
      <w:bookmarkEnd w:id="8"/>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highlight w:val="yellow"/>
        </w:rPr>
        <w:fldChar w:fldCharType="begin"/>
      </w:r>
      <w:r>
        <w:rPr>
          <w:highlight w:val="yellow"/>
        </w:rPr>
        <w:instrText>CITATION Siv13 \l 1033 </w:instrText>
      </w:r>
      <w:r>
        <w:rPr>
          <w:highlight w:val="yellow"/>
        </w:rPr>
        <w:fldChar w:fldCharType="separate"/>
      </w:r>
      <w:r>
        <w:rPr>
          <w:highlight w:val="yellow"/>
        </w:rPr>
        <w:t>[33]</w:t>
      </w:r>
      <w:r>
        <w:rPr>
          <w:highlight w:val="yellow"/>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3"/>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3"/>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3"/>
        </w:numPr>
        <w:ind w:left="0" w:right="0" w:firstLine="709"/>
        <w:rPr>
          <w:highlight w:val="yellow"/>
        </w:rPr>
      </w:pPr>
      <w:r>
        <w:rPr>
          <w:highlight w:val="yellow"/>
        </w:rPr>
        <w:t>перемещение курсора мыши;</w:t>
      </w:r>
    </w:p>
    <w:p>
      <w:pPr>
        <w:pStyle w:val="Style21"/>
        <w:numPr>
          <w:ilvl w:val="0"/>
          <w:numId w:val="3"/>
        </w:numPr>
        <w:ind w:left="0" w:right="0" w:firstLine="709"/>
        <w:rPr>
          <w:highlight w:val="yellow"/>
        </w:rPr>
      </w:pPr>
      <w:r>
        <w:rPr>
          <w:highlight w:val="yellow"/>
        </w:rPr>
        <w:t>выделение, копирование и вставка текста;</w:t>
      </w:r>
    </w:p>
    <w:p>
      <w:pPr>
        <w:pStyle w:val="Style21"/>
        <w:numPr>
          <w:ilvl w:val="0"/>
          <w:numId w:val="3"/>
        </w:numPr>
        <w:ind w:left="0" w:right="0" w:firstLine="709"/>
        <w:rPr>
          <w:highlight w:val="yellow"/>
        </w:rPr>
      </w:pPr>
      <w:r>
        <w:rPr>
          <w:highlight w:val="yellow"/>
        </w:rPr>
        <w:t>заполнение и отправка форм;</w:t>
      </w:r>
    </w:p>
    <w:p>
      <w:pPr>
        <w:pStyle w:val="Style21"/>
        <w:numPr>
          <w:ilvl w:val="0"/>
          <w:numId w:val="3"/>
        </w:numPr>
        <w:ind w:left="0" w:right="0" w:firstLine="709"/>
        <w:rPr>
          <w:highlight w:val="yellow"/>
        </w:rPr>
      </w:pPr>
      <w:r>
        <w:rPr>
          <w:highlight w:val="yellow"/>
        </w:rPr>
        <w:t>навигация по страницам;</w:t>
      </w:r>
    </w:p>
    <w:p>
      <w:pPr>
        <w:pStyle w:val="Style21"/>
        <w:numPr>
          <w:ilvl w:val="0"/>
          <w:numId w:val="3"/>
        </w:numPr>
        <w:ind w:left="0" w:right="0" w:firstLine="709"/>
        <w:rPr>
          <w:highlight w:val="yellow"/>
        </w:rPr>
      </w:pPr>
      <w:r>
        <w:rPr>
          <w:highlight w:val="yellow"/>
        </w:rPr>
        <w:t>прокрутка страниц;</w:t>
      </w:r>
    </w:p>
    <w:p>
      <w:pPr>
        <w:pStyle w:val="Style21"/>
        <w:numPr>
          <w:ilvl w:val="0"/>
          <w:numId w:val="3"/>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3"/>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3"/>
        </w:numPr>
        <w:ind w:left="0" w:right="0" w:firstLine="709"/>
        <w:rPr>
          <w:highlight w:val="yellow"/>
        </w:rPr>
      </w:pPr>
      <w:r>
        <w:rPr>
          <w:highlight w:val="yellow"/>
        </w:rPr>
        <w:t>общая характеристика использования приложения;</w:t>
      </w:r>
    </w:p>
    <w:p>
      <w:pPr>
        <w:pStyle w:val="Style21"/>
        <w:numPr>
          <w:ilvl w:val="0"/>
          <w:numId w:val="3"/>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highlight w:val="yellow"/>
        </w:rPr>
        <w:fldChar w:fldCharType="begin"/>
      </w:r>
      <w:r>
        <w:rPr>
          <w:highlight w:val="yellow"/>
        </w:rPr>
        <w:instrText> CITATION Tho04 \l 1049 </w:instrText>
      </w:r>
      <w:r>
        <w:rPr>
          <w:highlight w:val="yellow"/>
        </w:rPr>
        <w:fldChar w:fldCharType="separate"/>
      </w:r>
      <w:r>
        <w:rPr>
          <w:highlight w:val="yellow"/>
        </w:rPr>
        <w:t>[34]</w:t>
      </w:r>
      <w:r>
        <w:rPr>
          <w:highlight w:val="yellow"/>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3"/>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3"/>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3"/>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3"/>
        </w:numPr>
        <w:ind w:left="0" w:right="0" w:firstLine="709"/>
        <w:rPr>
          <w:highlight w:val="yellow"/>
        </w:rPr>
      </w:pPr>
      <w:r>
        <w:rPr>
          <w:highlight w:val="yellow"/>
        </w:rPr>
        <w:t>навигация по разделам приложения (окнам, вкладкам);</w:t>
      </w:r>
    </w:p>
    <w:p>
      <w:pPr>
        <w:pStyle w:val="Style21"/>
        <w:numPr>
          <w:ilvl w:val="0"/>
          <w:numId w:val="3"/>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3"/>
        </w:numPr>
        <w:ind w:left="0" w:right="0" w:firstLine="709"/>
        <w:rPr>
          <w:highlight w:val="yellow"/>
        </w:rPr>
      </w:pPr>
      <w:r>
        <w:rPr>
          <w:highlight w:val="yellow"/>
        </w:rPr>
        <w:t xml:space="preserve">перемещение взгляда пользователя; </w:t>
      </w:r>
    </w:p>
    <w:p>
      <w:pPr>
        <w:pStyle w:val="Style21"/>
        <w:numPr>
          <w:ilvl w:val="0"/>
          <w:numId w:val="3"/>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rPr>
          <w:highlight w:val="yellow"/>
        </w:rPr>
      </w:pPr>
      <w:bookmarkStart w:id="9" w:name="__RefHeading___Toc24402_1389336206"/>
      <w:bookmarkStart w:id="10" w:name="_Toc514507970"/>
      <w:bookmarkEnd w:id="9"/>
      <w:r>
        <w:rPr>
          <w:highlight w:val="yellow"/>
        </w:rPr>
        <w:t>2.2. Модель онтологии предметной области удобства использования</w:t>
      </w:r>
      <w:bookmarkEnd w:id="10"/>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drawing>
          <wp:inline distT="0" distB="0" distL="0" distR="0">
            <wp:extent cx="787400" cy="185420"/>
            <wp:effectExtent l="0" t="0" r="0" b="0"/>
            <wp:docPr id="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5" descr=""/>
                    <pic:cNvPicPr>
                      <a:picLocks noChangeAspect="1" noChangeArrowheads="1"/>
                    </pic:cNvPicPr>
                  </pic:nvPicPr>
                  <pic:blipFill>
                    <a:blip/>
                    <a:stretch>
                      <a:fillRect/>
                    </a:stretch>
                  </pic:blipFill>
                  <pic:spPr bwMode="auto">
                    <a:xfrm>
                      <a:off x="0" y="0"/>
                      <a:ext cx="787400" cy="185420"/>
                    </a:xfrm>
                    <a:prstGeom prst="rect">
                      <a:avLst/>
                    </a:prstGeom>
                  </pic:spPr>
                </pic:pic>
              </a:graphicData>
            </a:graphic>
          </wp:inline>
        </w:drawing>
      </w:r>
    </w:p>
    <w:p>
      <w:pPr>
        <w:pStyle w:val="Normal"/>
        <w:rPr>
          <w:highlight w:val="yellow"/>
        </w:rPr>
      </w:pPr>
      <w:r>
        <w:rPr>
          <w:highlight w:val="yellow"/>
        </w:rPr>
        <w:t>где:</w:t>
      </w:r>
    </w:p>
    <w:p>
      <w:pPr>
        <w:pStyle w:val="Normal"/>
        <w:rPr>
          <w:highlight w:val="yellow"/>
        </w:rPr>
      </w:pPr>
      <w:r>
        <w:rPr>
          <w:highlight w:val="yellow"/>
        </w:rPr>
        <w:drawing>
          <wp:inline distT="0" distB="0" distL="0" distR="0">
            <wp:extent cx="948055" cy="191135"/>
            <wp:effectExtent l="0" t="0" r="0" b="0"/>
            <wp:docPr id="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6" descr=""/>
                    <pic:cNvPicPr>
                      <a:picLocks noChangeAspect="1" noChangeArrowheads="1"/>
                    </pic:cNvPicPr>
                  </pic:nvPicPr>
                  <pic:blipFill>
                    <a:blip/>
                    <a:stretch>
                      <a:fillRect/>
                    </a:stretch>
                  </pic:blipFill>
                  <pic:spPr bwMode="auto">
                    <a:xfrm>
                      <a:off x="0" y="0"/>
                      <a:ext cx="948055" cy="191135"/>
                    </a:xfrm>
                    <a:prstGeom prst="rect">
                      <a:avLst/>
                    </a:prstGeom>
                  </pic:spPr>
                </pic:pic>
              </a:graphicData>
            </a:graphic>
          </wp:inline>
        </w:drawing>
      </w:r>
      <w:r>
        <w:rPr>
          <w:highlight w:val="yellow"/>
        </w:rPr>
        <w:t xml:space="preserve"> – </w:t>
      </w:r>
      <w:r>
        <w:rPr>
          <w:highlight w:val="yellow"/>
        </w:rPr>
        <w:t>термины предметной области,</w:t>
      </w:r>
    </w:p>
    <w:p>
      <w:pPr>
        <w:pStyle w:val="Normal"/>
        <w:rPr>
          <w:highlight w:val="yellow"/>
        </w:rPr>
      </w:pPr>
      <w:r>
        <w:rPr>
          <w:highlight w:val="yellow"/>
        </w:rPr>
        <w:drawing>
          <wp:inline distT="0" distB="0" distL="0" distR="0">
            <wp:extent cx="147320" cy="191135"/>
            <wp:effectExtent l="0" t="0" r="0" b="0"/>
            <wp:docPr id="3"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7" descr=""/>
                    <pic:cNvPicPr>
                      <a:picLocks noChangeAspect="1" noChangeArrowheads="1"/>
                    </pic:cNvPicPr>
                  </pic:nvPicPr>
                  <pic:blipFill>
                    <a:blip/>
                    <a:stretch>
                      <a:fillRect/>
                    </a:stretch>
                  </pic:blipFill>
                  <pic:spPr bwMode="auto">
                    <a:xfrm>
                      <a:off x="0" y="0"/>
                      <a:ext cx="147320" cy="191135"/>
                    </a:xfrm>
                    <a:prstGeom prst="rect">
                      <a:avLst/>
                    </a:prstGeom>
                  </pic:spPr>
                </pic:pic>
              </a:graphicData>
            </a:graphic>
          </wp:inline>
        </w:drawing>
      </w: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drawing>
          <wp:inline distT="0" distB="0" distL="0" distR="0">
            <wp:extent cx="147320" cy="191135"/>
            <wp:effectExtent l="0" t="0" r="0" b="0"/>
            <wp:docPr id="4"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8" descr=""/>
                    <pic:cNvPicPr>
                      <a:picLocks noChangeAspect="1" noChangeArrowheads="1"/>
                    </pic:cNvPicPr>
                  </pic:nvPicPr>
                  <pic:blipFill>
                    <a:blip/>
                    <a:stretch>
                      <a:fillRect/>
                    </a:stretch>
                  </pic:blipFill>
                  <pic:spPr bwMode="auto">
                    <a:xfrm>
                      <a:off x="0" y="0"/>
                      <a:ext cx="147320" cy="191135"/>
                    </a:xfrm>
                    <a:prstGeom prst="rect">
                      <a:avLst/>
                    </a:prstGeom>
                  </pic:spPr>
                </pic:pic>
              </a:graphicData>
            </a:graphic>
          </wp:inline>
        </w:drawing>
      </w: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drawing>
          <wp:inline distT="0" distB="0" distL="0" distR="0">
            <wp:extent cx="148590" cy="191135"/>
            <wp:effectExtent l="0" t="0" r="0" b="0"/>
            <wp:docPr id="5"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9" descr=""/>
                    <pic:cNvPicPr>
                      <a:picLocks noChangeAspect="1" noChangeArrowheads="1"/>
                    </pic:cNvPicPr>
                  </pic:nvPicPr>
                  <pic:blipFill>
                    <a:blip/>
                    <a:stretch>
                      <a:fillRect/>
                    </a:stretch>
                  </pic:blipFill>
                  <pic:spPr bwMode="auto">
                    <a:xfrm>
                      <a:off x="0" y="0"/>
                      <a:ext cx="148590" cy="191135"/>
                    </a:xfrm>
                    <a:prstGeom prst="rect">
                      <a:avLst/>
                    </a:prstGeom>
                  </pic:spPr>
                </pic:pic>
              </a:graphicData>
            </a:graphic>
          </wp:inline>
        </w:drawing>
      </w: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drawing>
          <wp:inline distT="0" distB="0" distL="0" distR="0">
            <wp:extent cx="693420" cy="210820"/>
            <wp:effectExtent l="0" t="0" r="0" b="0"/>
            <wp:docPr id="6"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10" descr=""/>
                    <pic:cNvPicPr>
                      <a:picLocks noChangeAspect="1" noChangeArrowheads="1"/>
                    </pic:cNvPicPr>
                  </pic:nvPicPr>
                  <pic:blipFill>
                    <a:blip/>
                    <a:stretch>
                      <a:fillRect/>
                    </a:stretch>
                  </pic:blipFill>
                  <pic:spPr bwMode="auto">
                    <a:xfrm>
                      <a:off x="0" y="0"/>
                      <a:ext cx="693420" cy="210820"/>
                    </a:xfrm>
                    <a:prstGeom prst="rect">
                      <a:avLst/>
                    </a:prstGeom>
                  </pic:spPr>
                </pic:pic>
              </a:graphicData>
            </a:graphic>
          </wp:inline>
        </w:drawing>
      </w: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drawing>
          <wp:inline distT="0" distB="0" distL="0" distR="0">
            <wp:extent cx="152400" cy="191135"/>
            <wp:effectExtent l="0" t="0" r="0" b="0"/>
            <wp:docPr id="7" name="Object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1" descr=""/>
                    <pic:cNvPicPr>
                      <a:picLocks noChangeAspect="1" noChangeArrowheads="1"/>
                    </pic:cNvPicPr>
                  </pic:nvPicPr>
                  <pic:blipFill>
                    <a:blip/>
                    <a:stretch>
                      <a:fillRect/>
                    </a:stretch>
                  </pic:blipFill>
                  <pic:spPr bwMode="auto">
                    <a:xfrm>
                      <a:off x="0" y="0"/>
                      <a:ext cx="152400" cy="191135"/>
                    </a:xfrm>
                    <a:prstGeom prst="rect">
                      <a:avLst/>
                    </a:prstGeom>
                  </pic:spPr>
                </pic:pic>
              </a:graphicData>
            </a:graphic>
          </wp:inline>
        </w:drawing>
      </w: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drawing>
          <wp:inline distT="0" distB="0" distL="0" distR="0">
            <wp:extent cx="342265" cy="191135"/>
            <wp:effectExtent l="0" t="0" r="0" b="0"/>
            <wp:docPr id="8" name="Object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2" descr=""/>
                    <pic:cNvPicPr>
                      <a:picLocks noChangeAspect="1" noChangeArrowheads="1"/>
                    </pic:cNvPicPr>
                  </pic:nvPicPr>
                  <pic:blipFill>
                    <a:blip/>
                    <a:stretch>
                      <a:fillRect/>
                    </a:stretch>
                  </pic:blipFill>
                  <pic:spPr bwMode="auto">
                    <a:xfrm>
                      <a:off x="0" y="0"/>
                      <a:ext cx="342265" cy="191135"/>
                    </a:xfrm>
                    <a:prstGeom prst="rect">
                      <a:avLst/>
                    </a:prstGeom>
                  </pic:spPr>
                </pic:pic>
              </a:graphicData>
            </a:graphic>
          </wp:inline>
        </w:drawing>
      </w:r>
      <w:r>
        <w:rPr>
          <w:highlight w:val="yellow"/>
        </w:rPr>
        <w:t xml:space="preserve">, где </w:t>
      </w:r>
      <w:r>
        <w:rPr>
          <w:highlight w:val="yellow"/>
        </w:rPr>
        <w:drawing>
          <wp:inline distT="0" distB="0" distL="0" distR="0">
            <wp:extent cx="431165" cy="191135"/>
            <wp:effectExtent l="0" t="0" r="0" b="0"/>
            <wp:docPr id="9" name="Object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3" descr=""/>
                    <pic:cNvPicPr>
                      <a:picLocks noChangeAspect="1" noChangeArrowheads="1"/>
                    </pic:cNvPicPr>
                  </pic:nvPicPr>
                  <pic:blipFill>
                    <a:blip/>
                    <a:stretch>
                      <a:fillRect/>
                    </a:stretch>
                  </pic:blipFill>
                  <pic:spPr bwMode="auto">
                    <a:xfrm>
                      <a:off x="0" y="0"/>
                      <a:ext cx="431165" cy="191135"/>
                    </a:xfrm>
                    <a:prstGeom prst="rect">
                      <a:avLst/>
                    </a:prstGeom>
                  </pic:spPr>
                </pic:pic>
              </a:graphicData>
            </a:graphic>
          </wp:inline>
        </w:drawing>
      </w:r>
      <w:r>
        <w:rPr>
          <w:highlight w:val="yellow"/>
        </w:rPr>
        <w:t xml:space="preserve"> и</w:t>
      </w:r>
    </w:p>
    <w:p>
      <w:pPr>
        <w:pStyle w:val="Normal"/>
        <w:rPr>
          <w:highlight w:val="yellow"/>
        </w:rPr>
      </w:pPr>
      <w:r>
        <w:rPr>
          <w:highlight w:val="yellow"/>
        </w:rPr>
        <w:t xml:space="preserve">        </w:t>
      </w:r>
      <w:r>
        <w:rPr>
          <w:highlight w:val="yellow"/>
        </w:rPr>
        <w:drawing>
          <wp:inline distT="0" distB="0" distL="0" distR="0">
            <wp:extent cx="615315" cy="191135"/>
            <wp:effectExtent l="0" t="0" r="0" b="0"/>
            <wp:docPr id="10" name="Object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4" descr=""/>
                    <pic:cNvPicPr>
                      <a:picLocks noChangeAspect="1" noChangeArrowheads="1"/>
                    </pic:cNvPicPr>
                  </pic:nvPicPr>
                  <pic:blipFill>
                    <a:blip/>
                    <a:stretch>
                      <a:fillRect/>
                    </a:stretch>
                  </pic:blipFill>
                  <pic:spPr bwMode="auto">
                    <a:xfrm>
                      <a:off x="0" y="0"/>
                      <a:ext cx="615315" cy="191135"/>
                    </a:xfrm>
                    <a:prstGeom prst="rect">
                      <a:avLst/>
                    </a:prstGeom>
                  </pic:spPr>
                </pic:pic>
              </a:graphicData>
            </a:graphic>
          </wp:inline>
        </w:drawing>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rPr>
        <w:drawing>
          <wp:inline distT="0" distB="0" distL="0" distR="0">
            <wp:extent cx="1275715" cy="191135"/>
            <wp:effectExtent l="0" t="0" r="0" b="0"/>
            <wp:docPr id="11" name="Object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5" descr=""/>
                    <pic:cNvPicPr>
                      <a:picLocks noChangeAspect="1" noChangeArrowheads="1"/>
                    </pic:cNvPicPr>
                  </pic:nvPicPr>
                  <pic:blipFill>
                    <a:blip/>
                    <a:stretch>
                      <a:fillRect/>
                    </a:stretch>
                  </pic:blipFill>
                  <pic:spPr bwMode="auto">
                    <a:xfrm>
                      <a:off x="0" y="0"/>
                      <a:ext cx="1275715" cy="191135"/>
                    </a:xfrm>
                    <a:prstGeom prst="rect">
                      <a:avLst/>
                    </a:prstGeom>
                  </pic:spPr>
                </pic:pic>
              </a:graphicData>
            </a:graphic>
          </wp:inline>
        </w:drawing>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drawing>
          <wp:inline distT="0" distB="0" distL="0" distR="0">
            <wp:extent cx="616585" cy="191135"/>
            <wp:effectExtent l="0" t="0" r="0" b="0"/>
            <wp:docPr id="12" name="Object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6" descr=""/>
                    <pic:cNvPicPr>
                      <a:picLocks noChangeAspect="1" noChangeArrowheads="1"/>
                    </pic:cNvPicPr>
                  </pic:nvPicPr>
                  <pic:blipFill>
                    <a:blip/>
                    <a:stretch>
                      <a:fillRect/>
                    </a:stretch>
                  </pic:blipFill>
                  <pic:spPr bwMode="auto">
                    <a:xfrm>
                      <a:off x="0" y="0"/>
                      <a:ext cx="616585" cy="191135"/>
                    </a:xfrm>
                    <a:prstGeom prst="rect">
                      <a:avLst/>
                    </a:prstGeom>
                  </pic:spPr>
                </pic:pic>
              </a:graphicData>
            </a:graphic>
          </wp:inline>
        </w:drawing>
      </w:r>
      <w:r>
        <w:rPr>
          <w:highlight w:val="yellow"/>
        </w:rPr>
        <w:t xml:space="preserve">, при этом </w:t>
      </w:r>
      <w:r>
        <w:rPr>
          <w:highlight w:val="yellow"/>
        </w:rPr>
        <w:drawing>
          <wp:inline distT="0" distB="0" distL="0" distR="0">
            <wp:extent cx="111125" cy="191135"/>
            <wp:effectExtent l="0" t="0" r="0" b="0"/>
            <wp:docPr id="13" name="Object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7" descr=""/>
                    <pic:cNvPicPr>
                      <a:picLocks noChangeAspect="1" noChangeArrowheads="1"/>
                    </pic:cNvPicPr>
                  </pic:nvPicPr>
                  <pic:blipFill>
                    <a:blip/>
                    <a:stretch>
                      <a:fillRect/>
                    </a:stretch>
                  </pic:blipFill>
                  <pic:spPr bwMode="auto">
                    <a:xfrm>
                      <a:off x="0" y="0"/>
                      <a:ext cx="111125" cy="191135"/>
                    </a:xfrm>
                    <a:prstGeom prst="rect">
                      <a:avLst/>
                    </a:prstGeom>
                  </pic:spPr>
                </pic:pic>
              </a:graphicData>
            </a:graphic>
          </wp:inline>
        </w:drawing>
      </w:r>
      <w:r>
        <w:rPr>
          <w:highlight w:val="yellow"/>
        </w:rPr>
        <w:t xml:space="preserve"> потомок </w:t>
      </w:r>
      <w:r>
        <w:rPr>
          <w:highlight w:val="yellow"/>
        </w:rPr>
        <w:drawing>
          <wp:inline distT="0" distB="0" distL="0" distR="0">
            <wp:extent cx="104140" cy="191135"/>
            <wp:effectExtent l="0" t="0" r="0" b="0"/>
            <wp:docPr id="14" name="Object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8" descr=""/>
                    <pic:cNvPicPr>
                      <a:picLocks noChangeAspect="1" noChangeArrowheads="1"/>
                    </pic:cNvPicPr>
                  </pic:nvPicPr>
                  <pic:blipFill>
                    <a:blip/>
                    <a:stretch>
                      <a:fillRect/>
                    </a:stretch>
                  </pic:blipFill>
                  <pic:spPr bwMode="auto">
                    <a:xfrm>
                      <a:off x="0" y="0"/>
                      <a:ext cx="104140" cy="191135"/>
                    </a:xfrm>
                    <a:prstGeom prst="rect">
                      <a:avLst/>
                    </a:prstGeom>
                  </pic:spPr>
                </pic:pic>
              </a:graphicData>
            </a:graphic>
          </wp:inline>
        </w:drawing>
      </w:r>
    </w:p>
    <w:p>
      <w:pPr>
        <w:pStyle w:val="Normal"/>
        <w:rPr>
          <w:highlight w:val="yellow"/>
        </w:rPr>
      </w:pPr>
      <w:r>
        <w:rPr>
          <w:highlight w:val="yellow"/>
        </w:rPr>
        <w:drawing>
          <wp:inline distT="0" distB="0" distL="0" distR="0">
            <wp:extent cx="152400" cy="191135"/>
            <wp:effectExtent l="0" t="0" r="0" b="0"/>
            <wp:docPr id="15" name="Object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9" descr=""/>
                    <pic:cNvPicPr>
                      <a:picLocks noChangeAspect="1" noChangeArrowheads="1"/>
                    </pic:cNvPicPr>
                  </pic:nvPicPr>
                  <pic:blipFill>
                    <a:blip/>
                    <a:stretch>
                      <a:fillRect/>
                    </a:stretch>
                  </pic:blipFill>
                  <pic:spPr bwMode="auto">
                    <a:xfrm>
                      <a:off x="0" y="0"/>
                      <a:ext cx="152400" cy="191135"/>
                    </a:xfrm>
                    <a:prstGeom prst="rect">
                      <a:avLst/>
                    </a:prstGeom>
                  </pic:spPr>
                </pic:pic>
              </a:graphicData>
            </a:graphic>
          </wp:inline>
        </w:drawing>
      </w: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drawing>
          <wp:inline distT="0" distB="0" distL="0" distR="0">
            <wp:extent cx="311150" cy="191135"/>
            <wp:effectExtent l="0" t="0" r="0" b="0"/>
            <wp:docPr id="16" name="Object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20" descr=""/>
                    <pic:cNvPicPr>
                      <a:picLocks noChangeAspect="1" noChangeArrowheads="1"/>
                    </pic:cNvPicPr>
                  </pic:nvPicPr>
                  <pic:blipFill>
                    <a:blip/>
                    <a:stretch>
                      <a:fillRect/>
                    </a:stretch>
                  </pic:blipFill>
                  <pic:spPr bwMode="auto">
                    <a:xfrm>
                      <a:off x="0" y="0"/>
                      <a:ext cx="311150" cy="191135"/>
                    </a:xfrm>
                    <a:prstGeom prst="rect">
                      <a:avLst/>
                    </a:prstGeom>
                  </pic:spPr>
                </pic:pic>
              </a:graphicData>
            </a:graphic>
          </wp:inline>
        </w:drawing>
      </w:r>
      <w:r>
        <w:rPr>
          <w:highlight w:val="yellow"/>
        </w:rPr>
        <w:t xml:space="preserve">, где </w:t>
      </w:r>
      <w:r>
        <w:rPr>
          <w:highlight w:val="yellow"/>
        </w:rPr>
        <w:drawing>
          <wp:inline distT="0" distB="0" distL="0" distR="0">
            <wp:extent cx="431165" cy="191135"/>
            <wp:effectExtent l="0" t="0" r="0" b="0"/>
            <wp:docPr id="17" name="Object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21" descr=""/>
                    <pic:cNvPicPr>
                      <a:picLocks noChangeAspect="1" noChangeArrowheads="1"/>
                    </pic:cNvPicPr>
                  </pic:nvPicPr>
                  <pic:blipFill>
                    <a:blip/>
                    <a:stretch>
                      <a:fillRect/>
                    </a:stretch>
                  </pic:blipFill>
                  <pic:spPr bwMode="auto">
                    <a:xfrm>
                      <a:off x="0" y="0"/>
                      <a:ext cx="431165" cy="191135"/>
                    </a:xfrm>
                    <a:prstGeom prst="rect">
                      <a:avLst/>
                    </a:prstGeom>
                  </pic:spPr>
                </pic:pic>
              </a:graphicData>
            </a:graphic>
          </wp:inline>
        </w:drawing>
      </w:r>
      <w:r>
        <w:rPr>
          <w:highlight w:val="yellow"/>
        </w:rPr>
        <w:t xml:space="preserve"> и</w:t>
      </w:r>
    </w:p>
    <w:p>
      <w:pPr>
        <w:pStyle w:val="Normal"/>
        <w:rPr>
          <w:highlight w:val="yellow"/>
        </w:rPr>
      </w:pPr>
      <w:r>
        <w:rPr>
          <w:highlight w:val="yellow"/>
        </w:rPr>
        <w:t xml:space="preserve">        </w:t>
      </w:r>
      <w:r>
        <w:rPr>
          <w:highlight w:val="yellow"/>
        </w:rPr>
        <w:drawing>
          <wp:inline distT="0" distB="0" distL="0" distR="0">
            <wp:extent cx="1093470" cy="191135"/>
            <wp:effectExtent l="0" t="0" r="0" b="0"/>
            <wp:docPr id="18" name="Object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2" descr=""/>
                    <pic:cNvPicPr>
                      <a:picLocks noChangeAspect="1" noChangeArrowheads="1"/>
                    </pic:cNvPicPr>
                  </pic:nvPicPr>
                  <pic:blipFill>
                    <a:blip/>
                    <a:stretch>
                      <a:fillRect/>
                    </a:stretch>
                  </pic:blipFill>
                  <pic:spPr bwMode="auto">
                    <a:xfrm>
                      <a:off x="0" y="0"/>
                      <a:ext cx="1093470" cy="191135"/>
                    </a:xfrm>
                    <a:prstGeom prst="rect">
                      <a:avLst/>
                    </a:prstGeom>
                  </pic:spPr>
                </pic:pic>
              </a:graphicData>
            </a:graphic>
          </wp:inline>
        </w:drawing>
      </w:r>
      <w:r>
        <w:rPr>
          <w:highlight w:val="yellow"/>
        </w:rPr>
        <w:t>,</w:t>
      </w:r>
    </w:p>
    <w:p>
      <w:pPr>
        <w:pStyle w:val="Normal"/>
        <w:rPr>
          <w:highlight w:val="yellow"/>
        </w:rPr>
      </w:pPr>
      <w:r>
        <w:rPr>
          <w:highlight w:val="yellow"/>
        </w:rPr>
        <w:t xml:space="preserve">        </w:t>
      </w:r>
      <w:r>
        <w:rPr>
          <w:highlight w:val="yellow"/>
        </w:rPr>
        <w:drawing>
          <wp:inline distT="0" distB="0" distL="0" distR="0">
            <wp:extent cx="80645" cy="168275"/>
            <wp:effectExtent l="0" t="0" r="0" b="0"/>
            <wp:docPr id="19" name="Object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23" descr=""/>
                    <pic:cNvPicPr>
                      <a:picLocks noChangeAspect="1" noChangeArrowheads="1"/>
                    </pic:cNvPicPr>
                  </pic:nvPicPr>
                  <pic:blipFill>
                    <a:blip/>
                    <a:stretch>
                      <a:fillRect/>
                    </a:stretch>
                  </pic:blipFill>
                  <pic:spPr bwMode="auto">
                    <a:xfrm>
                      <a:off x="0" y="0"/>
                      <a:ext cx="80645" cy="168275"/>
                    </a:xfrm>
                    <a:prstGeom prst="rect">
                      <a:avLst/>
                    </a:prstGeom>
                  </pic:spPr>
                </pic:pic>
              </a:graphicData>
            </a:graphic>
          </wp:inline>
        </w:drawing>
      </w: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drawing>
          <wp:inline distT="0" distB="0" distL="0" distR="0">
            <wp:extent cx="109855" cy="168275"/>
            <wp:effectExtent l="0" t="0" r="0" b="0"/>
            <wp:docPr id="20" name="Object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24" descr=""/>
                    <pic:cNvPicPr>
                      <a:picLocks noChangeAspect="1" noChangeArrowheads="1"/>
                    </pic:cNvPicPr>
                  </pic:nvPicPr>
                  <pic:blipFill>
                    <a:blip/>
                    <a:stretch>
                      <a:fillRect/>
                    </a:stretch>
                  </pic:blipFill>
                  <pic:spPr bwMode="auto">
                    <a:xfrm>
                      <a:off x="0" y="0"/>
                      <a:ext cx="109855" cy="168275"/>
                    </a:xfrm>
                    <a:prstGeom prst="rect">
                      <a:avLst/>
                    </a:prstGeom>
                  </pic:spPr>
                </pic:pic>
              </a:graphicData>
            </a:graphic>
          </wp:inline>
        </w:drawing>
      </w: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highlight w:val="yellow"/>
        </w:rPr>
        <w:drawing>
          <wp:inline distT="0" distB="9525" distL="0" distR="9525">
            <wp:extent cx="3762375" cy="3114675"/>
            <wp:effectExtent l="0" t="0" r="0" b="0"/>
            <wp:docPr id="21"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225" descr="Рисунок Фрагмент иерархии элементов ГПИ"/>
                    <pic:cNvPicPr>
                      <a:picLocks noChangeAspect="1" noChangeArrowheads="1"/>
                    </pic:cNvPicPr>
                  </pic:nvPicPr>
                  <pic:blipFill>
                    <a:blip r:embed="rId2"/>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highlight w:val="yellow"/>
        </w:rPr>
        <w:drawing>
          <wp:inline distT="0" distB="3810" distL="0" distR="3810">
            <wp:extent cx="3291840" cy="2377440"/>
            <wp:effectExtent l="0" t="0" r="0" b="0"/>
            <wp:docPr id="22"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224" descr="Рисунок 2"/>
                    <pic:cNvPicPr>
                      <a:picLocks noChangeAspect="1" noChangeArrowheads="1"/>
                    </pic:cNvPicPr>
                  </pic:nvPicPr>
                  <pic:blipFill>
                    <a:blip r:embed="rId3"/>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rPr>
          <w:highlight w:val="yellow"/>
        </w:rPr>
      </w:pPr>
      <w:bookmarkStart w:id="11" w:name="__RefHeading___Toc24404_1389336206"/>
      <w:bookmarkStart w:id="12" w:name="_Toc514507971"/>
      <w:bookmarkEnd w:id="11"/>
      <w:r>
        <w:rPr>
          <w:highlight w:val="yellow"/>
        </w:rPr>
        <w:t>2.2. Модель активности пользователей</w:t>
      </w:r>
      <w:bookmarkEnd w:id="12"/>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rPr>
          <w:highlight w:val="yellow"/>
        </w:rPr>
      </w:pPr>
      <w:r>
        <w:rPr>
          <w:highlight w:val="yellow"/>
        </w:rPr>
      </w:r>
    </w:p>
    <w:p>
      <w:pPr>
        <w:pStyle w:val="Heading3"/>
        <w:rPr>
          <w:highlight w:val="yellow"/>
        </w:rPr>
      </w:pPr>
      <w:bookmarkStart w:id="13" w:name="__RefHeading___Toc24408_1389336206"/>
      <w:bookmarkStart w:id="14" w:name="_Toc514507973"/>
      <w:bookmarkEnd w:id="13"/>
      <w:r>
        <w:rPr>
          <w:highlight w:val="yellow"/>
        </w:rPr>
        <w:t>2.2.*. Данные активности пользователей</w:t>
      </w:r>
      <w:bookmarkEnd w:id="14"/>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 xml:space="preserve">Обозначим </w:t>
      </w:r>
      <w:r>
        <w:rPr>
          <w:highlight w:val="yellow"/>
        </w:rPr>
        <w:drawing>
          <wp:inline distT="0" distB="0" distL="0" distR="0">
            <wp:extent cx="107950" cy="168275"/>
            <wp:effectExtent l="0" t="0" r="0" b="0"/>
            <wp:docPr id="23" name="Object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25"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 множество всех зафиксированных событий:</w:t>
      </w:r>
    </w:p>
    <w:p>
      <w:pPr>
        <w:pStyle w:val="Normal"/>
        <w:ind w:left="3119" w:right="0" w:firstLine="709"/>
        <w:jc w:val="left"/>
        <w:rPr>
          <w:highlight w:val="yellow"/>
        </w:rPr>
      </w:pPr>
      <w:r>
        <w:rPr>
          <w:highlight w:val="yellow"/>
        </w:rPr>
        <w:drawing>
          <wp:inline distT="0" distB="0" distL="0" distR="0">
            <wp:extent cx="729615" cy="210820"/>
            <wp:effectExtent l="0" t="0" r="0" b="0"/>
            <wp:docPr id="24" name="Object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6" descr=""/>
                    <pic:cNvPicPr>
                      <a:picLocks noChangeAspect="1" noChangeArrowheads="1"/>
                    </pic:cNvPicPr>
                  </pic:nvPicPr>
                  <pic:blipFill>
                    <a:blip/>
                    <a:stretch>
                      <a:fillRect/>
                    </a:stretch>
                  </pic:blipFill>
                  <pic:spPr bwMode="auto">
                    <a:xfrm>
                      <a:off x="0" y="0"/>
                      <a:ext cx="729615" cy="210820"/>
                    </a:xfrm>
                    <a:prstGeom prst="rect">
                      <a:avLst/>
                    </a:prstGeom>
                  </pic:spPr>
                </pic:pic>
              </a:graphicData>
            </a:graphic>
          </wp:inline>
        </w:drawing>
      </w:r>
      <w:r>
        <w:rPr>
          <w:highlight w:val="yellow"/>
        </w:rPr>
        <w:t>,</w:t>
        <w:tab/>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652780" cy="210820"/>
            <wp:effectExtent l="0" t="0" r="0" b="0"/>
            <wp:docPr id="25" name="Object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27" descr=""/>
                    <pic:cNvPicPr>
                      <a:picLocks noChangeAspect="1" noChangeArrowheads="1"/>
                    </pic:cNvPicPr>
                  </pic:nvPicPr>
                  <pic:blipFill>
                    <a:blip/>
                    <a:stretch>
                      <a:fillRect/>
                    </a:stretch>
                  </pic:blipFill>
                  <pic:spPr bwMode="auto">
                    <a:xfrm>
                      <a:off x="0" y="0"/>
                      <a:ext cx="652780" cy="210820"/>
                    </a:xfrm>
                    <a:prstGeom prst="rect">
                      <a:avLst/>
                    </a:prstGeom>
                  </pic:spPr>
                </pic:pic>
              </a:graphicData>
            </a:graphic>
          </wp:inline>
        </w:drawing>
      </w:r>
      <w:r>
        <w:rPr>
          <w:highlight w:val="yellow"/>
        </w:rPr>
        <w:t xml:space="preserve"> – отдельные события, </w:t>
      </w:r>
      <w:r>
        <w:rPr>
          <w:highlight w:val="yellow"/>
        </w:rPr>
        <w:drawing>
          <wp:inline distT="0" distB="0" distL="0" distR="0">
            <wp:extent cx="79375" cy="168275"/>
            <wp:effectExtent l="0" t="0" r="0" b="0"/>
            <wp:docPr id="26" name="Object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28" descr=""/>
                    <pic:cNvPicPr>
                      <a:picLocks noChangeAspect="1" noChangeArrowheads="1"/>
                    </pic:cNvPicPr>
                  </pic:nvPicPr>
                  <pic:blipFill>
                    <a:blip/>
                    <a:stretch>
                      <a:fillRect/>
                    </a:stretch>
                  </pic:blipFill>
                  <pic:spPr bwMode="auto">
                    <a:xfrm>
                      <a:off x="0" y="0"/>
                      <a:ext cx="79375" cy="168275"/>
                    </a:xfrm>
                    <a:prstGeom prst="rect">
                      <a:avLst/>
                    </a:prstGeom>
                  </pic:spPr>
                </pic:pic>
              </a:graphicData>
            </a:graphic>
          </wp:inline>
        </w:drawing>
      </w:r>
      <w:r>
        <w:rPr>
          <w:highlight w:val="yellow"/>
        </w:rPr>
        <w:t xml:space="preserve"> – мощность множества </w:t>
      </w:r>
      <w:r>
        <w:rPr>
          <w:highlight w:val="yellow"/>
        </w:rPr>
        <w:drawing>
          <wp:inline distT="0" distB="0" distL="0" distR="0">
            <wp:extent cx="107950" cy="168275"/>
            <wp:effectExtent l="0" t="0" r="0" b="0"/>
            <wp:docPr id="27" name="Object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29"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 xml:space="preserve">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r>
        <w:rPr>
          <w:highlight w:val="yellow"/>
        </w:rPr>
        <w:drawing>
          <wp:inline distT="0" distB="0" distL="0" distR="0">
            <wp:extent cx="605790" cy="185420"/>
            <wp:effectExtent l="0" t="0" r="0" b="0"/>
            <wp:docPr id="28" name="Object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30" descr=""/>
                    <pic:cNvPicPr>
                      <a:picLocks noChangeAspect="1" noChangeArrowheads="1"/>
                    </pic:cNvPicPr>
                  </pic:nvPicPr>
                  <pic:blipFill>
                    <a:blip/>
                    <a:stretch>
                      <a:fillRect/>
                    </a:stretch>
                  </pic:blipFill>
                  <pic:spPr bwMode="auto">
                    <a:xfrm>
                      <a:off x="0" y="0"/>
                      <a:ext cx="605790" cy="185420"/>
                    </a:xfrm>
                    <a:prstGeom prst="rect">
                      <a:avLst/>
                    </a:prstGeom>
                  </pic:spPr>
                </pic:pic>
              </a:graphicData>
            </a:graphic>
          </wp:inline>
        </w:drawing>
      </w:r>
      <w:r>
        <w:rPr>
          <w:highlight w:val="yellow"/>
        </w:rPr>
        <w:t>.</w:t>
      </w:r>
    </w:p>
    <w:p>
      <w:pPr>
        <w:pStyle w:val="Normal"/>
        <w:rPr>
          <w:highlight w:val="yellow"/>
        </w:rPr>
      </w:pPr>
      <w:r>
        <w:rPr>
          <w:highlight w:val="yellow"/>
        </w:rPr>
        <w:t xml:space="preserve">Обозначим </w:t>
      </w:r>
      <w:r>
        <w:rPr>
          <w:highlight w:val="yellow"/>
        </w:rPr>
        <w:drawing>
          <wp:inline distT="0" distB="0" distL="0" distR="0">
            <wp:extent cx="86995" cy="168275"/>
            <wp:effectExtent l="0" t="0" r="0" b="0"/>
            <wp:docPr id="29" name="Object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31" descr=""/>
                    <pic:cNvPicPr>
                      <a:picLocks noChangeAspect="1" noChangeArrowheads="1"/>
                    </pic:cNvPicPr>
                  </pic:nvPicPr>
                  <pic:blipFill>
                    <a:blip/>
                    <a:stretch>
                      <a:fillRect/>
                    </a:stretch>
                  </pic:blipFill>
                  <pic:spPr bwMode="auto">
                    <a:xfrm>
                      <a:off x="0" y="0"/>
                      <a:ext cx="86995" cy="168275"/>
                    </a:xfrm>
                    <a:prstGeom prst="rect">
                      <a:avLst/>
                    </a:prstGeom>
                  </pic:spPr>
                </pic:pic>
              </a:graphicData>
            </a:graphic>
          </wp:inline>
        </w:drawing>
      </w:r>
      <w:r>
        <w:rPr>
          <w:highlight w:val="yellow"/>
        </w:rPr>
        <w:t xml:space="preserve"> – множество всех зафиксированных сессий:</w:t>
      </w:r>
    </w:p>
    <w:p>
      <w:pPr>
        <w:pStyle w:val="Normal"/>
        <w:ind w:left="3119" w:right="0" w:firstLine="709"/>
        <w:jc w:val="left"/>
        <w:rPr>
          <w:highlight w:val="yellow"/>
        </w:rPr>
      </w:pPr>
      <w:r>
        <w:rPr>
          <w:highlight w:val="yellow"/>
        </w:rPr>
        <w:drawing>
          <wp:inline distT="0" distB="0" distL="0" distR="0">
            <wp:extent cx="715645" cy="210820"/>
            <wp:effectExtent l="0" t="0" r="0" b="0"/>
            <wp:docPr id="30" name="Object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32" descr=""/>
                    <pic:cNvPicPr>
                      <a:picLocks noChangeAspect="1" noChangeArrowheads="1"/>
                    </pic:cNvPicPr>
                  </pic:nvPicPr>
                  <pic:blipFill>
                    <a:blip/>
                    <a:stretch>
                      <a:fillRect/>
                    </a:stretch>
                  </pic:blipFill>
                  <pic:spPr bwMode="auto">
                    <a:xfrm>
                      <a:off x="0" y="0"/>
                      <a:ext cx="715645" cy="210820"/>
                    </a:xfrm>
                    <a:prstGeom prst="rect">
                      <a:avLst/>
                    </a:prstGeom>
                  </pic:spPr>
                </pic:pic>
              </a:graphicData>
            </a:graphic>
          </wp:inline>
        </w:drawing>
      </w:r>
      <w:r>
        <w:rPr>
          <w:highlight w:val="yellow"/>
        </w:rPr>
        <w:t>,</w:t>
        <w:tab/>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679450" cy="210820"/>
            <wp:effectExtent l="0" t="0" r="0" b="0"/>
            <wp:docPr id="31" name="Object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ect33" descr=""/>
                    <pic:cNvPicPr>
                      <a:picLocks noChangeAspect="1" noChangeArrowheads="1"/>
                    </pic:cNvPicPr>
                  </pic:nvPicPr>
                  <pic:blipFill>
                    <a:blip/>
                    <a:stretch>
                      <a:fillRect/>
                    </a:stretch>
                  </pic:blipFill>
                  <pic:spPr bwMode="auto">
                    <a:xfrm>
                      <a:off x="0" y="0"/>
                      <a:ext cx="679450" cy="210820"/>
                    </a:xfrm>
                    <a:prstGeom prst="rect">
                      <a:avLst/>
                    </a:prstGeom>
                  </pic:spPr>
                </pic:pic>
              </a:graphicData>
            </a:graphic>
          </wp:inline>
        </w:drawing>
      </w:r>
      <w:r>
        <w:rPr>
          <w:highlight w:val="yellow"/>
        </w:rPr>
        <w:t xml:space="preserve"> – отдельные сессии, </w:t>
      </w:r>
      <w:r>
        <w:rPr>
          <w:highlight w:val="yellow"/>
        </w:rPr>
        <w:drawing>
          <wp:inline distT="0" distB="0" distL="0" distR="0">
            <wp:extent cx="113665" cy="168275"/>
            <wp:effectExtent l="0" t="0" r="0" b="0"/>
            <wp:docPr id="32" name="Object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ect34" descr=""/>
                    <pic:cNvPicPr>
                      <a:picLocks noChangeAspect="1" noChangeArrowheads="1"/>
                    </pic:cNvPicPr>
                  </pic:nvPicPr>
                  <pic:blipFill>
                    <a:blip/>
                    <a:stretch>
                      <a:fillRect/>
                    </a:stretch>
                  </pic:blipFill>
                  <pic:spPr bwMode="auto">
                    <a:xfrm>
                      <a:off x="0" y="0"/>
                      <a:ext cx="113665" cy="168275"/>
                    </a:xfrm>
                    <a:prstGeom prst="rect">
                      <a:avLst/>
                    </a:prstGeom>
                  </pic:spPr>
                </pic:pic>
              </a:graphicData>
            </a:graphic>
          </wp:inline>
        </w:drawing>
      </w:r>
      <w:r>
        <w:rPr>
          <w:highlight w:val="yellow"/>
        </w:rPr>
        <w:t xml:space="preserve"> – мощность множества </w:t>
      </w:r>
      <w:r>
        <w:rPr>
          <w:highlight w:val="yellow"/>
        </w:rPr>
        <w:drawing>
          <wp:inline distT="0" distB="0" distL="0" distR="0">
            <wp:extent cx="86995" cy="168275"/>
            <wp:effectExtent l="0" t="0" r="0" b="0"/>
            <wp:docPr id="33" name="Object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ect35" descr=""/>
                    <pic:cNvPicPr>
                      <a:picLocks noChangeAspect="1" noChangeArrowheads="1"/>
                    </pic:cNvPicPr>
                  </pic:nvPicPr>
                  <pic:blipFill>
                    <a:blip/>
                    <a:stretch>
                      <a:fillRect/>
                    </a:stretch>
                  </pic:blipFill>
                  <pic:spPr bwMode="auto">
                    <a:xfrm>
                      <a:off x="0" y="0"/>
                      <a:ext cx="86995" cy="168275"/>
                    </a:xfrm>
                    <a:prstGeom prst="rect">
                      <a:avLst/>
                    </a:prstGeom>
                  </pic:spPr>
                </pic:pic>
              </a:graphicData>
            </a:graphic>
          </wp:inline>
        </w:drawing>
      </w:r>
      <w:r>
        <w:rPr>
          <w:highlight w:val="yellow"/>
        </w:rPr>
        <w:t>.</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highlight w:val="yellow"/>
        </w:rPr>
        <w:drawing>
          <wp:inline distT="0" distB="0" distL="0" distR="0">
            <wp:extent cx="107950" cy="168275"/>
            <wp:effectExtent l="0" t="0" r="0" b="0"/>
            <wp:docPr id="34" name="Object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ct36"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iCs/>
          <w:highlight w:val="yellow"/>
        </w:rPr>
        <w:t xml:space="preserve"> </w:t>
      </w:r>
      <w:r>
        <w:rPr>
          <w:i/>
          <w:iCs/>
          <w:highlight w:val="yellow"/>
        </w:rPr>
        <w:t>без повторений:</w:t>
      </w:r>
    </w:p>
    <w:p>
      <w:pPr>
        <w:pStyle w:val="Normal"/>
        <w:ind w:left="3119" w:right="0" w:firstLine="709"/>
        <w:jc w:val="left"/>
        <w:rPr>
          <w:highlight w:val="yellow"/>
        </w:rPr>
      </w:pPr>
      <w:r>
        <w:rPr>
          <w:highlight w:val="yellow"/>
        </w:rPr>
        <w:drawing>
          <wp:inline distT="0" distB="0" distL="0" distR="0">
            <wp:extent cx="767080" cy="210820"/>
            <wp:effectExtent l="0" t="0" r="0" b="0"/>
            <wp:docPr id="35" name="Object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ect37" descr=""/>
                    <pic:cNvPicPr>
                      <a:picLocks noChangeAspect="1" noChangeArrowheads="1"/>
                    </pic:cNvPicPr>
                  </pic:nvPicPr>
                  <pic:blipFill>
                    <a:blip/>
                    <a:stretch>
                      <a:fillRect/>
                    </a:stretch>
                  </pic:blipFill>
                  <pic:spPr bwMode="auto">
                    <a:xfrm>
                      <a:off x="0" y="0"/>
                      <a:ext cx="767080" cy="210820"/>
                    </a:xfrm>
                    <a:prstGeom prst="rect">
                      <a:avLst/>
                    </a:prstGeom>
                  </pic:spPr>
                </pic:pic>
              </a:graphicData>
            </a:graphic>
          </wp:inline>
        </w:drawing>
      </w: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drawing>
          <wp:inline distT="0" distB="0" distL="0" distR="0">
            <wp:extent cx="1202690" cy="210820"/>
            <wp:effectExtent l="0" t="0" r="0" b="0"/>
            <wp:docPr id="36" name="Object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38" descr=""/>
                    <pic:cNvPicPr>
                      <a:picLocks noChangeAspect="1" noChangeArrowheads="1"/>
                    </pic:cNvPicPr>
                  </pic:nvPicPr>
                  <pic:blipFill>
                    <a:blip/>
                    <a:stretch>
                      <a:fillRect/>
                    </a:stretch>
                  </pic:blipFill>
                  <pic:spPr bwMode="auto">
                    <a:xfrm>
                      <a:off x="0" y="0"/>
                      <a:ext cx="1202690" cy="210820"/>
                    </a:xfrm>
                    <a:prstGeom prst="rect">
                      <a:avLst/>
                    </a:prstGeom>
                  </pic:spPr>
                </pic:pic>
              </a:graphicData>
            </a:graphic>
          </wp:inline>
        </w:drawing>
      </w:r>
      <w:r>
        <w:rPr>
          <w:highlight w:val="yellow"/>
        </w:rPr>
        <w:t xml:space="preserve"> – отдельное событие </w:t>
      </w:r>
      <w:r>
        <w:rPr>
          <w:i/>
          <w:highlight w:val="yellow"/>
          <w:lang w:val="en-US"/>
        </w:rPr>
        <w:t>i</w:t>
      </w:r>
      <w:r>
        <w:rPr>
          <w:highlight w:val="yellow"/>
        </w:rPr>
        <w:t xml:space="preserve">-ой сессии, </w:t>
      </w:r>
      <w:r>
        <w:rPr>
          <w:highlight w:val="yellow"/>
        </w:rPr>
        <w:drawing>
          <wp:inline distT="0" distB="0" distL="0" distR="0">
            <wp:extent cx="74295" cy="191135"/>
            <wp:effectExtent l="0" t="0" r="0" b="0"/>
            <wp:docPr id="37" name="Object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39" descr=""/>
                    <pic:cNvPicPr>
                      <a:picLocks noChangeAspect="1" noChangeArrowheads="1"/>
                    </pic:cNvPicPr>
                  </pic:nvPicPr>
                  <pic:blipFill>
                    <a:blip/>
                    <a:stretch>
                      <a:fillRect/>
                    </a:stretch>
                  </pic:blipFill>
                  <pic:spPr bwMode="auto">
                    <a:xfrm>
                      <a:off x="0" y="0"/>
                      <a:ext cx="74295" cy="191135"/>
                    </a:xfrm>
                    <a:prstGeom prst="rect">
                      <a:avLst/>
                    </a:prstGeom>
                  </pic:spPr>
                </pic:pic>
              </a:graphicData>
            </a:graphic>
          </wp:inline>
        </w:drawing>
      </w:r>
      <w:r>
        <w:rPr>
          <w:highlight w:val="yellow"/>
        </w:rPr>
        <w:t xml:space="preserve"> – мощность размещения </w:t>
      </w:r>
      <w:r>
        <w:rPr>
          <w:highlight w:val="yellow"/>
        </w:rPr>
        <w:drawing>
          <wp:inline distT="0" distB="0" distL="0" distR="0">
            <wp:extent cx="95250" cy="191135"/>
            <wp:effectExtent l="0" t="0" r="0" b="0"/>
            <wp:docPr id="38" name="Object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40" descr=""/>
                    <pic:cNvPicPr>
                      <a:picLocks noChangeAspect="1" noChangeArrowheads="1"/>
                    </pic:cNvPicPr>
                  </pic:nvPicPr>
                  <pic:blipFill>
                    <a:blip/>
                    <a:stretch>
                      <a:fillRect/>
                    </a:stretch>
                  </pic:blipFill>
                  <pic:spPr bwMode="auto">
                    <a:xfrm>
                      <a:off x="0" y="0"/>
                      <a:ext cx="95250" cy="191135"/>
                    </a:xfrm>
                    <a:prstGeom prst="rect">
                      <a:avLst/>
                    </a:prstGeom>
                  </pic:spPr>
                </pic:pic>
              </a:graphicData>
            </a:graphic>
          </wp:inline>
        </w:drawing>
      </w:r>
      <w:r>
        <w:rPr>
          <w:highlight w:val="yellow"/>
        </w:rPr>
        <w:t xml:space="preserve">. </w:t>
      </w:r>
    </w:p>
    <w:p>
      <w:pPr>
        <w:pStyle w:val="Normal"/>
        <w:rPr>
          <w:highlight w:val="yellow"/>
        </w:rPr>
      </w:pPr>
      <w:r>
        <w:rPr>
          <w:iCs/>
          <w:highlight w:val="yellow"/>
        </w:rPr>
        <w:t xml:space="preserve">Множество </w:t>
      </w:r>
      <w:r>
        <w:rPr>
          <w:highlight w:val="yellow"/>
        </w:rPr>
        <w:drawing>
          <wp:inline distT="0" distB="0" distL="0" distR="0">
            <wp:extent cx="107950" cy="168275"/>
            <wp:effectExtent l="0" t="0" r="0" b="0"/>
            <wp:docPr id="39" name="Object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ct41"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highlight w:val="yellow"/>
        </w:rPr>
        <w:drawing>
          <wp:inline distT="0" distB="0" distL="0" distR="0">
            <wp:extent cx="1362710" cy="168275"/>
            <wp:effectExtent l="0" t="0" r="0" b="0"/>
            <wp:docPr id="40" name="Object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ject42" descr=""/>
                    <pic:cNvPicPr>
                      <a:picLocks noChangeAspect="1" noChangeArrowheads="1"/>
                    </pic:cNvPicPr>
                  </pic:nvPicPr>
                  <pic:blipFill>
                    <a:blip/>
                    <a:stretch>
                      <a:fillRect/>
                    </a:stretch>
                  </pic:blipFill>
                  <pic:spPr bwMode="auto">
                    <a:xfrm>
                      <a:off x="0" y="0"/>
                      <a:ext cx="1362710" cy="168275"/>
                    </a:xfrm>
                    <a:prstGeom prst="rect">
                      <a:avLst/>
                    </a:prstGeom>
                  </pic:spPr>
                </pic:pic>
              </a:graphicData>
            </a:graphic>
          </wp:inline>
        </w:drawing>
      </w:r>
      <w:r>
        <w:rPr>
          <w:i/>
          <w:highlight w:val="yellow"/>
        </w:rPr>
        <w:t>,</w:t>
      </w:r>
      <w:r>
        <w:rPr>
          <w:highlight w:val="yellow"/>
        </w:rPr>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107950" cy="168275"/>
            <wp:effectExtent l="0" t="0" r="0" b="0"/>
            <wp:docPr id="41" name="Object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43"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15" w:name="__RefHeading___Toc24420_1389336206"/>
      <w:bookmarkStart w:id="16" w:name="_Toc514507979"/>
      <w:bookmarkEnd w:id="15"/>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16"/>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rPr>
          <w:highlight w:val="yellow"/>
        </w:rPr>
      </w:pPr>
      <w:bookmarkStart w:id="17" w:name="__RefHeading___Toc24422_1389336206"/>
      <w:bookmarkStart w:id="18" w:name="_Toc514507980"/>
      <w:bookmarkEnd w:id="17"/>
      <w:r>
        <w:rPr>
          <w:highlight w:val="yellow"/>
        </w:rPr>
        <w:t>3.1. Анализ требований и проектирование</w:t>
      </w:r>
      <w:bookmarkEnd w:id="18"/>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2"/>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2"/>
        </w:numPr>
        <w:ind w:left="993" w:right="0" w:hanging="284"/>
        <w:rPr>
          <w:highlight w:val="yellow"/>
        </w:rPr>
      </w:pPr>
      <w:r>
        <w:rPr>
          <w:highlight w:val="yellow"/>
        </w:rPr>
        <w:t>отслеживание нажатия левой кнопки мыши (клик);</w:t>
      </w:r>
    </w:p>
    <w:p>
      <w:pPr>
        <w:pStyle w:val="ListParagraph"/>
        <w:numPr>
          <w:ilvl w:val="1"/>
          <w:numId w:val="2"/>
        </w:numPr>
        <w:ind w:left="993" w:right="0" w:hanging="284"/>
        <w:rPr>
          <w:highlight w:val="yellow"/>
        </w:rPr>
      </w:pPr>
      <w:r>
        <w:rPr>
          <w:highlight w:val="yellow"/>
        </w:rPr>
        <w:t>отслеживание движения курсора мыши;</w:t>
      </w:r>
    </w:p>
    <w:p>
      <w:pPr>
        <w:pStyle w:val="ListParagraph"/>
        <w:numPr>
          <w:ilvl w:val="1"/>
          <w:numId w:val="2"/>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2"/>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2"/>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2"/>
        </w:numPr>
        <w:ind w:left="709" w:right="0" w:hanging="283"/>
        <w:rPr>
          <w:highlight w:val="yellow"/>
        </w:rPr>
      </w:pPr>
      <w:r>
        <w:rPr>
          <w:highlight w:val="yellow"/>
        </w:rPr>
        <w:t>визуализация данных активности пользователя:</w:t>
      </w:r>
    </w:p>
    <w:p>
      <w:pPr>
        <w:pStyle w:val="ListParagraph"/>
        <w:numPr>
          <w:ilvl w:val="1"/>
          <w:numId w:val="2"/>
        </w:numPr>
        <w:ind w:left="993" w:right="0" w:hanging="284"/>
        <w:rPr>
          <w:highlight w:val="yellow"/>
        </w:rPr>
      </w:pPr>
      <w:r>
        <w:rPr>
          <w:highlight w:val="yellow"/>
        </w:rPr>
        <w:t>таблица (список активности, действий);</w:t>
      </w:r>
    </w:p>
    <w:p>
      <w:pPr>
        <w:pStyle w:val="ListParagraph"/>
        <w:numPr>
          <w:ilvl w:val="1"/>
          <w:numId w:val="2"/>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highlight w:val="yellow"/>
        </w:rPr>
        <w:drawing>
          <wp:inline distT="0" distB="0" distL="0" distR="0">
            <wp:extent cx="4476750" cy="4386580"/>
            <wp:effectExtent l="0" t="0" r="0" b="0"/>
            <wp:docPr id="42"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Объект 4" descr=""/>
                    <pic:cNvPicPr>
                      <a:picLocks noChangeAspect="1" noChangeArrowheads="1"/>
                    </pic:cNvPicPr>
                  </pic:nvPicPr>
                  <pic:blipFill>
                    <a:blip r:embed="rId4"/>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highlight w:val="yellow"/>
        </w:rPr>
        <w:drawing>
          <wp:inline distT="0" distB="0" distL="0" distR="7620">
            <wp:extent cx="5116830" cy="4731385"/>
            <wp:effectExtent l="0" t="0" r="0" b="0"/>
            <wp:docPr id="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descr=""/>
                    <pic:cNvPicPr>
                      <a:picLocks noChangeAspect="1" noChangeArrowheads="1"/>
                    </pic:cNvPicPr>
                  </pic:nvPicPr>
                  <pic:blipFill>
                    <a:blip r:embed="rId5"/>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4"/>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4"/>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4"/>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4"/>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4"/>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rPr>
          <w:highlight w:val="yellow"/>
        </w:rPr>
      </w:pPr>
      <w:bookmarkStart w:id="19" w:name="__RefHeading___Toc24424_1389336206"/>
      <w:bookmarkStart w:id="20" w:name="_Toc514507981"/>
      <w:bookmarkEnd w:id="19"/>
      <w:r>
        <w:rPr>
          <w:highlight w:val="yellow"/>
        </w:rPr>
        <w:t>3.2. Разработка</w:t>
      </w:r>
      <w:bookmarkEnd w:id="20"/>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3"/>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3"/>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highlight w:val="yellow"/>
        </w:rPr>
        <w:drawing>
          <wp:inline distT="0" distB="0" distL="0" distR="0">
            <wp:extent cx="4124325" cy="1224280"/>
            <wp:effectExtent l="0" t="0" r="0" b="0"/>
            <wp:docPr id="44"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0" descr=""/>
                    <pic:cNvPicPr>
                      <a:picLocks noChangeAspect="1" noChangeArrowheads="1"/>
                    </pic:cNvPicPr>
                  </pic:nvPicPr>
                  <pic:blipFill>
                    <a:blip r:embed="rId6"/>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3"/>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3"/>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3"/>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highlight w:val="yellow"/>
        </w:rPr>
        <w:drawing>
          <wp:inline distT="0" distB="7620" distL="0" distR="4445">
            <wp:extent cx="4319905" cy="3250565"/>
            <wp:effectExtent l="0" t="0" r="0" b="0"/>
            <wp:docPr id="45"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1" descr=""/>
                    <pic:cNvPicPr>
                      <a:picLocks noChangeAspect="1" noChangeArrowheads="1"/>
                    </pic:cNvPicPr>
                  </pic:nvPicPr>
                  <pic:blipFill>
                    <a:blip r:embed="rId7"/>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highlight w:val="yellow"/>
        </w:rPr>
        <w:drawing>
          <wp:inline distT="0" distB="5715" distL="0" distR="4445">
            <wp:extent cx="4319905" cy="3251835"/>
            <wp:effectExtent l="0" t="0" r="0" b="0"/>
            <wp:docPr id="4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8" descr=""/>
                    <pic:cNvPicPr>
                      <a:picLocks noChangeAspect="1" noChangeArrowheads="1"/>
                    </pic:cNvPicPr>
                  </pic:nvPicPr>
                  <pic:blipFill>
                    <a:blip r:embed="rId8"/>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highlight w:val="yellow"/>
        </w:rPr>
        <w:drawing>
          <wp:inline distT="0" distB="7620" distL="0" distR="4445">
            <wp:extent cx="4319905" cy="3250565"/>
            <wp:effectExtent l="0" t="0" r="0" b="0"/>
            <wp:docPr id="4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9" descr=""/>
                    <pic:cNvPicPr>
                      <a:picLocks noChangeAspect="1" noChangeArrowheads="1"/>
                    </pic:cNvPicPr>
                  </pic:nvPicPr>
                  <pic:blipFill>
                    <a:blip r:embed="rId9"/>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highlight w:val="yellow"/>
        </w:rPr>
        <w:drawing>
          <wp:inline distT="0" distB="635" distL="0" distR="6985">
            <wp:extent cx="3307715" cy="1123315"/>
            <wp:effectExtent l="0" t="0" r="0" b="0"/>
            <wp:docPr id="4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4" descr=""/>
                    <pic:cNvPicPr>
                      <a:picLocks noChangeAspect="1" noChangeArrowheads="1"/>
                    </pic:cNvPicPr>
                  </pic:nvPicPr>
                  <pic:blipFill>
                    <a:blip r:embed="rId10"/>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highlight w:val="yellow"/>
        </w:rPr>
        <w:drawing>
          <wp:inline distT="0" distB="0" distL="0" distR="4445">
            <wp:extent cx="4319905" cy="3246755"/>
            <wp:effectExtent l="0" t="0" r="0" b="0"/>
            <wp:docPr id="4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25" descr=""/>
                    <pic:cNvPicPr>
                      <a:picLocks noChangeAspect="1" noChangeArrowheads="1"/>
                    </pic:cNvPicPr>
                  </pic:nvPicPr>
                  <pic:blipFill>
                    <a:blip r:embed="rId11"/>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rPr>
          <w:highlight w:val="yellow"/>
        </w:rPr>
      </w:pPr>
      <w:bookmarkStart w:id="21" w:name="__RefHeading___Toc24426_1389336206"/>
      <w:bookmarkStart w:id="22" w:name="_Toc514507982"/>
      <w:bookmarkEnd w:id="21"/>
      <w:r>
        <w:rPr>
          <w:highlight w:val="yellow"/>
        </w:rPr>
        <w:t>3.3. Тестирование</w:t>
      </w:r>
      <w:bookmarkEnd w:id="22"/>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highlight w:val="yellow"/>
        </w:rPr>
        <w:drawing>
          <wp:inline distT="0" distB="0" distL="0" distR="0">
            <wp:extent cx="5314950" cy="2273935"/>
            <wp:effectExtent l="0" t="0" r="0" b="0"/>
            <wp:docPr id="5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3" descr=""/>
                    <pic:cNvPicPr>
                      <a:picLocks noChangeAspect="1" noChangeArrowheads="1"/>
                    </pic:cNvPicPr>
                  </pic:nvPicPr>
                  <pic:blipFill>
                    <a:blip r:embed="rId12"/>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3"/>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3"/>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3"/>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3"/>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3"/>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3"/>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3"/>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3"/>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3"/>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3"/>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3"/>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3"/>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3"/>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23" w:name="__RefHeading___Toc24428_1389336206"/>
      <w:bookmarkStart w:id="24" w:name="_Toc514507983"/>
      <w:bookmarkEnd w:id="23"/>
      <w:r>
        <w:rPr>
          <w:highlight w:val="yellow"/>
        </w:rPr>
        <w:t>4. Реализация, проверка и апробация разработанных математических моделей и методов</w:t>
      </w:r>
      <w:bookmarkEnd w:id="24"/>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rPr>
          <w:highlight w:val="yellow"/>
        </w:rPr>
      </w:pPr>
      <w:bookmarkStart w:id="25" w:name="__RefHeading___Toc24430_1389336206"/>
      <w:bookmarkStart w:id="26" w:name="_Toc514507984"/>
      <w:bookmarkEnd w:id="25"/>
      <w:r>
        <w:rPr>
          <w:highlight w:val="yellow"/>
        </w:rPr>
        <w:t>4.1. Наполнение онтологии экземплярами</w:t>
      </w:r>
      <w:bookmarkEnd w:id="26"/>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rPr>
          <w:highlight w:val="yellow"/>
        </w:rPr>
      </w:pPr>
      <w:bookmarkStart w:id="27" w:name="__RefHeading___Toc24432_1389336206"/>
      <w:bookmarkStart w:id="28" w:name="_Toc514507985"/>
      <w:bookmarkEnd w:id="27"/>
      <w:r>
        <w:rPr>
          <w:highlight w:val="yellow"/>
        </w:rPr>
        <w:t>4.2. Построение тепловой карты</w:t>
      </w:r>
      <w:bookmarkEnd w:id="28"/>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highlight w:val="yellow"/>
        </w:rPr>
        <w:drawing>
          <wp:inline distT="0" distB="9525" distL="0" distR="9525">
            <wp:extent cx="4295775" cy="2181225"/>
            <wp:effectExtent l="0" t="0" r="0" b="0"/>
            <wp:docPr id="51"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9226" descr="Рисунок 4"/>
                    <pic:cNvPicPr>
                      <a:picLocks noChangeAspect="1" noChangeArrowheads="1"/>
                    </pic:cNvPicPr>
                  </pic:nvPicPr>
                  <pic:blipFill>
                    <a:blip r:embed="rId13"/>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2"/>
        </w:numPr>
        <w:rPr>
          <w:highlight w:val="yellow"/>
          <w:lang w:val="en-US"/>
        </w:rPr>
      </w:pPr>
      <w:r>
        <w:rPr>
          <w:highlight w:val="yellow"/>
          <w:lang w:val="en-US"/>
        </w:rPr>
        <w:t>r=3, d=0, int=1, method=alpha;</w:t>
      </w:r>
    </w:p>
    <w:p>
      <w:pPr>
        <w:pStyle w:val="ListParagraph"/>
        <w:numPr>
          <w:ilvl w:val="0"/>
          <w:numId w:val="2"/>
        </w:numPr>
        <w:rPr>
          <w:highlight w:val="yellow"/>
          <w:lang w:val="en-US"/>
        </w:rPr>
      </w:pPr>
      <w:r>
        <w:rPr>
          <w:highlight w:val="yellow"/>
          <w:lang w:val="en-US"/>
        </w:rPr>
        <w:t>r=80, d=0, int=1, method=alpha;</w:t>
      </w:r>
    </w:p>
    <w:p>
      <w:pPr>
        <w:pStyle w:val="ListParagraph"/>
        <w:numPr>
          <w:ilvl w:val="0"/>
          <w:numId w:val="2"/>
        </w:numPr>
        <w:rPr>
          <w:highlight w:val="yellow"/>
          <w:lang w:val="en-US"/>
        </w:rPr>
      </w:pPr>
      <w:r>
        <w:rPr>
          <w:highlight w:val="yellow"/>
          <w:lang w:val="en-US"/>
        </w:rPr>
        <w:t>r=80, d=9, int=0.5, method=alpha;</w:t>
      </w:r>
    </w:p>
    <w:p>
      <w:pPr>
        <w:pStyle w:val="ListParagraph"/>
        <w:numPr>
          <w:ilvl w:val="0"/>
          <w:numId w:val="2"/>
        </w:numPr>
        <w:rPr>
          <w:highlight w:val="yellow"/>
          <w:lang w:val="en-US"/>
        </w:rPr>
      </w:pPr>
      <w:r>
        <w:rPr>
          <w:highlight w:val="yellow"/>
          <w:lang w:val="en-US"/>
        </w:rPr>
        <w:t>r=80, d=10, int=0.33, method=alpha;</w:t>
      </w:r>
    </w:p>
    <w:p>
      <w:pPr>
        <w:pStyle w:val="ListParagraph"/>
        <w:numPr>
          <w:ilvl w:val="0"/>
          <w:numId w:val="2"/>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2"/>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29" w:name="_GoBack"/>
      <w:bookmarkStart w:id="30" w:name="_GoBack"/>
      <w:bookmarkEnd w:id="30"/>
    </w:p>
    <w:p>
      <w:pPr>
        <w:pStyle w:val="Normal"/>
        <w:ind w:left="0" w:right="0" w:hanging="0"/>
        <w:jc w:val="center"/>
        <w:rPr>
          <w:highlight w:val="yellow"/>
        </w:rPr>
      </w:pPr>
      <w:r>
        <w:rPr>
          <w:highlight w:val="yellow"/>
        </w:rPr>
        <w:drawing>
          <wp:inline distT="0" distB="7620" distL="0" distR="0">
            <wp:extent cx="6047105" cy="2545715"/>
            <wp:effectExtent l="0" t="0" r="0" b="0"/>
            <wp:docPr id="5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2" descr=""/>
                    <pic:cNvPicPr>
                      <a:picLocks noChangeAspect="1" noChangeArrowheads="1"/>
                    </pic:cNvPicPr>
                  </pic:nvPicPr>
                  <pic:blipFill>
                    <a:blip r:embed="rId14"/>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bookmarkStart w:id="31" w:name="_Toc514507986"/>
      <w:bookmarkStart w:id="32" w:name="_Toc514507986"/>
      <w:r>
        <w:br w:type="page"/>
      </w:r>
    </w:p>
    <w:p>
      <w:pPr>
        <w:pStyle w:val="Heading1"/>
        <w:rPr>
          <w:highlight w:val="yellow"/>
        </w:rPr>
      </w:pPr>
      <w:bookmarkStart w:id="33" w:name="_Toc514507986"/>
      <w:bookmarkStart w:id="34" w:name="__RefHeading___Toc24434_1389336206"/>
      <w:bookmarkEnd w:id="34"/>
      <w:r>
        <w:rPr>
          <w:highlight w:val="yellow"/>
        </w:rPr>
        <w:t>ЗАКЛЮЧЕНИЕ</w:t>
      </w:r>
      <w:bookmarkEnd w:id="33"/>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highlight w:val="yellow"/>
        </w:rPr>
        <w:fldChar w:fldCharType="begin"/>
      </w:r>
      <w:r>
        <w:rPr>
          <w:highlight w:val="yellow"/>
        </w:rPr>
        <w:instrText> CITATION Дан13 \l 1049 </w:instrText>
      </w:r>
      <w:r>
        <w:rPr>
          <w:highlight w:val="yellow"/>
        </w:rPr>
        <w:fldChar w:fldCharType="separate"/>
      </w:r>
      <w:r>
        <w:rPr>
          <w:highlight w:val="yellow"/>
        </w:rPr>
        <w:t>[40]</w:t>
      </w:r>
      <w:r>
        <w:rPr>
          <w:highlight w:val="yellow"/>
        </w:rPr>
        <w:fldChar w:fldCharType="end"/>
      </w:r>
      <w:r>
        <w:rPr>
          <w:highlight w:val="yellow"/>
        </w:rPr>
        <w:t>,</w:t>
      </w:r>
      <w:r>
        <w:rPr>
          <w:highlight w:val="yellow"/>
        </w:rPr>
        <w:fldChar w:fldCharType="begin"/>
      </w:r>
      <w:r>
        <w:rPr>
          <w:highlight w:val="yellow"/>
        </w:rPr>
        <w:instrText> CITATION Shu13 \l 1049 </w:instrText>
      </w:r>
      <w:r>
        <w:rPr>
          <w:highlight w:val="yellow"/>
        </w:rPr>
        <w:fldChar w:fldCharType="separate"/>
      </w:r>
      <w:r>
        <w:rPr>
          <w:highlight w:val="yellow"/>
        </w:rPr>
        <w:t xml:space="preserve"> [41]</w:t>
      </w:r>
      <w:r>
        <w:rPr>
          <w:highlight w:val="yellow"/>
        </w:rPr>
        <w:fldChar w:fldCharType="end"/>
      </w:r>
      <w:r>
        <w:rPr>
          <w:highlight w:val="yellow"/>
        </w:rPr>
        <w:t xml:space="preserve">, </w:t>
      </w:r>
      <w:r>
        <w:rPr>
          <w:highlight w:val="yellow"/>
        </w:rPr>
        <w:fldChar w:fldCharType="begin"/>
      </w:r>
      <w:r>
        <w:rPr>
          <w:highlight w:val="yellow"/>
        </w:rPr>
        <w:instrText> CITATION Дан14 \l 1049 </w:instrText>
      </w:r>
      <w:r>
        <w:rPr>
          <w:highlight w:val="yellow"/>
        </w:rPr>
        <w:fldChar w:fldCharType="separate"/>
      </w:r>
      <w:r>
        <w:rPr>
          <w:highlight w:val="yellow"/>
        </w:rPr>
        <w:t>[42]</w:t>
      </w:r>
      <w:r>
        <w:rPr>
          <w:highlight w:val="yellow"/>
        </w:rPr>
        <w:fldChar w:fldCharType="end"/>
      </w:r>
      <w:r>
        <w:rPr>
          <w:highlight w:val="yellow"/>
        </w:rPr>
        <w:t xml:space="preserve">, </w:t>
      </w:r>
      <w:r>
        <w:rPr>
          <w:highlight w:val="yellow"/>
        </w:rPr>
        <w:fldChar w:fldCharType="begin"/>
      </w:r>
      <w:r>
        <w:rPr>
          <w:highlight w:val="yellow"/>
        </w:rPr>
        <w:instrText> CITATION Дан142 \l 1049 </w:instrText>
      </w:r>
      <w:r>
        <w:rPr>
          <w:highlight w:val="yellow"/>
        </w:rPr>
        <w:fldChar w:fldCharType="separate"/>
      </w:r>
      <w:r>
        <w:rPr>
          <w:highlight w:val="yellow"/>
        </w:rPr>
        <w:t>[43]</w:t>
      </w:r>
      <w:r>
        <w:rPr>
          <w:highlight w:val="yellow"/>
        </w:rPr>
        <w:fldChar w:fldCharType="end"/>
      </w:r>
      <w:r>
        <w:rPr>
          <w:highlight w:val="yellow"/>
        </w:rPr>
        <w:t xml:space="preserve"> и </w:t>
      </w:r>
      <w:r>
        <w:rPr>
          <w:highlight w:val="yellow"/>
        </w:rPr>
        <w:fldChar w:fldCharType="begin"/>
      </w:r>
      <w:r>
        <w:rPr>
          <w:highlight w:val="yellow"/>
        </w:rPr>
        <w:instrText> CITATION Дан141 \l 1049 </w:instrText>
      </w:r>
      <w:r>
        <w:rPr>
          <w:highlight w:val="yellow"/>
        </w:rPr>
        <w:fldChar w:fldCharType="separate"/>
      </w:r>
      <w:r>
        <w:rPr>
          <w:highlight w:val="yellow"/>
        </w:rPr>
        <w:t>[44]</w:t>
      </w:r>
      <w:r>
        <w:rPr>
          <w:highlight w:val="yellow"/>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rPr/>
      </w:pPr>
      <w:bookmarkStart w:id="35" w:name="__RefHeading___Toc24436_1389336206"/>
      <w:bookmarkStart w:id="36" w:name="_Toc514507987"/>
      <w:bookmarkEnd w:id="35"/>
      <w:r>
        <w:rPr/>
        <w:t>СПИСОК</w:t>
      </w:r>
      <w:r>
        <w:rPr>
          <w:lang w:val="en-US"/>
        </w:rPr>
        <w:t xml:space="preserve"> </w:t>
      </w:r>
      <w:r>
        <w:rPr/>
        <w:t>ИСПОЛЬЗОВАННОЙ</w:t>
      </w:r>
      <w:r>
        <w:rPr>
          <w:lang w:val="en-US"/>
        </w:rPr>
        <w:t xml:space="preserve"> </w:t>
      </w:r>
      <w:r>
        <w:rPr/>
        <w:t>ЛИТЕРАТУРЫ</w:t>
      </w:r>
      <w:bookmarkEnd w:id="36"/>
    </w:p>
    <w:p>
      <w:pPr>
        <w:pStyle w:val="Normal"/>
        <w:rPr>
          <w:lang w:val="en-US"/>
        </w:rPr>
      </w:pPr>
      <w:bookmarkStart w:id="37" w:name="Ref_Reference0_number_only"/>
      <w:r>
        <w:rPr>
          <w:lang w:val="en-US"/>
        </w:rPr>
        <w:fldChar w:fldCharType="begin"/>
      </w:r>
      <w:r>
        <w:rPr/>
        <w:instrText> SEQ Reference \* ARABIC </w:instrText>
      </w:r>
      <w:r>
        <w:rPr/>
        <w:fldChar w:fldCharType="separate"/>
      </w:r>
      <w:r>
        <w:rPr/>
        <w:t>1</w:t>
      </w:r>
      <w:r>
        <w:rPr/>
        <w:fldChar w:fldCharType="end"/>
      </w:r>
      <w:bookmarkEnd w:id="37"/>
      <w:r>
        <w:rPr>
          <w:lang w:val="en-US"/>
        </w:rPr>
        <w:t xml:space="preserve">. </w:t>
      </w:r>
      <w:r>
        <w:rPr>
          <w:lang w:val="en-US"/>
        </w:rPr>
        <w:t>Navigli R., Velardi P. Semantic interpretation of terminological strings // Proc. 6th Int’l Conf. Terminology and Knowledge Eng. 2002. P. 95–100.</w:t>
      </w:r>
    </w:p>
    <w:p>
      <w:pPr>
        <w:pStyle w:val="Normal"/>
        <w:rPr>
          <w:lang w:val="en-US"/>
        </w:rPr>
      </w:pPr>
      <w:bookmarkStart w:id="38" w:name="Ref_Reference1_number_only"/>
      <w:r>
        <w:rPr>
          <w:lang w:val="en-US"/>
        </w:rPr>
        <w:fldChar w:fldCharType="begin"/>
      </w:r>
      <w:r>
        <w:rPr/>
        <w:instrText> SEQ Reference \* ARABIC </w:instrText>
      </w:r>
      <w:r>
        <w:rPr/>
        <w:fldChar w:fldCharType="separate"/>
      </w:r>
      <w:r>
        <w:rPr/>
        <w:t>2</w:t>
      </w:r>
      <w:r>
        <w:rPr/>
        <w:fldChar w:fldCharType="end"/>
      </w:r>
      <w:bookmarkEnd w:id="38"/>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lang w:val="en-US"/>
        </w:rPr>
      </w:pPr>
      <w:bookmarkStart w:id="39" w:name="Ref_Reference2_number_only"/>
      <w:r>
        <w:rPr>
          <w:lang w:val="en-US"/>
        </w:rPr>
        <w:fldChar w:fldCharType="begin"/>
      </w:r>
      <w:r>
        <w:rPr/>
        <w:instrText> SEQ Reference \* ARABIC </w:instrText>
      </w:r>
      <w:r>
        <w:rPr/>
        <w:fldChar w:fldCharType="separate"/>
      </w:r>
      <w:r>
        <w:rPr/>
        <w:t>3</w:t>
      </w:r>
      <w:r>
        <w:rPr/>
        <w:fldChar w:fldCharType="end"/>
      </w:r>
      <w:bookmarkEnd w:id="39"/>
      <w:r>
        <w:rPr>
          <w:lang w:val="en-US"/>
        </w:rPr>
        <w:t xml:space="preserve">. </w:t>
      </w:r>
      <w:r>
        <w:rPr>
          <w:lang w:val="en-US"/>
        </w:rPr>
        <w:t>Evans D. A., Lefferts R. G. C</w:t>
      </w:r>
      <w:r>
        <w:rPr>
          <w:lang w:val="en-US"/>
        </w:rPr>
        <w:t>LARIT</w:t>
      </w:r>
      <w:r>
        <w:rPr>
          <w:lang w:val="en-US"/>
        </w:rPr>
        <w:t>-</w:t>
      </w:r>
      <w:r>
        <w:rPr>
          <w:lang w:val="en-US"/>
        </w:rPr>
        <w:t>TREC</w:t>
      </w:r>
      <w:r>
        <w:rPr>
          <w:lang w:val="en-US"/>
        </w:rPr>
        <w:t xml:space="preserve"> experiments // Information processing &amp; management. 1995. Vol. 31, no. 3. P. 385–395.</w:t>
      </w:r>
    </w:p>
    <w:p>
      <w:pPr>
        <w:pStyle w:val="Normal"/>
        <w:rPr>
          <w:lang w:val="en-US"/>
        </w:rPr>
      </w:pPr>
      <w:r>
        <w:rPr>
          <w:lang w:val="en-US"/>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40" w:name="Ref_Reference4_number_only"/>
      <w:r>
        <w:rPr>
          <w:lang w:val="en-US"/>
        </w:rPr>
        <w:fldChar w:fldCharType="begin"/>
      </w:r>
      <w:r>
        <w:rPr/>
        <w:instrText> SEQ Reference \* ARABIC </w:instrText>
      </w:r>
      <w:r>
        <w:rPr/>
        <w:fldChar w:fldCharType="separate"/>
      </w:r>
      <w:r>
        <w:rPr/>
        <w:t>5</w:t>
      </w:r>
      <w:r>
        <w:rPr/>
        <w:fldChar w:fldCharType="end"/>
      </w:r>
      <w:bookmarkEnd w:id="40"/>
      <w:r>
        <w:rPr>
          <w:lang w:val="en-US"/>
        </w:rPr>
        <w:t xml:space="preserve">. </w:t>
      </w:r>
      <w:r>
        <w:rPr>
          <w:lang w:val="en-US"/>
        </w:rPr>
        <w:t>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lang w:val="en-US"/>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41" w:name="Ref_Reference6_number_only"/>
      <w:r>
        <w:rPr>
          <w:lang w:val="en-US"/>
        </w:rPr>
        <w:fldChar w:fldCharType="begin"/>
      </w:r>
      <w:r>
        <w:rPr/>
        <w:instrText> SEQ Reference \* ARABIC </w:instrText>
      </w:r>
      <w:r>
        <w:rPr/>
        <w:fldChar w:fldCharType="separate"/>
      </w:r>
      <w:r>
        <w:rPr/>
        <w:t>7</w:t>
      </w:r>
      <w:r>
        <w:rPr/>
        <w:fldChar w:fldCharType="end"/>
      </w:r>
      <w:bookmarkEnd w:id="41"/>
      <w:r>
        <w:rPr>
          <w:lang w:val="en-US"/>
        </w:rPr>
        <w:t xml:space="preserve">. </w:t>
      </w:r>
      <w:r>
        <w:rPr>
          <w:lang w:val="en-US"/>
        </w:rPr>
        <w:t>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42" w:name="Ref_Reference7_number_only"/>
      <w:r>
        <w:rPr>
          <w:lang w:val="en-US"/>
        </w:rPr>
        <w:fldChar w:fldCharType="begin"/>
      </w:r>
      <w:r>
        <w:rPr/>
        <w:instrText> SEQ Reference \* ARABIC </w:instrText>
      </w:r>
      <w:r>
        <w:rPr/>
        <w:fldChar w:fldCharType="separate"/>
      </w:r>
      <w:r>
        <w:rPr/>
        <w:t>8</w:t>
      </w:r>
      <w:r>
        <w:rPr/>
        <w:fldChar w:fldCharType="end"/>
      </w:r>
      <w:bookmarkEnd w:id="42"/>
      <w:r>
        <w:rPr>
          <w:lang w:val="en-US"/>
        </w:rPr>
        <w:t xml:space="preserve">. </w:t>
      </w:r>
      <w:r>
        <w:rPr>
          <w:lang w:val="en-US"/>
        </w:rPr>
        <w:t>Meijer Kevin, Frasincar Flavius, Hogenboom Frederik. A semantic approach for extracting domain taxonomies from text // Decision Support Systems. 2014. Т. 62. С. 78–93.</w:t>
      </w:r>
    </w:p>
    <w:p>
      <w:pPr>
        <w:pStyle w:val="Normal"/>
        <w:rPr>
          <w:lang w:val="en-US"/>
        </w:rPr>
      </w:pPr>
      <w:bookmarkStart w:id="43" w:name="Ref_Reference8_number_only"/>
      <w:r>
        <w:rPr>
          <w:lang w:val="en-US"/>
        </w:rPr>
        <w:fldChar w:fldCharType="begin"/>
      </w:r>
      <w:r>
        <w:rPr/>
        <w:instrText> SEQ Reference \* ARABIC </w:instrText>
      </w:r>
      <w:r>
        <w:rPr/>
        <w:fldChar w:fldCharType="separate"/>
      </w:r>
      <w:r>
        <w:rPr/>
        <w:t>9</w:t>
      </w:r>
      <w:r>
        <w:rPr/>
        <w:fldChar w:fldCharType="end"/>
      </w:r>
      <w:bookmarkEnd w:id="43"/>
      <w:r>
        <w:rPr>
          <w:lang w:val="en-US"/>
        </w:rPr>
        <w:t xml:space="preserve">. </w:t>
      </w:r>
      <w:r>
        <w:rPr>
          <w:lang w:val="en-US"/>
        </w:rPr>
        <w:t>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44" w:name="Ref_Reference9_number_only"/>
      <w:r>
        <w:rPr>
          <w:lang w:val="en-US"/>
        </w:rPr>
        <w:fldChar w:fldCharType="begin"/>
      </w:r>
      <w:r>
        <w:rPr/>
        <w:instrText> SEQ Reference \* ARABIC </w:instrText>
      </w:r>
      <w:r>
        <w:rPr/>
        <w:fldChar w:fldCharType="separate"/>
      </w:r>
      <w:r>
        <w:rPr/>
        <w:t>10</w:t>
      </w:r>
      <w:r>
        <w:rPr/>
        <w:fldChar w:fldCharType="end"/>
      </w:r>
      <w:bookmarkEnd w:id="44"/>
      <w:r>
        <w:rPr>
          <w:lang w:val="en-US"/>
        </w:rPr>
        <w:t xml:space="preserve">. </w:t>
      </w:r>
      <w:r>
        <w:rPr>
          <w:lang w:val="en-US"/>
        </w:rPr>
        <w:t>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45" w:name="Ref_Reference10_number_only"/>
      <w:r>
        <w:rPr>
          <w:lang w:val="en-US"/>
        </w:rPr>
        <w:fldChar w:fldCharType="begin"/>
      </w:r>
      <w:r>
        <w:rPr/>
        <w:instrText> SEQ Reference \* ARABIC </w:instrText>
      </w:r>
      <w:r>
        <w:rPr/>
        <w:fldChar w:fldCharType="separate"/>
      </w:r>
      <w:r>
        <w:rPr/>
        <w:t>11</w:t>
      </w:r>
      <w:r>
        <w:rPr/>
        <w:fldChar w:fldCharType="end"/>
      </w:r>
      <w:bookmarkEnd w:id="45"/>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w:t>
      </w:r>
      <w:r>
        <w:rPr>
          <w:lang w:val="en-US"/>
        </w:rPr>
        <w:t>4</w:t>
      </w:r>
      <w:r>
        <w:rPr>
          <w:lang w:val="en-US"/>
        </w:rPr>
        <w:t>.</w:t>
      </w:r>
    </w:p>
    <w:p>
      <w:pPr>
        <w:pStyle w:val="Normal"/>
        <w:rPr>
          <w:lang w:val="en-US"/>
        </w:rPr>
      </w:pPr>
      <w:bookmarkStart w:id="46" w:name="Ref_Reference11_number_only"/>
      <w:r>
        <w:rPr>
          <w:lang w:val="en-US"/>
        </w:rPr>
        <w:fldChar w:fldCharType="begin"/>
      </w:r>
      <w:r>
        <w:rPr/>
        <w:instrText> SEQ Reference \* ARABIC </w:instrText>
      </w:r>
      <w:r>
        <w:rPr/>
        <w:fldChar w:fldCharType="separate"/>
      </w:r>
      <w:r>
        <w:rPr/>
        <w:t>12</w:t>
      </w:r>
      <w:r>
        <w:rPr/>
        <w:fldChar w:fldCharType="end"/>
      </w:r>
      <w:bookmarkEnd w:id="46"/>
      <w:r>
        <w:rPr>
          <w:lang w:val="en-US"/>
        </w:rPr>
        <w:t xml:space="preserve">.  </w:t>
      </w:r>
      <w:r>
        <w:rPr>
          <w:lang w:val="en-US"/>
        </w:rPr>
        <w:t>Vivaldi J., Rodrı́guez H. Using Wikipedia for term extraction in the biomedical domain: first experiences // Procesamiento del Lenguaje Natural. 2010. Vol. 45. P. 251–254.</w:t>
      </w:r>
    </w:p>
    <w:p>
      <w:pPr>
        <w:pStyle w:val="Normal"/>
        <w:rPr/>
      </w:pPr>
      <w:r>
        <w:rPr>
          <w:lang w:val="en-US"/>
        </w:rPr>
        <w:fldChar w:fldCharType="begin"/>
      </w:r>
      <w:r>
        <w:rPr/>
        <w:instrText> SEQ Reference \* ARABIC </w:instrText>
      </w:r>
      <w:r>
        <w:rPr/>
        <w:fldChar w:fldCharType="separate"/>
      </w:r>
      <w:r>
        <w:rPr/>
        <w:t>13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p>
      <w:pPr>
        <w:pStyle w:val="Normal"/>
        <w:rPr>
          <w:lang w:val="en-US"/>
        </w:rPr>
      </w:pPr>
      <w:r>
        <w:rPr>
          <w:lang w:val="en-US"/>
        </w:rPr>
      </w:r>
    </w:p>
    <w:p>
      <w:pPr>
        <w:pStyle w:val="Normal"/>
        <w:rPr>
          <w:lang w:val="en-US"/>
        </w:rPr>
      </w:pPr>
      <w:r>
        <w:rPr>
          <w:lang w:val="en-US"/>
        </w:rPr>
      </w:r>
    </w:p>
    <w:p>
      <w:pPr>
        <w:pStyle w:val="Normal"/>
        <w:rPr>
          <w:lang w:val="en-US"/>
        </w:rPr>
      </w:pPr>
      <w:r>
        <w:rPr>
          <w:lang w:val="en-US"/>
        </w:rPr>
        <w:t>\</w:t>
      </w:r>
    </w:p>
    <w:sectPr>
      <w:footerReference w:type="default" r:id="rId15"/>
      <w:type w:val="nextPage"/>
      <w:pgSz w:w="11906" w:h="16838"/>
      <w:pgMar w:left="1701" w:right="850" w:header="0" w:top="1134" w:footer="708" w:bottom="1134" w:gutter="0"/>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3">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5"/>
  <w:defaultTabStop w:val="46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Cs w:val="22"/>
        <w:lang w:val="ru-RU" w:eastAsia="en-US" w:bidi="ar-SA"/>
      </w:rPr>
    </w:rPrDefault>
    <w:pPrDefault>
      <w:pPr/>
    </w:pPrDefault>
  </w:docDefaults>
  <w:style w:type="paragraph" w:styleId="Normal">
    <w:name w:val="Normal"/>
    <w:qFormat/>
    <w:pPr>
      <w:widowControl/>
      <w:kinsoku w:val="true"/>
      <w:overflowPunct w:val="true"/>
      <w:autoSpaceDE w:val="true"/>
      <w:bidi w:val="0"/>
      <w:spacing w:lineRule="auto" w:line="360" w:before="0" w:after="0"/>
      <w:ind w:left="0" w:right="0" w:firstLine="709"/>
      <w:jc w:val="both"/>
    </w:pPr>
    <w:rPr>
      <w:rFonts w:ascii="Times New Roman" w:hAnsi="Times New Roman" w:eastAsia="Times New Roman"/>
      <w:color w:val="auto"/>
      <w:kern w:val="0"/>
      <w:sz w:val="28"/>
      <w:szCs w:val="22"/>
      <w:lang w:val="ru-RU" w:eastAsia="en-US" w:bidi="ar-SA"/>
    </w:rPr>
  </w:style>
  <w:style w:type="paragraph" w:styleId="Heading1">
    <w:name w:val="Heading 1"/>
    <w:basedOn w:val="Heading2"/>
    <w:next w:val="Normal"/>
    <w:qFormat/>
    <w:pPr>
      <w:numPr>
        <w:ilvl w:val="0"/>
        <w:numId w:val="0"/>
      </w:numPr>
      <w:ind w:left="709" w:right="0" w:hanging="0"/>
      <w:outlineLvl w:val="0"/>
    </w:pPr>
    <w:rPr/>
  </w:style>
  <w:style w:type="paragraph" w:styleId="Heading2">
    <w:name w:val="Heading 2"/>
    <w:basedOn w:val="Normal"/>
    <w:next w:val="Normal"/>
    <w:qFormat/>
    <w:pPr>
      <w:keepNext w:val="true"/>
      <w:keepLines/>
      <w:numPr>
        <w:ilvl w:val="0"/>
        <w:numId w:val="0"/>
      </w:numPr>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numPr>
        <w:ilvl w:val="0"/>
        <w:numId w:val="0"/>
      </w:numPr>
      <w:ind w:left="709" w:right="0" w:hanging="0"/>
      <w:outlineLvl w:val="2"/>
    </w:pPr>
    <w:rPr/>
  </w:style>
  <w:style w:type="paragraph" w:styleId="Heading4">
    <w:name w:val="Heading 4"/>
    <w:basedOn w:val="Normal"/>
    <w:next w:val="Normal"/>
    <w:qFormat/>
    <w:pPr>
      <w:keepNext w:val="true"/>
      <w:keepLines/>
      <w:widowControl w:val="false"/>
      <w:numPr>
        <w:ilvl w:val="0"/>
        <w:numId w:val="0"/>
      </w:numPr>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numPr>
        <w:ilvl w:val="0"/>
        <w:numId w:val="0"/>
      </w:numPr>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5475</TotalTime>
  <Application>LibreOffice/6.2.4.2.0$Linux_X86_64 LibreOffice_project/20$Build-2</Application>
  <Pages>51</Pages>
  <Words>7773</Words>
  <CharactersWithSpaces>65886</CharactersWithSpaces>
  <Paragraphs>367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2019-06-21T07:33:37Z</dcterms:modified>
  <cp:revision>1670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