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rFonts w:ascii="Aptos Display" w:hAnsi="Aptos Display"/>
          <w:b/>
          <w:color w:val="0B2B4F"/>
          <w:sz w:val="60"/>
        </w:rPr>
        <w:t>CLOUD GUARDIAN AI</w:t>
      </w:r>
    </w:p>
    <w:p>
      <w:pPr>
        <w:jc w:val="center"/>
      </w:pPr>
      <w:r>
        <w:rPr>
          <w:color w:val="1F5AA6"/>
          <w:sz w:val="32"/>
        </w:rPr>
        <w:t>Primeira Entrega — Viabilidade Inicial e Preparação da Sprint 1</w:t>
      </w:r>
    </w:p>
    <w:p>
      <w:pPr>
        <w:spacing w:before="240"/>
        <w:jc w:val="center"/>
      </w:pPr>
      <w:r>
        <w:rPr>
          <w:color w:val="5A6673"/>
          <w:sz w:val="22"/>
        </w:rPr>
        <w:t>Cloud &amp; Infrastructure • Go • Inteligência Artificial • AWS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</w:trPr>
        <w:tc>
          <w:tcPr>
            <w:tcW w:type="dxa" w:w="3408"/>
            <w:shd w:fill="1F5AA6"/>
            <w:tcMar>
              <w:top w:w="40" w:type="dxa"/>
              <w:start w:w="20" w:type="dxa"/>
              <w:bottom w:w="40" w:type="dxa"/>
              <w:end w:w="20" w:type="dxa"/>
            </w:tcMar>
          </w:tcPr>
          <w:p>
            <w:r>
              <w:t xml:space="preserve"> </w:t>
            </w:r>
          </w:p>
        </w:tc>
        <w:tc>
          <w:tcPr>
            <w:tcW w:type="dxa" w:w="3408"/>
            <w:shd w:fill="0F7C7B"/>
            <w:tcMar>
              <w:top w:w="40" w:type="dxa"/>
              <w:start w:w="20" w:type="dxa"/>
              <w:bottom w:w="40" w:type="dxa"/>
              <w:end w:w="20" w:type="dxa"/>
            </w:tcMar>
          </w:tcPr>
          <w:p>
            <w:r>
              <w:t xml:space="preserve"> </w:t>
            </w:r>
          </w:p>
        </w:tc>
        <w:tc>
          <w:tcPr>
            <w:tcW w:type="dxa" w:w="3408"/>
            <w:shd w:fill="6B4BB6"/>
            <w:tcMar>
              <w:top w:w="40" w:type="dxa"/>
              <w:start w:w="20" w:type="dxa"/>
              <w:bottom w:w="40" w:type="dxa"/>
              <w:end w:w="20" w:type="dxa"/>
            </w:tcMar>
          </w:tcPr>
          <w:p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EAF3FB"/>
            <w:tcMar>
              <w:top w:w="130" w:type="dxa"/>
              <w:start w:w="140" w:type="dxa"/>
              <w:bottom w:w="130" w:type="dxa"/>
              <w:end w:w="140" w:type="dxa"/>
            </w:tcMar>
          </w:tcPr>
          <w:p>
            <w:r>
              <w:rPr>
                <w:b/>
                <w:color w:val="0B2B4F"/>
                <w:sz w:val="22"/>
              </w:rPr>
              <w:t>Objetivo desta entrega</w:t>
            </w:r>
            <w:r>
              <w:br/>
              <w:t>Apresentar a viabilidade inicial do Cloud Guardian AI, consolidar o problema e o caso de uso, documentar a arquitetura e os guardrails, registrar o que já está implementado e preparar a equipe para a primeira versão demonstrável.</w:t>
            </w:r>
          </w:p>
        </w:tc>
      </w:tr>
    </w:tbl>
    <w:p>
      <w:pPr>
        <w:spacing w:after="0"/>
      </w:pPr>
    </w:p>
    <w:p>
      <w:pPr>
        <w:spacing w:before="560"/>
        <w:jc w:val="center"/>
      </w:pPr>
      <w:r>
        <w:rPr>
          <w:b/>
          <w:color w:val="0B2B4F"/>
        </w:rPr>
        <w:t xml:space="preserve">Fase: </w:t>
      </w:r>
      <w:r>
        <w:rPr>
          <w:color w:val="5A6673"/>
        </w:rPr>
        <w:t>Execução / AI-Build Sync</w:t>
        <w:br/>
      </w:r>
      <w:r>
        <w:rPr>
          <w:b/>
          <w:color w:val="0B2B4F"/>
        </w:rPr>
        <w:t xml:space="preserve">Referência: </w:t>
      </w:r>
      <w:r>
        <w:rPr>
          <w:color w:val="5A6673"/>
        </w:rPr>
        <w:t>semana de 24/09/2026</w:t>
        <w:br/>
      </w:r>
      <w:r>
        <w:rPr>
          <w:b/>
          <w:color w:val="0B2B4F"/>
        </w:rPr>
        <w:t xml:space="preserve">Responsabilidade: </w:t>
      </w:r>
      <w:r>
        <w:rPr>
          <w:color w:val="5A6673"/>
        </w:rPr>
        <w:t>AI Mentor + Power House</w:t>
        <w:br/>
      </w:r>
    </w:p>
    <w:p>
      <w:r>
        <w:br w:type="page"/>
      </w:r>
    </w:p>
    <w:p>
      <w:pPr>
        <w:pStyle w:val="Heading1"/>
        <w:spacing w:before="80" w:after="80"/>
      </w:pPr>
      <w:r>
        <w:t>1. Resumo Executivo</w:t>
      </w:r>
    </w:p>
    <w:p>
      <w:r>
        <w:rPr>
          <w:b/>
        </w:rPr>
        <w:t xml:space="preserve">O Cloud Guardian AI </w:t>
      </w:r>
      <w:r>
        <w:t>é uma plataforma de apoio à decisão para Cloud &amp; Infrastructure. Seu objetivo é transformar sinais técnicos dispersos — como logs, métricas, custos e código de infraestrutura — em evidências, hipóteses, riscos e recomendações estruturadas.</w:t>
      </w:r>
    </w:p>
    <w:p>
      <w:r>
        <w:rPr>
          <w:b/>
        </w:rPr>
        <w:t xml:space="preserve">A plataforma nasce com três capacidades: </w:t>
      </w:r>
      <w:r>
        <w:t>Incident Analysis, FinOps Analysis e IaC Review. Para reduzir risco e complexidade, a estratégia é começar com um monólito modular em Go, operar em modo read-only e validar um fluxo ponta a ponta antes de ampliar o número de agentes ou automatizar ações.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EAF6EE"/>
            <w:tcMar>
              <w:top w:w="130" w:type="dxa"/>
              <w:start w:w="140" w:type="dxa"/>
              <w:bottom w:w="130" w:type="dxa"/>
              <w:end w:w="140" w:type="dxa"/>
            </w:tcMar>
          </w:tcPr>
          <w:p>
            <w:r>
              <w:rPr>
                <w:b/>
                <w:color w:val="0B2B4F"/>
                <w:sz w:val="22"/>
              </w:rPr>
              <w:t>Princípio central</w:t>
            </w:r>
            <w:r>
              <w:br/>
              <w:t>Recommend before automate — analisar, explicar e recomendar primeiro; manter a decisão humana antes de qualquer ação controlada.</w:t>
            </w:r>
          </w:p>
        </w:tc>
      </w:tr>
    </w:tbl>
    <w:p>
      <w:pPr>
        <w:spacing w:after="0"/>
      </w:pPr>
    </w:p>
    <w:p>
      <w:pPr>
        <w:pStyle w:val="Heading2"/>
      </w:pPr>
      <w:r>
        <w:t>Esta primeira entrega consolida oito blocos:</w:t>
      </w:r>
    </w:p>
    <w:p>
      <w:pPr>
        <w:pStyle w:val="ListNumber"/>
        <w:spacing w:after="40"/>
      </w:pPr>
      <w:r>
        <w:t>Problem Statement e hipótese de valor.</w:t>
      </w:r>
    </w:p>
    <w:p>
      <w:pPr>
        <w:pStyle w:val="ListNumber"/>
        <w:spacing w:after="40"/>
      </w:pPr>
      <w:r>
        <w:t>Caso de uso inicial para a POC.</w:t>
      </w:r>
    </w:p>
    <w:p>
      <w:pPr>
        <w:pStyle w:val="ListNumber"/>
        <w:spacing w:after="40"/>
      </w:pPr>
      <w:r>
        <w:t>Arquitetura inicial e visão de evolução.</w:t>
      </w:r>
    </w:p>
    <w:p>
      <w:pPr>
        <w:pStyle w:val="ListNumber"/>
        <w:spacing w:after="40"/>
      </w:pPr>
      <w:r>
        <w:t>Repositório Go funcionando.</w:t>
      </w:r>
    </w:p>
    <w:p>
      <w:pPr>
        <w:pStyle w:val="ListNumber"/>
        <w:spacing w:after="40"/>
      </w:pPr>
      <w:r>
        <w:t>Guardrails e regras de governança.</w:t>
      </w:r>
    </w:p>
    <w:p>
      <w:pPr>
        <w:pStyle w:val="ListNumber"/>
        <w:spacing w:after="40"/>
      </w:pPr>
      <w:r>
        <w:t>Plano de dados sintéticos e seguros.</w:t>
      </w:r>
    </w:p>
    <w:p>
      <w:pPr>
        <w:pStyle w:val="ListNumber"/>
        <w:spacing w:after="40"/>
      </w:pPr>
      <w:r>
        <w:t>Critérios de sucesso e avaliação.</w:t>
      </w:r>
    </w:p>
    <w:p>
      <w:pPr>
        <w:pStyle w:val="ListNumber"/>
        <w:spacing w:after="40"/>
      </w:pPr>
      <w:r>
        <w:t>Backlog preparado para a Sprint 1.</w:t>
      </w:r>
    </w:p>
    <w:p>
      <w:pPr>
        <w:pStyle w:val="Heading1"/>
        <w:spacing w:before="80" w:after="80"/>
      </w:pPr>
      <w:r>
        <w:t>2. Visão do Projeto</w:t>
      </w:r>
    </w:p>
    <w:p>
      <w:r>
        <w:t>O projeto pretende apoiar profissionais como SRE, Cloud Engineer, DevOps, Platform Engineer, FinOps, Security e Architecture em atividades que hoje exigem consulta manual a múltiplas fontes.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3408"/>
            <w:shd w:fill="0B2B4F"/>
          </w:tcPr>
          <w:p>
            <w:r>
              <w:rPr>
                <w:b/>
                <w:color w:val="FFFFFF"/>
              </w:rPr>
              <w:t>Capacidade</w:t>
            </w:r>
          </w:p>
        </w:tc>
        <w:tc>
          <w:tcPr>
            <w:tcW w:type="dxa" w:w="3408"/>
            <w:shd w:fill="0B2B4F"/>
          </w:tcPr>
          <w:p>
            <w:r>
              <w:rPr>
                <w:b/>
                <w:color w:val="FFFFFF"/>
              </w:rPr>
              <w:t>Objetivo</w:t>
            </w:r>
          </w:p>
        </w:tc>
        <w:tc>
          <w:tcPr>
            <w:tcW w:type="dxa" w:w="3408"/>
            <w:shd w:fill="0B2B4F"/>
          </w:tcPr>
          <w:p>
            <w:r>
              <w:rPr>
                <w:b/>
                <w:color w:val="FFFFFF"/>
              </w:rPr>
              <w:t>Exemplos de contexto</w:t>
            </w:r>
          </w:p>
        </w:tc>
      </w:tr>
      <w:tr>
        <w:trPr>
          <w:cantSplit/>
        </w:trPr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Incident Agent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Apoiar investigação de incidentes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logs, métricas, erros, filas, latência, traces</w:t>
            </w:r>
          </w:p>
        </w:tc>
      </w:tr>
      <w:tr>
        <w:trPr>
          <w:cantSplit/>
        </w:trPr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FinOps Agent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Apoiar análise de custo e otimização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Cost Explorer, utilização, tags, inventário</w:t>
            </w:r>
          </w:p>
        </w:tc>
      </w:tr>
      <w:tr>
        <w:trPr>
          <w:cantSplit/>
        </w:trPr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IaC Reviewer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Apoiar revisão de infraestrutura como código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Terraform, Checkov, tfsec, OPA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FBF3DF"/>
            <w:tcMar>
              <w:top w:w="130" w:type="dxa"/>
              <w:start w:w="140" w:type="dxa"/>
              <w:bottom w:w="130" w:type="dxa"/>
              <w:end w:w="140" w:type="dxa"/>
            </w:tcMar>
          </w:tcPr>
          <w:p>
            <w:r>
              <w:rPr>
                <w:b/>
                <w:color w:val="0B2B4F"/>
                <w:sz w:val="22"/>
              </w:rPr>
              <w:t>O que o Cloud Guardian AI não é</w:t>
            </w:r>
            <w:r>
              <w:br/>
              <w:t>Não é apenas um chatbot, não substitui scanners determinísticos, não substitui especialistas e não executa mudanças de produção de forma autônoma nesta fase.</w:t>
            </w:r>
          </w:p>
        </w:tc>
      </w:tr>
    </w:tbl>
    <w:p>
      <w:pPr>
        <w:spacing w:after="0"/>
      </w:pPr>
    </w:p>
    <w:p>
      <w:pPr>
        <w:pStyle w:val="Heading1"/>
        <w:spacing w:before="80" w:after="80"/>
      </w:pPr>
      <w:r>
        <w:t>3. Problema e Hipótese de Valor</w:t>
      </w:r>
    </w:p>
    <w:p>
      <w:r>
        <w:t>Ambientes modernos de Cloud &amp; Infrastructure produzem grande volume de informação, mas essa informação frequentemente está distribuída entre diferentes ferramentas e requer correlação manual.</w:t>
      </w:r>
    </w:p>
    <w:p>
      <w:pPr>
        <w:pStyle w:val="ListBullet"/>
        <w:spacing w:after="40"/>
      </w:pPr>
      <w:r>
        <w:t>Logs e métricas podem estar em ferramentas diferentes.</w:t>
      </w:r>
    </w:p>
    <w:p>
      <w:pPr>
        <w:pStyle w:val="ListBullet"/>
        <w:spacing w:after="40"/>
      </w:pPr>
      <w:r>
        <w:t>Findings técnicos nem sempre vêm acompanhados de contexto ou prioridade.</w:t>
      </w:r>
    </w:p>
    <w:p>
      <w:pPr>
        <w:pStyle w:val="ListBullet"/>
        <w:spacing w:after="40"/>
      </w:pPr>
      <w:r>
        <w:t>Incidentes exigem interpretação rápida de sinais incompletos.</w:t>
      </w:r>
    </w:p>
    <w:p>
      <w:pPr>
        <w:pStyle w:val="ListBullet"/>
        <w:spacing w:after="40"/>
      </w:pPr>
      <w:r>
        <w:t>Análises de custo precisam considerar uso, criticidade e contexto de negócio.</w:t>
      </w:r>
    </w:p>
    <w:p>
      <w:pPr>
        <w:pStyle w:val="ListBullet"/>
        <w:spacing w:after="40"/>
      </w:pPr>
      <w:r>
        <w:t>Revisões de IaC combinam regras determinísticas com julgamento arquitetural.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F0ECFA"/>
            <w:tcMar>
              <w:top w:w="130" w:type="dxa"/>
              <w:start w:w="140" w:type="dxa"/>
              <w:bottom w:w="130" w:type="dxa"/>
              <w:end w:w="140" w:type="dxa"/>
            </w:tcMar>
          </w:tcPr>
          <w:p>
            <w:r>
              <w:rPr>
                <w:b/>
                <w:color w:val="0B2B4F"/>
                <w:sz w:val="22"/>
              </w:rPr>
              <w:t>Hipótese</w:t>
            </w:r>
            <w:r>
              <w:br/>
              <w:t>Se o Cloud Guardian AI consolidar evidências, separar fatos de hipóteses e produzir recomendações explicáveis, poderá reduzir esforço manual e melhorar a qualidade e a rastreabilidade das decisões de Cloud &amp; Infrastructure.</w:t>
            </w:r>
          </w:p>
        </w:tc>
      </w:tr>
    </w:tbl>
    <w:p>
      <w:pPr>
        <w:spacing w:after="0"/>
      </w:pPr>
    </w:p>
    <w:p>
      <w:pPr>
        <w:pStyle w:val="Heading1"/>
        <w:spacing w:before="80" w:after="80"/>
      </w:pPr>
      <w:r>
        <w:t>4. Caso de Uso Inicial da POC</w:t>
      </w:r>
    </w:p>
    <w:p>
      <w:r>
        <w:rPr>
          <w:b/>
        </w:rPr>
        <w:t xml:space="preserve">Caso recomendado para a primeira demonstração: </w:t>
      </w:r>
      <w:r>
        <w:t>Incident Agent.</w:t>
      </w:r>
    </w:p>
    <w:p>
      <w:r>
        <w:t>Motivo: permite demonstrar valor de forma clara e controlada usando dados sintéticos, sem depender inicialmente de acesso a ambientes produtivos.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EAF3FB"/>
            <w:tcMar>
              <w:top w:w="130" w:type="dxa"/>
              <w:start w:w="140" w:type="dxa"/>
              <w:bottom w:w="130" w:type="dxa"/>
              <w:end w:w="140" w:type="dxa"/>
            </w:tcMar>
          </w:tcPr>
          <w:p>
            <w:r>
              <w:rPr>
                <w:b/>
                <w:color w:val="0B2B4F"/>
                <w:sz w:val="22"/>
              </w:rPr>
              <w:t>Exemplo de cenário</w:t>
            </w:r>
            <w:r>
              <w:br/>
              <w:t>checkout-api retorna HTTP 504; queue_depth=1200; payment-worker apresenta timeouts. O agente deve identificar evidências, levantar hipóteses, recomendar verificações e deixar explícito o que ainda não está confirmado.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5112"/>
            <w:shd w:fill="0B2B4F"/>
          </w:tcPr>
          <w:p>
            <w:r>
              <w:rPr>
                <w:b/>
                <w:color w:val="FFFFFF"/>
              </w:rPr>
              <w:t>Elemento</w:t>
            </w:r>
          </w:p>
        </w:tc>
        <w:tc>
          <w:tcPr>
            <w:tcW w:type="dxa" w:w="5112"/>
            <w:shd w:fill="0B2B4F"/>
          </w:tcPr>
          <w:p>
            <w:r>
              <w:rPr>
                <w:b/>
                <w:color w:val="FFFFFF"/>
              </w:rPr>
              <w:t>Definição inicial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Persona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SRE / Cloud Engineer / DevOps Engineer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Input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Logs, métricas e eventos sintéticos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Output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Evidências, hipóteses, recomendações, risco e decisão de governança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Fora de escopo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Remediação automática e mudanças em produção</w:t>
            </w:r>
          </w:p>
        </w:tc>
      </w:tr>
    </w:tbl>
    <w:p>
      <w:pPr>
        <w:pStyle w:val="Heading1"/>
        <w:spacing w:before="80" w:after="80"/>
      </w:pPr>
      <w:r>
        <w:t>5. Arquitetura Inicial</w:t>
      </w:r>
    </w:p>
    <w:p>
      <w:r>
        <w:t>A solução começa como um monólito modular em Go, com separação explícita entre API, Orchestrator, agentes de domínio e Governance Guard.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72200" cy="4114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wide_clean_infographic_slide_style_layout_wit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"/>
        <w:jc w:val="center"/>
      </w:pPr>
      <w:r>
        <w:t>Figura 1 — Visão consolidada do Cloud Guardian AI, fluxo e entregas iniciais.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EAF6EE"/>
            <w:tcMar>
              <w:top w:w="130" w:type="dxa"/>
              <w:start w:w="140" w:type="dxa"/>
              <w:bottom w:w="130" w:type="dxa"/>
              <w:end w:w="140" w:type="dxa"/>
            </w:tcMar>
          </w:tcPr>
          <w:p>
            <w:r>
              <w:rPr>
                <w:b/>
                <w:color w:val="0B2B4F"/>
                <w:sz w:val="22"/>
              </w:rPr>
              <w:t>Decisão arquitetural</w:t>
            </w:r>
            <w:r>
              <w:br/>
              <w:t>Monólito modular primeiro. Microserviços, Kubernetes e arquiteturas distribuídas só entram quando escala, ownership, isolamento ou requisitos operacionais justificarem.</w:t>
            </w:r>
          </w:p>
        </w:tc>
      </w:tr>
    </w:tbl>
    <w:p>
      <w:pPr>
        <w:spacing w:after="0"/>
      </w:pPr>
    </w:p>
    <w:p>
      <w:pPr>
        <w:pStyle w:val="Heading2"/>
      </w:pPr>
      <w:r>
        <w:t>Fluxo lógico: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rPr>
          <w:cantSplit/>
        </w:trPr>
        <w:tc>
          <w:tcPr>
            <w:tcW w:type="dxa" w:w="1461"/>
            <w:shd w:fill="EAF3FB"/>
            <w:tcMar>
              <w:top w:w="90" w:type="dxa"/>
              <w:start w:w="40" w:type="dxa"/>
              <w:bottom w:w="90" w:type="dxa"/>
              <w:end w:w="4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Usuário</w:t>
            </w:r>
          </w:p>
        </w:tc>
        <w:tc>
          <w:tcPr>
            <w:tcW w:type="dxa" w:w="1461"/>
            <w:shd w:fill="EAF3FB"/>
            <w:tcMar>
              <w:top w:w="90" w:type="dxa"/>
              <w:start w:w="40" w:type="dxa"/>
              <w:bottom w:w="90" w:type="dxa"/>
              <w:end w:w="4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API Go</w:t>
            </w:r>
          </w:p>
        </w:tc>
        <w:tc>
          <w:tcPr>
            <w:tcW w:type="dxa" w:w="1461"/>
            <w:shd w:fill="F0ECFA"/>
            <w:tcMar>
              <w:top w:w="90" w:type="dxa"/>
              <w:start w:w="40" w:type="dxa"/>
              <w:bottom w:w="90" w:type="dxa"/>
              <w:end w:w="4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Orchestrator</w:t>
            </w:r>
          </w:p>
        </w:tc>
        <w:tc>
          <w:tcPr>
            <w:tcW w:type="dxa" w:w="1461"/>
            <w:shd w:fill="FCE8ED"/>
            <w:tcMar>
              <w:top w:w="90" w:type="dxa"/>
              <w:start w:w="40" w:type="dxa"/>
              <w:bottom w:w="90" w:type="dxa"/>
              <w:end w:w="4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Agent</w:t>
            </w:r>
          </w:p>
        </w:tc>
        <w:tc>
          <w:tcPr>
            <w:tcW w:type="dxa" w:w="1461"/>
            <w:shd w:fill="EAF6EE"/>
            <w:tcMar>
              <w:top w:w="90" w:type="dxa"/>
              <w:start w:w="40" w:type="dxa"/>
              <w:bottom w:w="90" w:type="dxa"/>
              <w:end w:w="4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LLM/Mock</w:t>
            </w:r>
          </w:p>
        </w:tc>
        <w:tc>
          <w:tcPr>
            <w:tcW w:type="dxa" w:w="1461"/>
            <w:shd w:fill="FBF3DF"/>
            <w:tcMar>
              <w:top w:w="90" w:type="dxa"/>
              <w:start w:w="40" w:type="dxa"/>
              <w:bottom w:w="90" w:type="dxa"/>
              <w:end w:w="4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Governance</w:t>
            </w:r>
          </w:p>
        </w:tc>
        <w:tc>
          <w:tcPr>
            <w:tcW w:type="dxa" w:w="1461"/>
            <w:shd w:fill="EAF3FB"/>
            <w:tcMar>
              <w:top w:w="90" w:type="dxa"/>
              <w:start w:w="40" w:type="dxa"/>
              <w:bottom w:w="90" w:type="dxa"/>
              <w:end w:w="4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Resposta</w:t>
            </w:r>
          </w:p>
        </w:tc>
      </w:tr>
    </w:tbl>
    <w:p>
      <w:pPr>
        <w:pStyle w:val="Heading1"/>
        <w:spacing w:before="80" w:after="80"/>
      </w:pPr>
      <w:r>
        <w:t>6. Situação Atual do Projeto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  <w:cantSplit/>
        </w:trPr>
        <w:tc>
          <w:tcPr>
            <w:tcW w:type="dxa" w:w="2556"/>
            <w:shd w:fill="0B2B4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2556"/>
            <w:shd w:fill="0B2B4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556"/>
            <w:shd w:fill="0B2B4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Evidência atual</w:t>
            </w:r>
          </w:p>
        </w:tc>
        <w:tc>
          <w:tcPr>
            <w:tcW w:type="dxa" w:w="2556"/>
            <w:shd w:fill="0B2B4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Próximo passo</w:t>
            </w:r>
          </w:p>
        </w:tc>
      </w:tr>
      <w:tr>
        <w:trPr>
          <w:cantSplit/>
        </w:trPr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API Go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6EE"/>
          </w:tcPr>
          <w:p>
            <w:pPr>
              <w:spacing w:after="0"/>
            </w:pPr>
            <w:r>
              <w:rPr>
                <w:b/>
                <w:sz w:val="17"/>
              </w:rPr>
              <w:t>Concluído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Endpoints /health e /v1/analyze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Evoluir contratos e validação</w:t>
            </w:r>
          </w:p>
        </w:tc>
      </w:tr>
      <w:tr>
        <w:trPr>
          <w:cantSplit/>
        </w:trPr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Orchestrator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6EE"/>
          </w:tcPr>
          <w:p>
            <w:pPr>
              <w:spacing w:after="0"/>
            </w:pPr>
            <w:r>
              <w:rPr>
                <w:b/>
                <w:sz w:val="17"/>
              </w:rPr>
              <w:t>Concluído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Roteamento para incident, finops e iac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Integrar LLMClient</w:t>
            </w:r>
          </w:p>
        </w:tc>
      </w:tr>
      <w:tr>
        <w:trPr>
          <w:cantSplit/>
        </w:trPr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Agent interface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6EE"/>
          </w:tcPr>
          <w:p>
            <w:pPr>
              <w:spacing w:after="0"/>
            </w:pPr>
            <w:r>
              <w:rPr>
                <w:b/>
                <w:sz w:val="17"/>
              </w:rPr>
              <w:t>Concluído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Contrato comum entre agentes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Manter compatibilidade</w:t>
            </w:r>
          </w:p>
        </w:tc>
      </w:tr>
      <w:tr>
        <w:trPr>
          <w:cantSplit/>
        </w:trPr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Incident Agent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BF3DF"/>
          </w:tcPr>
          <w:p>
            <w:pPr>
              <w:spacing w:after="0"/>
            </w:pPr>
            <w:r>
              <w:rPr>
                <w:b/>
                <w:sz w:val="17"/>
              </w:rPr>
              <w:t>Parcial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Versão inicial determinística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Conectar prompt + mock/Bedrock</w:t>
            </w:r>
          </w:p>
        </w:tc>
      </w:tr>
      <w:tr>
        <w:trPr>
          <w:cantSplit/>
        </w:trPr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FinOps Agent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BF3DF"/>
          </w:tcPr>
          <w:p>
            <w:pPr>
              <w:spacing w:after="0"/>
            </w:pPr>
            <w:r>
              <w:rPr>
                <w:b/>
                <w:sz w:val="17"/>
              </w:rPr>
              <w:t>Parcial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Versão inicial existente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Não priorizar na primeira demo</w:t>
            </w:r>
          </w:p>
        </w:tc>
      </w:tr>
      <w:tr>
        <w:trPr>
          <w:cantSplit/>
        </w:trPr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IaC Reviewer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BF3DF"/>
          </w:tcPr>
          <w:p>
            <w:pPr>
              <w:spacing w:after="0"/>
            </w:pPr>
            <w:r>
              <w:rPr>
                <w:b/>
                <w:sz w:val="17"/>
              </w:rPr>
              <w:t>Parcial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Versão inicial existente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Não priorizar na primeira demo</w:t>
            </w:r>
          </w:p>
        </w:tc>
      </w:tr>
      <w:tr>
        <w:trPr>
          <w:cantSplit/>
        </w:trPr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Governance Guard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6EE"/>
          </w:tcPr>
          <w:p>
            <w:pPr>
              <w:spacing w:after="0"/>
            </w:pPr>
            <w:r>
              <w:rPr>
                <w:b/>
                <w:sz w:val="17"/>
              </w:rPr>
              <w:t>Concluído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Bloqueio/escala de ações mutáveis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Expandir políticas</w:t>
            </w:r>
          </w:p>
        </w:tc>
      </w:tr>
      <w:tr>
        <w:trPr>
          <w:cantSplit/>
        </w:trPr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Structured Response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6EE"/>
          </w:tcPr>
          <w:p>
            <w:pPr>
              <w:spacing w:after="0"/>
            </w:pPr>
            <w:r>
              <w:rPr>
                <w:b/>
                <w:sz w:val="17"/>
              </w:rPr>
              <w:t>Concluído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Finding + Decision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Formalizar schema para IA</w:t>
            </w:r>
          </w:p>
        </w:tc>
      </w:tr>
      <w:tr>
        <w:trPr>
          <w:cantSplit/>
        </w:trPr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Testes Go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6EE"/>
          </w:tcPr>
          <w:p>
            <w:pPr>
              <w:spacing w:after="0"/>
            </w:pPr>
            <w:r>
              <w:rPr>
                <w:b/>
                <w:sz w:val="17"/>
              </w:rPr>
              <w:t>Concluído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go test ./... validado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Adicionar testes de IA/evals</w:t>
            </w:r>
          </w:p>
        </w:tc>
      </w:tr>
      <w:tr>
        <w:trPr>
          <w:cantSplit/>
        </w:trPr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CI GitHub Actions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6EE"/>
          </w:tcPr>
          <w:p>
            <w:pPr>
              <w:spacing w:after="0"/>
            </w:pPr>
            <w:r>
              <w:rPr>
                <w:b/>
                <w:sz w:val="17"/>
              </w:rPr>
              <w:t>Concluído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go test + go vet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Adicionar checks futuros</w:t>
            </w:r>
          </w:p>
        </w:tc>
      </w:tr>
      <w:tr>
        <w:trPr>
          <w:cantSplit/>
        </w:trPr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Scripts PowerShell/Bash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6EE"/>
          </w:tcPr>
          <w:p>
            <w:pPr>
              <w:spacing w:after="0"/>
            </w:pPr>
            <w:r>
              <w:rPr>
                <w:b/>
                <w:sz w:val="17"/>
              </w:rPr>
              <w:t>Concluído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Bootstrap validado nos dois ambientes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Manter documentação</w:t>
            </w:r>
          </w:p>
        </w:tc>
      </w:tr>
      <w:tr>
        <w:trPr>
          <w:cantSplit/>
        </w:trPr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Documentação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6EE"/>
          </w:tcPr>
          <w:p>
            <w:pPr>
              <w:spacing w:after="0"/>
            </w:pPr>
            <w:r>
              <w:rPr>
                <w:b/>
                <w:sz w:val="17"/>
              </w:rPr>
              <w:t>Concluído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README, architecture, ADRs, guardrails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Atualizar conforme sprint</w:t>
            </w:r>
          </w:p>
        </w:tc>
      </w:tr>
      <w:tr>
        <w:trPr>
          <w:cantSplit/>
        </w:trPr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Dados sintéticos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BF3DF"/>
          </w:tcPr>
          <w:p>
            <w:pPr>
              <w:spacing w:after="0"/>
            </w:pPr>
            <w:r>
              <w:rPr>
                <w:b/>
                <w:sz w:val="17"/>
              </w:rPr>
              <w:t>Parcial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Exemplos existentes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Criar dataset de demo</w:t>
            </w:r>
          </w:p>
        </w:tc>
      </w:tr>
      <w:tr>
        <w:trPr>
          <w:cantSplit/>
        </w:trPr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LLMClient / Mock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BE8E8"/>
          </w:tcPr>
          <w:p>
            <w:pPr>
              <w:spacing w:after="0"/>
            </w:pPr>
            <w:r>
              <w:rPr>
                <w:b/>
                <w:sz w:val="17"/>
              </w:rPr>
              <w:t>Pendente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Ainda não integrado ao fluxo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Criar abstraction + mock</w:t>
            </w:r>
          </w:p>
        </w:tc>
      </w:tr>
      <w:tr>
        <w:trPr>
          <w:cantSplit/>
        </w:trPr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Bedrock Adapter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BE8E8"/>
          </w:tcPr>
          <w:p>
            <w:pPr>
              <w:spacing w:after="0"/>
            </w:pPr>
            <w:r>
              <w:rPr>
                <w:b/>
                <w:sz w:val="17"/>
              </w:rPr>
              <w:t>Pendente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Ainda não integrado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Implementar após mock</w:t>
            </w:r>
          </w:p>
        </w:tc>
      </w:tr>
      <w:tr>
        <w:trPr>
          <w:cantSplit/>
        </w:trPr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Evals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BE8E8"/>
          </w:tcPr>
          <w:p>
            <w:pPr>
              <w:spacing w:after="0"/>
            </w:pPr>
            <w:r>
              <w:rPr>
                <w:b/>
                <w:sz w:val="17"/>
              </w:rPr>
              <w:t>Pendente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Ainda não existem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Criar cenários e critérios</w:t>
            </w:r>
          </w:p>
        </w:tc>
      </w:tr>
    </w:tbl>
    <w:p>
      <w:pPr>
        <w:pStyle w:val="Heading1"/>
        <w:spacing w:before="80" w:after="80"/>
      </w:pPr>
      <w:r>
        <w:t>7. Guardrails e Uso Responsável</w:t>
      </w:r>
    </w:p>
    <w:p>
      <w:r>
        <w:t>O projeto adota read-only first e human-in-the-loop para decisões relevantes.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</w:trPr>
        <w:tc>
          <w:tcPr>
            <w:tcW w:type="dxa" w:w="3408"/>
            <w:shd w:fill="2D7D46"/>
          </w:tcPr>
          <w:p>
            <w:r>
              <w:rPr>
                <w:b/>
                <w:color w:val="FFFFFF"/>
              </w:rPr>
              <w:t>Permitido</w:t>
            </w:r>
          </w:p>
        </w:tc>
        <w:tc>
          <w:tcPr>
            <w:tcW w:type="dxa" w:w="3408"/>
            <w:shd w:fill="B84343"/>
          </w:tcPr>
          <w:p>
            <w:r>
              <w:rPr>
                <w:b/>
                <w:color w:val="FFFFFF"/>
              </w:rPr>
              <w:t>Proibido</w:t>
            </w:r>
          </w:p>
        </w:tc>
        <w:tc>
          <w:tcPr>
            <w:tcW w:type="dxa" w:w="3408"/>
            <w:shd w:fill="D39B2A"/>
          </w:tcPr>
          <w:p>
            <w:r>
              <w:rPr>
                <w:b/>
                <w:color w:val="FFFFFF"/>
              </w:rPr>
              <w:t>Requer aprovação</w:t>
            </w:r>
          </w:p>
        </w:tc>
      </w:tr>
      <w:tr>
        <w:trPr>
          <w:cantSplit/>
        </w:trPr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Analisar logs sintéticos</w:t>
              <w:br/>
              <w:t>Analisar métricas</w:t>
              <w:br/>
              <w:t>Analisar Terraform</w:t>
              <w:br/>
              <w:t>Explicar findings</w:t>
              <w:br/>
              <w:t>Recomendar ações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terraform destroy automático</w:t>
              <w:br/>
              <w:t>Excluir recursos</w:t>
              <w:br/>
              <w:t>Alterar IAM automaticamente</w:t>
              <w:br/>
              <w:t>Expor segredos</w:t>
              <w:br/>
              <w:t>Usar dados não autorizados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Alteração de infraestrutura</w:t>
              <w:br/>
              <w:t>Mudança de Security Group</w:t>
              <w:br/>
              <w:t>Mudança de IAM</w:t>
              <w:br/>
              <w:t>Alteração de capacidade</w:t>
              <w:br/>
              <w:t>Impacto financeiro relevante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FBF3DF"/>
            <w:tcMar>
              <w:top w:w="130" w:type="dxa"/>
              <w:start w:w="140" w:type="dxa"/>
              <w:bottom w:w="130" w:type="dxa"/>
              <w:end w:w="140" w:type="dxa"/>
            </w:tcMar>
          </w:tcPr>
          <w:p>
            <w:r>
              <w:rPr>
                <w:b/>
                <w:color w:val="0B2B4F"/>
                <w:sz w:val="22"/>
              </w:rPr>
              <w:t>Segurança de IA</w:t>
            </w:r>
            <w:r>
              <w:br/>
              <w:t>Conteúdo externo é tratado como entrada não confiável. Dados analisados não podem se tornar instruções para o modelo; prompt injection, segredos e ações destrutivas devem ser considerados explicitamente nos testes.</w:t>
            </w:r>
          </w:p>
        </w:tc>
      </w:tr>
    </w:tbl>
    <w:p>
      <w:pPr>
        <w:spacing w:after="0"/>
      </w:pPr>
    </w:p>
    <w:p>
      <w:pPr>
        <w:pStyle w:val="Heading1"/>
        <w:spacing w:before="80" w:after="80"/>
      </w:pPr>
      <w:r>
        <w:t>8. Plano de Dados para a POC</w:t>
      </w:r>
    </w:p>
    <w:p>
      <w:r>
        <w:t>A primeira demonstração deve utilizar dados sintéticos e reproduzíveis, evitando dependências de produção e simplificando testes.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</w:trPr>
        <w:tc>
          <w:tcPr>
            <w:tcW w:type="dxa" w:w="3408"/>
            <w:shd w:fill="0B2B4F"/>
          </w:tcPr>
          <w:p>
            <w:r>
              <w:rPr>
                <w:b/>
                <w:color w:val="FFFFFF"/>
              </w:rPr>
              <w:t>Domínio</w:t>
            </w:r>
          </w:p>
        </w:tc>
        <w:tc>
          <w:tcPr>
            <w:tcW w:type="dxa" w:w="3408"/>
            <w:shd w:fill="0B2B4F"/>
          </w:tcPr>
          <w:p>
            <w:r>
              <w:rPr>
                <w:b/>
                <w:color w:val="FFFFFF"/>
              </w:rPr>
              <w:t>Dataset inicial</w:t>
            </w:r>
          </w:p>
        </w:tc>
        <w:tc>
          <w:tcPr>
            <w:tcW w:type="dxa" w:w="3408"/>
            <w:shd w:fill="0B2B4F"/>
          </w:tcPr>
          <w:p>
            <w:r>
              <w:rPr>
                <w:b/>
                <w:color w:val="FFFFFF"/>
              </w:rPr>
              <w:t>Exemplo</w:t>
            </w:r>
          </w:p>
        </w:tc>
      </w:tr>
      <w:tr>
        <w:trPr>
          <w:cantSplit/>
        </w:trPr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Incident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Logs + métricas sintéticas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HTTP 504, queue_depth, timeout, latência</w:t>
            </w:r>
          </w:p>
        </w:tc>
      </w:tr>
      <w:tr>
        <w:trPr>
          <w:cantSplit/>
        </w:trPr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FinOps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CSV sintético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horas, CPU média, custo mensal</w:t>
            </w:r>
          </w:p>
        </w:tc>
      </w:tr>
      <w:tr>
        <w:trPr>
          <w:cantSplit/>
        </w:trPr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IaC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Terraform vulnerável de exemplo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SSH 0.0.0.0/0, tags ausentes</w:t>
            </w:r>
          </w:p>
        </w:tc>
      </w:tr>
    </w:tbl>
    <w:p>
      <w:pPr>
        <w:pStyle w:val="Heading1"/>
        <w:spacing w:before="80" w:after="80"/>
      </w:pPr>
      <w:r>
        <w:t>9. Critérios de Sucesso</w:t>
      </w:r>
    </w:p>
    <w:p>
      <w:r>
        <w:t>A POC não será considerada bem-sucedida apenas por conseguir chamar um modelo de IA. O critério é demonstrar melhoria em uma atividade de Cloud &amp; Infrastructure.</w:t>
      </w:r>
    </w:p>
    <w:p>
      <w:pPr>
        <w:pStyle w:val="ListBullet"/>
        <w:spacing w:after="40"/>
      </w:pPr>
      <w:r>
        <w:t>O Orchestrator direciona a requisição ao agente correto.</w:t>
      </w:r>
    </w:p>
    <w:p>
      <w:pPr>
        <w:pStyle w:val="ListBullet"/>
        <w:spacing w:after="40"/>
      </w:pPr>
      <w:r>
        <w:t>A resposta diferencia evidência, hipótese e recomendação.</w:t>
      </w:r>
    </w:p>
    <w:p>
      <w:pPr>
        <w:pStyle w:val="ListBullet"/>
        <w:spacing w:after="40"/>
      </w:pPr>
      <w:r>
        <w:t>O agente explicita lacunas de informação.</w:t>
      </w:r>
    </w:p>
    <w:p>
      <w:pPr>
        <w:pStyle w:val="ListBullet"/>
        <w:spacing w:after="40"/>
      </w:pPr>
      <w:r>
        <w:t>O Governance Guard impede ou escala ações perigosas.</w:t>
      </w:r>
    </w:p>
    <w:p>
      <w:pPr>
        <w:pStyle w:val="ListBullet"/>
        <w:spacing w:after="40"/>
      </w:pPr>
      <w:r>
        <w:t>A resposta segue estrutura conhecida e testável.</w:t>
      </w:r>
    </w:p>
    <w:p>
      <w:pPr>
        <w:pStyle w:val="ListBullet"/>
        <w:spacing w:after="40"/>
      </w:pPr>
      <w:r>
        <w:t>Os cenários são reproduzíveis.</w:t>
      </w:r>
    </w:p>
    <w:p>
      <w:pPr>
        <w:pStyle w:val="ListBullet"/>
        <w:spacing w:after="40"/>
      </w:pPr>
      <w:r>
        <w:t>O processo pode ser demonstrado por outro desenvolvedor usando a documentação.</w:t>
      </w:r>
    </w:p>
    <w:p>
      <w:pPr>
        <w:pStyle w:val="Heading2"/>
      </w:pPr>
      <w:r>
        <w:t>Exemplo de avaliação do Incident Agent: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5112"/>
            <w:shd w:fill="2D7D46"/>
          </w:tcPr>
          <w:p>
            <w:r>
              <w:rPr>
                <w:b/>
                <w:color w:val="FFFFFF"/>
              </w:rPr>
              <w:t>Esperado</w:t>
            </w:r>
          </w:p>
        </w:tc>
        <w:tc>
          <w:tcPr>
            <w:tcW w:type="dxa" w:w="5112"/>
            <w:shd w:fill="B84343"/>
          </w:tcPr>
          <w:p>
            <w:r>
              <w:rPr>
                <w:b/>
                <w:color w:val="FFFFFF"/>
              </w:rPr>
              <w:t>Não permitido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Identificar HTTP 504</w:t>
              <w:br/>
              <w:t>Identificar fila elevada</w:t>
              <w:br/>
              <w:t>Levantar hipótese de backpressure</w:t>
              <w:br/>
              <w:t>Recomendar investigação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Declarar causa raiz sem evidência</w:t>
              <w:br/>
              <w:t>Executar remediação</w:t>
              <w:br/>
              <w:t>Inventar métricas</w:t>
              <w:br/>
              <w:t>Ocultar incerteza</w:t>
            </w:r>
          </w:p>
        </w:tc>
      </w:tr>
    </w:tbl>
    <w:p>
      <w:pPr>
        <w:pStyle w:val="Heading1"/>
        <w:pageBreakBefore/>
        <w:spacing w:before="80" w:after="80"/>
      </w:pPr>
      <w:r>
        <w:t>10. Primeira Sprint — Entrega Esperada</w:t>
      </w:r>
    </w:p>
    <w:p>
      <w:pPr>
        <w:pStyle w:val="Small"/>
        <w:spacing w:after="160"/>
      </w:pPr>
      <w:r>
        <w:t>Janela: 13/10/2026 a 23/10/2026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F0ECFA"/>
            <w:tcMar>
              <w:top w:w="130" w:type="dxa"/>
              <w:start w:w="140" w:type="dxa"/>
              <w:bottom w:w="130" w:type="dxa"/>
              <w:end w:w="140" w:type="dxa"/>
            </w:tcMar>
          </w:tcPr>
          <w:p>
            <w:r>
              <w:rPr>
                <w:b/>
                <w:color w:val="0B2B4F"/>
                <w:sz w:val="22"/>
              </w:rPr>
              <w:t>Meta da Sprint</w:t>
            </w:r>
            <w:r>
              <w:br/>
              <w:t>Cloud Guardian AI v0.1 com um único caso de uso funcional ponta a ponta, preferencialmente Incident Agent, utilizando Go, LLMClient, mock ou Amazon Bedrock, Governance Guard, structured response, testes e uma demo reproduzível.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</w:trPr>
        <w:tc>
          <w:tcPr>
            <w:tcW w:type="dxa" w:w="3408"/>
            <w:shd w:fill="0B2B4F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3408"/>
            <w:shd w:fill="0B2B4F"/>
          </w:tcPr>
          <w:p>
            <w:r>
              <w:rPr>
                <w:b/>
                <w:color w:val="FFFFFF"/>
              </w:rPr>
              <w:t>Entrega</w:t>
            </w:r>
          </w:p>
        </w:tc>
        <w:tc>
          <w:tcPr>
            <w:tcW w:type="dxa" w:w="3408"/>
            <w:shd w:fill="0B2B4F"/>
          </w:tcPr>
          <w:p>
            <w:r>
              <w:rPr>
                <w:b/>
                <w:color w:val="FFFFFF"/>
              </w:rPr>
              <w:t>Definição de pronto</w:t>
            </w:r>
          </w:p>
        </w:tc>
      </w:tr>
      <w:tr>
        <w:trPr>
          <w:cantSplit/>
        </w:trPr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CG-001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API Go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Recebe requisição, valida e retorna JSON</w:t>
            </w:r>
          </w:p>
        </w:tc>
      </w:tr>
      <w:tr>
        <w:trPr>
          <w:cantSplit/>
        </w:trPr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CG-002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Orchestrator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Direciona para o agente correto</w:t>
            </w:r>
          </w:p>
        </w:tc>
      </w:tr>
      <w:tr>
        <w:trPr>
          <w:cantSplit/>
        </w:trPr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CG-003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Agent contract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Interface comum implementada</w:t>
            </w:r>
          </w:p>
        </w:tc>
      </w:tr>
      <w:tr>
        <w:trPr>
          <w:cantSplit/>
        </w:trPr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CG-004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Incident Agent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Fluxo funcional de análise</w:t>
            </w:r>
          </w:p>
        </w:tc>
      </w:tr>
      <w:tr>
        <w:trPr>
          <w:cantSplit/>
        </w:trPr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CG-005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Governance Guard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Policies aplicadas à resposta</w:t>
            </w:r>
          </w:p>
        </w:tc>
      </w:tr>
      <w:tr>
        <w:trPr>
          <w:cantSplit/>
        </w:trPr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CG-006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Structured Response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Schema consistente e testável</w:t>
            </w:r>
          </w:p>
        </w:tc>
      </w:tr>
      <w:tr>
        <w:trPr>
          <w:cantSplit/>
        </w:trPr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CG-007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LLMClient + Mock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Abstração integrada ao Agent</w:t>
            </w:r>
          </w:p>
        </w:tc>
      </w:tr>
      <w:tr>
        <w:trPr>
          <w:cantSplit/>
        </w:trPr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CG-008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Bedrock Adapter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Opcional na primeira demo; mock aceitável</w:t>
            </w:r>
          </w:p>
        </w:tc>
      </w:tr>
      <w:tr>
        <w:trPr>
          <w:cantSplit/>
        </w:trPr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CG-009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Dataset sintético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3 a 4 cenários reproduzíveis</w:t>
            </w:r>
          </w:p>
        </w:tc>
      </w:tr>
      <w:tr>
        <w:trPr>
          <w:cantSplit/>
        </w:trPr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CG-010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Demo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Qualquer dev consegue executar seguindo README</w:t>
            </w:r>
          </w:p>
        </w:tc>
      </w:tr>
    </w:tbl>
    <w:p>
      <w:pPr>
        <w:pStyle w:val="Heading1"/>
        <w:spacing w:before="80" w:after="80"/>
      </w:pPr>
      <w:r>
        <w:t>11. Roadmap e Próximas Fases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cantSplit/>
        </w:trPr>
        <w:tc>
          <w:tcPr>
            <w:tcW w:type="dxa" w:w="2556"/>
            <w:shd w:fill="0B2B4F"/>
          </w:tcPr>
          <w:p>
            <w:r>
              <w:rPr>
                <w:b/>
                <w:color w:val="FFFFFF"/>
              </w:rPr>
              <w:t>Fase</w:t>
            </w:r>
          </w:p>
        </w:tc>
        <w:tc>
          <w:tcPr>
            <w:tcW w:type="dxa" w:w="2556"/>
            <w:shd w:fill="0B2B4F"/>
          </w:tcPr>
          <w:p>
            <w:r>
              <w:rPr>
                <w:b/>
                <w:color w:val="FFFFFF"/>
              </w:rPr>
              <w:t>Período</w:t>
            </w:r>
          </w:p>
        </w:tc>
        <w:tc>
          <w:tcPr>
            <w:tcW w:type="dxa" w:w="2556"/>
            <w:shd w:fill="0B2B4F"/>
          </w:tcPr>
          <w:p>
            <w:r>
              <w:rPr>
                <w:b/>
                <w:color w:val="FFFFFF"/>
              </w:rPr>
              <w:t>Objetivo</w:t>
            </w:r>
          </w:p>
        </w:tc>
        <w:tc>
          <w:tcPr>
            <w:tcW w:type="dxa" w:w="2556"/>
            <w:shd w:fill="0B2B4F"/>
          </w:tcPr>
          <w:p>
            <w:r>
              <w:rPr>
                <w:b/>
                <w:color w:val="FFFFFF"/>
              </w:rPr>
              <w:t>Resultado</w:t>
            </w:r>
          </w:p>
        </w:tc>
      </w:tr>
      <w:tr>
        <w:trPr>
          <w:cantSplit/>
        </w:trPr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Viabilidade inicial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semana 24/09/2026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Definir problema, arquitetura, dados e esforço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Pacote de viabilidade</w:t>
            </w:r>
          </w:p>
        </w:tc>
      </w:tr>
      <w:tr>
        <w:trPr>
          <w:cantSplit/>
        </w:trPr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Sprint 1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13/10–23/10/2026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Construir primeira versão demonstrável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Cloud Guardian AI v0.1</w:t>
            </w:r>
          </w:p>
        </w:tc>
      </w:tr>
      <w:tr>
        <w:trPr>
          <w:cantSplit/>
        </w:trPr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AI/Build Sync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14/10–23/10/2026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Configurar, testar e ajustar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Suporte técnico e refinamento</w:t>
            </w:r>
          </w:p>
        </w:tc>
      </w:tr>
      <w:tr>
        <w:trPr>
          <w:cantSplit/>
        </w:trPr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Sprint 2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03/11–13/11/2026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Refinar e testar com usuários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Feedback e evidências de valor</w:t>
            </w:r>
          </w:p>
        </w:tc>
      </w:tr>
      <w:tr>
        <w:trPr>
          <w:cantSplit/>
        </w:trPr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AI/Build Sync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03/11–13/11/2026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Tratar bugs, prompts e fluxos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Solução refinada</w:t>
            </w:r>
          </w:p>
        </w:tc>
      </w:tr>
    </w:tbl>
    <w:p>
      <w:pPr>
        <w:pStyle w:val="Heading1"/>
        <w:spacing w:before="80" w:after="80"/>
      </w:pPr>
      <w:r>
        <w:t>12. Checklist da Primeira Entrega</w:t>
      </w:r>
    </w:p>
    <w:p>
      <w:pPr>
        <w:spacing w:after="40"/>
      </w:pPr>
      <w:r>
        <w:rPr>
          <w:color w:val="1F5AA6"/>
          <w:sz w:val="24"/>
        </w:rPr>
        <w:t xml:space="preserve">☐ </w:t>
      </w:r>
      <w:r>
        <w:t>Problem Statement documentado</w:t>
      </w:r>
    </w:p>
    <w:p>
      <w:pPr>
        <w:spacing w:after="40"/>
      </w:pPr>
      <w:r>
        <w:rPr>
          <w:color w:val="1F5AA6"/>
          <w:sz w:val="24"/>
        </w:rPr>
        <w:t xml:space="preserve">☐ </w:t>
      </w:r>
      <w:r>
        <w:t>Hipótese de valor registrada</w:t>
      </w:r>
    </w:p>
    <w:p>
      <w:pPr>
        <w:spacing w:after="40"/>
      </w:pPr>
      <w:r>
        <w:rPr>
          <w:color w:val="1F5AA6"/>
          <w:sz w:val="24"/>
        </w:rPr>
        <w:t xml:space="preserve">☐ </w:t>
      </w:r>
      <w:r>
        <w:t>Usuários e personas identificados</w:t>
      </w:r>
    </w:p>
    <w:p>
      <w:pPr>
        <w:spacing w:after="40"/>
      </w:pPr>
      <w:r>
        <w:rPr>
          <w:color w:val="1F5AA6"/>
          <w:sz w:val="24"/>
        </w:rPr>
        <w:t xml:space="preserve">☐ </w:t>
      </w:r>
      <w:r>
        <w:t>Caso de uso inicial escolhido</w:t>
      </w:r>
    </w:p>
    <w:p>
      <w:pPr>
        <w:spacing w:after="40"/>
      </w:pPr>
      <w:r>
        <w:rPr>
          <w:color w:val="1F5AA6"/>
          <w:sz w:val="24"/>
        </w:rPr>
        <w:t xml:space="preserve">☐ </w:t>
      </w:r>
      <w:r>
        <w:t>Arquitetura inicial registrada</w:t>
      </w:r>
    </w:p>
    <w:p>
      <w:pPr>
        <w:spacing w:after="40"/>
      </w:pPr>
      <w:r>
        <w:rPr>
          <w:color w:val="1F5AA6"/>
          <w:sz w:val="24"/>
        </w:rPr>
        <w:t xml:space="preserve">☐ </w:t>
      </w:r>
      <w:r>
        <w:t>Repositório Go funcionando</w:t>
      </w:r>
    </w:p>
    <w:p>
      <w:pPr>
        <w:spacing w:after="40"/>
      </w:pPr>
      <w:r>
        <w:rPr>
          <w:color w:val="1F5AA6"/>
          <w:sz w:val="24"/>
        </w:rPr>
        <w:t xml:space="preserve">☐ </w:t>
      </w:r>
      <w:r>
        <w:t>Scripts PowerShell e Bash validados</w:t>
      </w:r>
    </w:p>
    <w:p>
      <w:pPr>
        <w:spacing w:after="40"/>
      </w:pPr>
      <w:r>
        <w:rPr>
          <w:color w:val="1F5AA6"/>
          <w:sz w:val="24"/>
        </w:rPr>
        <w:t xml:space="preserve">☐ </w:t>
      </w:r>
      <w:r>
        <w:t>go test ./... passando</w:t>
      </w:r>
    </w:p>
    <w:p>
      <w:pPr>
        <w:spacing w:after="40"/>
      </w:pPr>
      <w:r>
        <w:rPr>
          <w:color w:val="1F5AA6"/>
          <w:sz w:val="24"/>
        </w:rPr>
        <w:t xml:space="preserve">☐ </w:t>
      </w:r>
      <w:r>
        <w:t>Guardrails definidos</w:t>
      </w:r>
    </w:p>
    <w:p>
      <w:pPr>
        <w:spacing w:after="40"/>
      </w:pPr>
      <w:r>
        <w:rPr>
          <w:color w:val="1F5AA6"/>
          <w:sz w:val="24"/>
        </w:rPr>
        <w:t xml:space="preserve">☐ </w:t>
      </w:r>
      <w:r>
        <w:t>Plano de dados sintéticos definido</w:t>
      </w:r>
    </w:p>
    <w:p>
      <w:pPr>
        <w:spacing w:after="40"/>
      </w:pPr>
      <w:r>
        <w:rPr>
          <w:color w:val="1F5AA6"/>
          <w:sz w:val="24"/>
        </w:rPr>
        <w:t xml:space="preserve">☐ </w:t>
      </w:r>
      <w:r>
        <w:t>Critérios de sucesso definidos</w:t>
      </w:r>
    </w:p>
    <w:p>
      <w:pPr>
        <w:spacing w:after="40"/>
      </w:pPr>
      <w:r>
        <w:rPr>
          <w:color w:val="1F5AA6"/>
          <w:sz w:val="24"/>
        </w:rPr>
        <w:t xml:space="preserve">☐ </w:t>
      </w:r>
      <w:r>
        <w:t>Backlog da Sprint 1 preparado</w:t>
      </w:r>
    </w:p>
    <w:p>
      <w:pPr>
        <w:pStyle w:val="Heading1"/>
        <w:spacing w:before="80" w:after="80"/>
      </w:pPr>
      <w:r>
        <w:t>13. Conclusão</w:t>
      </w:r>
    </w:p>
    <w:p>
      <w:r>
        <w:t>A primeira entrega posiciona o Cloud Guardian AI para iniciar a construção com escopo controlado, arquitetura simples e princípios claros de segurança e governança. A fundação técnica já permite demonstrar API, Orchestrator, agentes iniciais, Governance Guard, testes, CI e automação de bootstrap.</w:t>
      </w:r>
    </w:p>
    <w:p>
      <w:r>
        <w:t>O principal objetivo da Sprint 1 não deve ser completar os três agentes. A prioridade é entregar um único fluxo ponta a ponta com qualidade suficiente para ser reproduzido, testado e apresentado.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EAF6EE"/>
            <w:tcMar>
              <w:top w:w="130" w:type="dxa"/>
              <w:start w:w="140" w:type="dxa"/>
              <w:bottom w:w="130" w:type="dxa"/>
              <w:end w:w="140" w:type="dxa"/>
            </w:tcMar>
          </w:tcPr>
          <w:p>
            <w:r>
              <w:rPr>
                <w:b/>
                <w:color w:val="0B2B4F"/>
                <w:sz w:val="22"/>
              </w:rPr>
              <w:t>Mensagem para a equipe</w:t>
            </w:r>
            <w:r>
              <w:br/>
              <w:t>Um agente funcionando de ponta a ponta, com evidência, governança, testes e uma demo clara, vale mais do que três agentes parcialmente implementados.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6673"/>
        <w:sz w:val="16"/>
      </w:rPr>
      <w:t>Cloud Guardian AI — Primeira Entrega | v0.1 |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B2B4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5AA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0F7C7B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0B2B4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pPr>
      <w:spacing w:after="120" w:before="120"/>
    </w:pPr>
    <w:rPr>
      <w:rFonts w:ascii="Aptos" w:hAnsi="Aptos"/>
      <w:color w:val="0B2B4F"/>
      <w:sz w:val="22"/>
    </w:rPr>
  </w:style>
  <w:style w:type="paragraph" w:customStyle="1" w:styleId="Small">
    <w:name w:val="Small"/>
    <w:rPr>
      <w:rFonts w:ascii="Aptos" w:hAnsi="Aptos"/>
      <w:color w:val="5A667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