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989C4" w14:textId="4AA89429" w:rsidR="00516E74" w:rsidRDefault="00516E74" w:rsidP="007011FD">
      <w:pPr>
        <w:jc w:val="both"/>
      </w:pPr>
    </w:p>
    <w:p w14:paraId="0A36789A" w14:textId="77777777" w:rsidR="00516E74" w:rsidRPr="00516E74" w:rsidRDefault="00516E74" w:rsidP="007011FD">
      <w:pPr>
        <w:spacing w:after="100" w:afterAutospacing="1"/>
        <w:jc w:val="both"/>
        <w:outlineLvl w:val="1"/>
        <w:rPr>
          <w:rFonts w:ascii="Segoe UI" w:hAnsi="Segoe UI" w:cs="Segoe UI"/>
          <w:color w:val="212529"/>
          <w:sz w:val="36"/>
          <w:szCs w:val="36"/>
        </w:rPr>
      </w:pPr>
      <w:r w:rsidRPr="00516E74">
        <w:rPr>
          <w:rFonts w:ascii="Segoe UI" w:hAnsi="Segoe UI" w:cs="Segoe UI"/>
          <w:color w:val="212529"/>
          <w:sz w:val="36"/>
          <w:szCs w:val="36"/>
        </w:rPr>
        <w:t>Why would I want to use an operator?</w:t>
      </w:r>
    </w:p>
    <w:p w14:paraId="66BD5827" w14:textId="72E20F13" w:rsidR="00516E74" w:rsidRPr="00516E74" w:rsidRDefault="00516E74" w:rsidP="007011FD">
      <w:pPr>
        <w:spacing w:after="100" w:afterAutospacing="1"/>
        <w:jc w:val="both"/>
        <w:rPr>
          <w:rFonts w:ascii="Segoe UI" w:hAnsi="Segoe UI" w:cs="Segoe UI"/>
          <w:color w:val="212529"/>
        </w:rPr>
      </w:pPr>
      <w:r w:rsidRPr="00516E74">
        <w:rPr>
          <w:rFonts w:ascii="Segoe UI" w:hAnsi="Segoe UI" w:cs="Segoe UI"/>
          <w:color w:val="212529"/>
        </w:rPr>
        <w:t xml:space="preserve">An operator is a design pattern for extending the API of a Kubernetes cluster to include a new resource type that you define the </w:t>
      </w:r>
      <w:r w:rsidRPr="00516E74">
        <w:rPr>
          <w:rFonts w:ascii="Segoe UI" w:hAnsi="Segoe UI" w:cs="Segoe UI"/>
          <w:color w:val="212529"/>
        </w:rPr>
        <w:t>behaviour</w:t>
      </w:r>
      <w:r w:rsidRPr="00516E74">
        <w:rPr>
          <w:rFonts w:ascii="Segoe UI" w:hAnsi="Segoe UI" w:cs="Segoe UI"/>
          <w:color w:val="212529"/>
        </w:rPr>
        <w:t xml:space="preserve"> of. This resource can then be used in the </w:t>
      </w:r>
      <w:proofErr w:type="spellStart"/>
      <w:r w:rsidRPr="00516E74">
        <w:rPr>
          <w:rFonts w:ascii="Segoe UI" w:hAnsi="Segoe UI" w:cs="Segoe UI"/>
          <w:color w:val="212529"/>
        </w:rPr>
        <w:t>the</w:t>
      </w:r>
      <w:proofErr w:type="spellEnd"/>
      <w:r w:rsidRPr="00516E74">
        <w:rPr>
          <w:rFonts w:ascii="Segoe UI" w:hAnsi="Segoe UI" w:cs="Segoe UI"/>
          <w:color w:val="212529"/>
        </w:rPr>
        <w:t xml:space="preserve"> same manner as Kubernetes core resources.</w:t>
      </w:r>
    </w:p>
    <w:p w14:paraId="08EBB074" w14:textId="12184AE3" w:rsidR="00516E74" w:rsidRDefault="00516E74" w:rsidP="007011FD">
      <w:pPr>
        <w:spacing w:after="100" w:afterAutospacing="1"/>
        <w:jc w:val="both"/>
        <w:rPr>
          <w:rFonts w:ascii="Segoe UI" w:hAnsi="Segoe UI" w:cs="Segoe UI"/>
          <w:color w:val="212529"/>
        </w:rPr>
      </w:pPr>
      <w:r w:rsidRPr="00516E74">
        <w:rPr>
          <w:rFonts w:ascii="Segoe UI" w:hAnsi="Segoe UI" w:cs="Segoe UI"/>
          <w:color w:val="212529"/>
        </w:rPr>
        <w:t>There are two benefits to this approach. First, your new resource is available for use on the cluster in the exact same manner as core resources such as pods and services. A Kubernetes application developer who is familiar with using those core resources to provision and manage their applications is already familiar with the methods available to interact with your new resource. This allows your new resource to seamlessly integrate with the greater Kubernetes ecosystem. The other benefit is the expressive power that comes with having control over the internal reconciliation of your new resource. Rather than having your application statically deployed on a cluster, operators enable you to react both to requested changes from users and a cluster's shifting circumstances to manage your custom resource.</w:t>
      </w:r>
    </w:p>
    <w:p w14:paraId="54019078" w14:textId="77777777" w:rsidR="00516E74" w:rsidRPr="00516E74" w:rsidRDefault="00516E74" w:rsidP="007011FD">
      <w:pPr>
        <w:spacing w:after="100" w:afterAutospacing="1"/>
        <w:jc w:val="both"/>
        <w:outlineLvl w:val="1"/>
        <w:rPr>
          <w:rFonts w:ascii="Segoe UI" w:hAnsi="Segoe UI" w:cs="Segoe UI"/>
          <w:color w:val="212529"/>
          <w:sz w:val="36"/>
          <w:szCs w:val="36"/>
        </w:rPr>
      </w:pPr>
      <w:r w:rsidRPr="00516E74">
        <w:rPr>
          <w:rFonts w:ascii="Segoe UI" w:hAnsi="Segoe UI" w:cs="Segoe UI"/>
          <w:color w:val="212529"/>
          <w:sz w:val="36"/>
          <w:szCs w:val="36"/>
        </w:rPr>
        <w:t>Tools for writing an operator</w:t>
      </w:r>
    </w:p>
    <w:p w14:paraId="5B1025F5" w14:textId="77777777" w:rsidR="00516E74" w:rsidRPr="00516E74" w:rsidRDefault="00516E74" w:rsidP="007011FD">
      <w:pPr>
        <w:spacing w:after="100" w:afterAutospacing="1"/>
        <w:jc w:val="both"/>
        <w:rPr>
          <w:rFonts w:ascii="Segoe UI" w:hAnsi="Segoe UI" w:cs="Segoe UI"/>
          <w:color w:val="212529"/>
        </w:rPr>
      </w:pPr>
      <w:r w:rsidRPr="00516E74">
        <w:rPr>
          <w:rFonts w:ascii="Segoe UI" w:hAnsi="Segoe UI" w:cs="Segoe UI"/>
          <w:color w:val="212529"/>
        </w:rPr>
        <w:t>As operators are an idea, many unrelated implementations are all considered valid operators. Although you could write one from scratch using the same tools the core Kubernetes components are written with, several tools exist to make it easier to write an operator. This course makes use of:</w:t>
      </w:r>
    </w:p>
    <w:p w14:paraId="158D0418" w14:textId="77777777" w:rsidR="00516E74" w:rsidRPr="00516E74" w:rsidRDefault="00516E74" w:rsidP="007011FD">
      <w:pPr>
        <w:numPr>
          <w:ilvl w:val="0"/>
          <w:numId w:val="1"/>
        </w:numPr>
        <w:spacing w:before="100" w:beforeAutospacing="1" w:after="100" w:afterAutospacing="1"/>
        <w:jc w:val="both"/>
        <w:rPr>
          <w:rFonts w:ascii="Segoe UI" w:hAnsi="Segoe UI" w:cs="Segoe UI"/>
          <w:color w:val="212529"/>
        </w:rPr>
      </w:pPr>
      <w:hyperlink r:id="rId7" w:tgtFrame="_blank" w:history="1">
        <w:r w:rsidRPr="00516E74">
          <w:rPr>
            <w:rFonts w:ascii="Segoe UI" w:hAnsi="Segoe UI" w:cs="Segoe UI"/>
            <w:color w:val="007BFF"/>
            <w:u w:val="single"/>
          </w:rPr>
          <w:t>Operator SDK</w:t>
        </w:r>
      </w:hyperlink>
      <w:r w:rsidRPr="00516E74">
        <w:rPr>
          <w:rFonts w:ascii="Segoe UI" w:hAnsi="Segoe UI" w:cs="Segoe UI"/>
          <w:color w:val="212529"/>
        </w:rPr>
        <w:t xml:space="preserve">, a command-line tool for scaffolding operators that is based on </w:t>
      </w:r>
      <w:proofErr w:type="spellStart"/>
      <w:r w:rsidRPr="00516E74">
        <w:rPr>
          <w:rFonts w:ascii="Segoe UI" w:hAnsi="Segoe UI" w:cs="Segoe UI"/>
          <w:color w:val="212529"/>
        </w:rPr>
        <w:t>Kubebuilder</w:t>
      </w:r>
      <w:proofErr w:type="spellEnd"/>
    </w:p>
    <w:p w14:paraId="5DE2C942" w14:textId="77777777" w:rsidR="00516E74" w:rsidRPr="00516E74" w:rsidRDefault="00516E74" w:rsidP="007011FD">
      <w:pPr>
        <w:numPr>
          <w:ilvl w:val="0"/>
          <w:numId w:val="1"/>
        </w:numPr>
        <w:spacing w:before="100" w:beforeAutospacing="1" w:after="100" w:afterAutospacing="1"/>
        <w:jc w:val="both"/>
        <w:rPr>
          <w:rFonts w:ascii="Segoe UI" w:hAnsi="Segoe UI" w:cs="Segoe UI"/>
          <w:color w:val="212529"/>
        </w:rPr>
      </w:pPr>
      <w:hyperlink r:id="rId8" w:tgtFrame="_blank" w:history="1">
        <w:proofErr w:type="spellStart"/>
        <w:r w:rsidRPr="00516E74">
          <w:rPr>
            <w:rFonts w:ascii="Segoe UI" w:hAnsi="Segoe UI" w:cs="Segoe UI"/>
            <w:color w:val="007BFF"/>
            <w:u w:val="single"/>
          </w:rPr>
          <w:t>Kubebuilder</w:t>
        </w:r>
        <w:proofErr w:type="spellEnd"/>
      </w:hyperlink>
      <w:r w:rsidRPr="00516E74">
        <w:rPr>
          <w:rFonts w:ascii="Segoe UI" w:hAnsi="Segoe UI" w:cs="Segoe UI"/>
          <w:color w:val="212529"/>
        </w:rPr>
        <w:t>, a tool for scaffolding Golang operators</w:t>
      </w:r>
    </w:p>
    <w:p w14:paraId="604FE030" w14:textId="2209F51D" w:rsidR="00516E74" w:rsidRDefault="00516E74" w:rsidP="007011FD">
      <w:pPr>
        <w:numPr>
          <w:ilvl w:val="0"/>
          <w:numId w:val="1"/>
        </w:numPr>
        <w:spacing w:before="100" w:beforeAutospacing="1" w:after="100" w:afterAutospacing="1"/>
        <w:jc w:val="both"/>
        <w:rPr>
          <w:rFonts w:ascii="Segoe UI" w:hAnsi="Segoe UI" w:cs="Segoe UI"/>
          <w:color w:val="212529"/>
        </w:rPr>
      </w:pPr>
      <w:hyperlink r:id="rId9" w:tgtFrame="_blank" w:history="1">
        <w:r w:rsidRPr="00516E74">
          <w:rPr>
            <w:rFonts w:ascii="Segoe UI" w:hAnsi="Segoe UI" w:cs="Segoe UI"/>
            <w:color w:val="007BFF"/>
            <w:u w:val="single"/>
          </w:rPr>
          <w:t>Controller-Runtime</w:t>
        </w:r>
      </w:hyperlink>
      <w:r w:rsidRPr="00516E74">
        <w:rPr>
          <w:rFonts w:ascii="Segoe UI" w:hAnsi="Segoe UI" w:cs="Segoe UI"/>
          <w:color w:val="212529"/>
        </w:rPr>
        <w:t>, a Golang library that is a simplified wrapper around </w:t>
      </w:r>
      <w:hyperlink r:id="rId10" w:tgtFrame="_blank" w:history="1">
        <w:r w:rsidRPr="00516E74">
          <w:rPr>
            <w:rFonts w:ascii="Segoe UI" w:hAnsi="Segoe UI" w:cs="Segoe UI"/>
            <w:color w:val="007BFF"/>
            <w:u w:val="single"/>
          </w:rPr>
          <w:t>Client-Go</w:t>
        </w:r>
      </w:hyperlink>
      <w:r w:rsidRPr="00516E74">
        <w:rPr>
          <w:rFonts w:ascii="Segoe UI" w:hAnsi="Segoe UI" w:cs="Segoe UI"/>
          <w:color w:val="212529"/>
        </w:rPr>
        <w:t>, the Kubernetes API Golang client library</w:t>
      </w:r>
    </w:p>
    <w:p w14:paraId="6ED74A49" w14:textId="77777777" w:rsidR="00516E74" w:rsidRDefault="00516E74" w:rsidP="007011FD">
      <w:pPr>
        <w:pStyle w:val="Heading2"/>
        <w:spacing w:before="0" w:beforeAutospacing="0"/>
        <w:jc w:val="both"/>
        <w:rPr>
          <w:rFonts w:ascii="Segoe UI" w:hAnsi="Segoe UI" w:cs="Segoe UI"/>
          <w:b w:val="0"/>
          <w:bCs w:val="0"/>
          <w:color w:val="212529"/>
        </w:rPr>
      </w:pPr>
      <w:r>
        <w:rPr>
          <w:rFonts w:ascii="Segoe UI" w:hAnsi="Segoe UI" w:cs="Segoe UI"/>
          <w:b w:val="0"/>
          <w:bCs w:val="0"/>
          <w:color w:val="212529"/>
        </w:rPr>
        <w:t xml:space="preserve">Kubernetes </w:t>
      </w:r>
      <w:proofErr w:type="spellStart"/>
      <w:r>
        <w:rPr>
          <w:rFonts w:ascii="Segoe UI" w:hAnsi="Segoe UI" w:cs="Segoe UI"/>
          <w:b w:val="0"/>
          <w:bCs w:val="0"/>
          <w:color w:val="212529"/>
        </w:rPr>
        <w:t>architecure</w:t>
      </w:r>
      <w:proofErr w:type="spellEnd"/>
    </w:p>
    <w:p w14:paraId="5449C336" w14:textId="77777777" w:rsidR="00516E74" w:rsidRDefault="00516E74" w:rsidP="007011FD">
      <w:pPr>
        <w:pStyle w:val="NormalWeb"/>
        <w:spacing w:before="0" w:beforeAutospacing="0"/>
        <w:jc w:val="both"/>
        <w:rPr>
          <w:rFonts w:ascii="Segoe UI" w:hAnsi="Segoe UI" w:cs="Segoe UI"/>
          <w:color w:val="212529"/>
        </w:rPr>
      </w:pPr>
      <w:r>
        <w:rPr>
          <w:rFonts w:ascii="Segoe UI" w:hAnsi="Segoe UI" w:cs="Segoe UI"/>
          <w:color w:val="212529"/>
        </w:rPr>
        <w:t xml:space="preserve">If you're familiar with using Kubernetes, you have probably used </w:t>
      </w:r>
      <w:proofErr w:type="spellStart"/>
      <w:r>
        <w:rPr>
          <w:rFonts w:ascii="Segoe UI" w:hAnsi="Segoe UI" w:cs="Segoe UI"/>
          <w:color w:val="212529"/>
        </w:rPr>
        <w:t>kubectl</w:t>
      </w:r>
      <w:proofErr w:type="spellEnd"/>
      <w:r>
        <w:rPr>
          <w:rFonts w:ascii="Segoe UI" w:hAnsi="Segoe UI" w:cs="Segoe UI"/>
          <w:color w:val="212529"/>
        </w:rPr>
        <w:t xml:space="preserve"> to create resources on a cluster. With </w:t>
      </w:r>
      <w:proofErr w:type="spellStart"/>
      <w:r>
        <w:rPr>
          <w:rFonts w:ascii="Segoe UI" w:hAnsi="Segoe UI" w:cs="Segoe UI"/>
          <w:color w:val="212529"/>
        </w:rPr>
        <w:t>kubectl</w:t>
      </w:r>
      <w:proofErr w:type="spellEnd"/>
      <w:r>
        <w:rPr>
          <w:rFonts w:ascii="Segoe UI" w:hAnsi="Segoe UI" w:cs="Segoe UI"/>
          <w:color w:val="212529"/>
        </w:rPr>
        <w:t>, you execute a command and the resources show up on the cluster. But what actually happens when you run </w:t>
      </w:r>
      <w:proofErr w:type="spellStart"/>
      <w:r>
        <w:rPr>
          <w:rStyle w:val="HTMLCode"/>
          <w:rFonts w:ascii="Menlo" w:hAnsi="Menlo" w:cs="Menlo"/>
          <w:color w:val="E83E8C"/>
          <w:sz w:val="21"/>
          <w:szCs w:val="21"/>
        </w:rPr>
        <w:t>kubectl</w:t>
      </w:r>
      <w:proofErr w:type="spellEnd"/>
      <w:r>
        <w:rPr>
          <w:rStyle w:val="HTMLCode"/>
          <w:rFonts w:ascii="Menlo" w:hAnsi="Menlo" w:cs="Menlo"/>
          <w:color w:val="E83E8C"/>
          <w:sz w:val="21"/>
          <w:szCs w:val="21"/>
        </w:rPr>
        <w:t xml:space="preserve"> create foo</w:t>
      </w:r>
      <w:r>
        <w:rPr>
          <w:rFonts w:ascii="Segoe UI" w:hAnsi="Segoe UI" w:cs="Segoe UI"/>
          <w:color w:val="212529"/>
        </w:rPr>
        <w:t>?</w:t>
      </w:r>
    </w:p>
    <w:p w14:paraId="2CD2CFA7" w14:textId="77777777" w:rsidR="00516E74" w:rsidRDefault="00516E74" w:rsidP="007011FD">
      <w:pPr>
        <w:jc w:val="both"/>
      </w:pPr>
    </w:p>
    <w:p w14:paraId="730D213D" w14:textId="2C435B72" w:rsidR="00516E74" w:rsidRDefault="00516E74" w:rsidP="007011FD">
      <w:pPr>
        <w:spacing w:before="100" w:beforeAutospacing="1" w:after="100" w:afterAutospacing="1"/>
        <w:jc w:val="both"/>
        <w:rPr>
          <w:rFonts w:ascii="Segoe UI" w:hAnsi="Segoe UI" w:cs="Segoe UI"/>
          <w:color w:val="212529"/>
        </w:rPr>
      </w:pPr>
      <w:r w:rsidRPr="00516E74">
        <w:rPr>
          <w:rFonts w:ascii="Segoe UI" w:hAnsi="Segoe UI" w:cs="Segoe UI"/>
          <w:color w:val="212529"/>
        </w:rPr>
        <w:drawing>
          <wp:inline distT="0" distB="0" distL="0" distR="0" wp14:anchorId="3077929F" wp14:editId="7640BA98">
            <wp:extent cx="4800600" cy="1600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800600" cy="1600200"/>
                    </a:xfrm>
                    <a:prstGeom prst="rect">
                      <a:avLst/>
                    </a:prstGeom>
                  </pic:spPr>
                </pic:pic>
              </a:graphicData>
            </a:graphic>
          </wp:inline>
        </w:drawing>
      </w:r>
    </w:p>
    <w:p w14:paraId="2F17F291" w14:textId="30D3CB34" w:rsidR="00516E74" w:rsidRDefault="00516E74" w:rsidP="007011FD">
      <w:pPr>
        <w:spacing w:before="100" w:beforeAutospacing="1" w:after="100" w:afterAutospacing="1"/>
        <w:jc w:val="both"/>
        <w:rPr>
          <w:rFonts w:ascii="Segoe UI" w:hAnsi="Segoe UI" w:cs="Segoe UI"/>
          <w:color w:val="212529"/>
        </w:rPr>
      </w:pPr>
    </w:p>
    <w:p w14:paraId="48274DC7" w14:textId="26DF9480" w:rsidR="00516E74" w:rsidRDefault="00516E74" w:rsidP="007011FD">
      <w:pPr>
        <w:spacing w:before="100" w:beforeAutospacing="1" w:after="100" w:afterAutospacing="1"/>
        <w:jc w:val="both"/>
        <w:rPr>
          <w:rFonts w:ascii="Segoe UI" w:hAnsi="Segoe UI" w:cs="Segoe UI"/>
          <w:color w:val="212529"/>
        </w:rPr>
      </w:pPr>
    </w:p>
    <w:p w14:paraId="5F79C975" w14:textId="77777777" w:rsidR="00516E74" w:rsidRPr="00516E74" w:rsidRDefault="00516E74" w:rsidP="007011FD">
      <w:pPr>
        <w:spacing w:before="100" w:beforeAutospacing="1" w:after="100" w:afterAutospacing="1"/>
        <w:jc w:val="both"/>
        <w:rPr>
          <w:rFonts w:ascii="Segoe UI" w:hAnsi="Segoe UI" w:cs="Segoe UI"/>
          <w:color w:val="212529"/>
        </w:rPr>
      </w:pPr>
      <w:r w:rsidRPr="00516E74">
        <w:rPr>
          <w:rFonts w:ascii="Segoe UI" w:hAnsi="Segoe UI" w:cs="Segoe UI"/>
          <w:color w:val="212529"/>
        </w:rPr>
        <w:t xml:space="preserve">At its heart, a Kubernetes cluster is really just a few components wrapped around an </w:t>
      </w:r>
      <w:proofErr w:type="spellStart"/>
      <w:r w:rsidRPr="00516E74">
        <w:rPr>
          <w:rFonts w:ascii="Segoe UI" w:hAnsi="Segoe UI" w:cs="Segoe UI"/>
          <w:color w:val="212529"/>
        </w:rPr>
        <w:t>etcd</w:t>
      </w:r>
      <w:proofErr w:type="spellEnd"/>
      <w:r w:rsidRPr="00516E74">
        <w:rPr>
          <w:rFonts w:ascii="Segoe UI" w:hAnsi="Segoe UI" w:cs="Segoe UI"/>
          <w:color w:val="212529"/>
        </w:rPr>
        <w:t xml:space="preserve"> key-value store. The following diagram shows the basic flow of how resources are created on a cluster:</w:t>
      </w:r>
    </w:p>
    <w:p w14:paraId="6A50B7BB" w14:textId="5CB843DD" w:rsidR="00516E74" w:rsidRPr="00516E74" w:rsidRDefault="00516E74" w:rsidP="007011FD">
      <w:pPr>
        <w:spacing w:before="100" w:beforeAutospacing="1" w:after="100" w:afterAutospacing="1"/>
        <w:jc w:val="both"/>
        <w:rPr>
          <w:rFonts w:ascii="Segoe UI" w:hAnsi="Segoe UI" w:cs="Segoe UI"/>
          <w:color w:val="212529"/>
        </w:rPr>
      </w:pPr>
      <w:r w:rsidRPr="00516E74">
        <w:rPr>
          <w:rFonts w:ascii="Segoe UI" w:hAnsi="Segoe UI" w:cs="Segoe UI"/>
          <w:color w:val="212529"/>
        </w:rPr>
        <w:drawing>
          <wp:inline distT="0" distB="0" distL="0" distR="0" wp14:anchorId="24105904" wp14:editId="3E4AD460">
            <wp:extent cx="4119418" cy="25574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4133757" cy="2566347"/>
                    </a:xfrm>
                    <a:prstGeom prst="rect">
                      <a:avLst/>
                    </a:prstGeom>
                  </pic:spPr>
                </pic:pic>
              </a:graphicData>
            </a:graphic>
          </wp:inline>
        </w:drawing>
      </w:r>
    </w:p>
    <w:p w14:paraId="73586AE6" w14:textId="77777777" w:rsidR="00516E74" w:rsidRPr="00516E74" w:rsidRDefault="00516E74" w:rsidP="007011FD">
      <w:pPr>
        <w:jc w:val="both"/>
      </w:pPr>
    </w:p>
    <w:p w14:paraId="6C8E193D" w14:textId="77777777" w:rsidR="00516E74" w:rsidRPr="00516E74" w:rsidRDefault="00516E74" w:rsidP="007011FD">
      <w:pPr>
        <w:numPr>
          <w:ilvl w:val="0"/>
          <w:numId w:val="2"/>
        </w:numPr>
        <w:spacing w:before="100" w:beforeAutospacing="1" w:after="100" w:afterAutospacing="1"/>
        <w:jc w:val="both"/>
        <w:rPr>
          <w:rFonts w:ascii="Segoe UI" w:hAnsi="Segoe UI" w:cs="Segoe UI"/>
          <w:color w:val="212529"/>
        </w:rPr>
      </w:pPr>
      <w:r w:rsidRPr="00516E74">
        <w:rPr>
          <w:rFonts w:ascii="Segoe UI" w:hAnsi="Segoe UI" w:cs="Segoe UI"/>
          <w:color w:val="212529"/>
        </w:rPr>
        <w:t>When you issue the command </w:t>
      </w:r>
      <w:proofErr w:type="spellStart"/>
      <w:r w:rsidRPr="00516E74">
        <w:rPr>
          <w:rFonts w:ascii="Menlo" w:hAnsi="Menlo" w:cs="Menlo"/>
          <w:color w:val="E83E8C"/>
          <w:sz w:val="21"/>
          <w:szCs w:val="21"/>
        </w:rPr>
        <w:t>kubectl</w:t>
      </w:r>
      <w:proofErr w:type="spellEnd"/>
      <w:r w:rsidRPr="00516E74">
        <w:rPr>
          <w:rFonts w:ascii="Menlo" w:hAnsi="Menlo" w:cs="Menlo"/>
          <w:color w:val="E83E8C"/>
          <w:sz w:val="21"/>
          <w:szCs w:val="21"/>
        </w:rPr>
        <w:t xml:space="preserve"> create foo</w:t>
      </w:r>
      <w:r w:rsidRPr="00516E74">
        <w:rPr>
          <w:rFonts w:ascii="Segoe UI" w:hAnsi="Segoe UI" w:cs="Segoe UI"/>
          <w:color w:val="212529"/>
        </w:rPr>
        <w:t>, your local command-line interface issues a write request to the Kubernetes API server.</w:t>
      </w:r>
    </w:p>
    <w:p w14:paraId="226B2210" w14:textId="77777777" w:rsidR="00516E74" w:rsidRPr="00516E74" w:rsidRDefault="00516E74" w:rsidP="007011FD">
      <w:pPr>
        <w:numPr>
          <w:ilvl w:val="0"/>
          <w:numId w:val="2"/>
        </w:numPr>
        <w:spacing w:before="100" w:beforeAutospacing="1" w:after="100" w:afterAutospacing="1"/>
        <w:jc w:val="both"/>
        <w:rPr>
          <w:rFonts w:ascii="Segoe UI" w:hAnsi="Segoe UI" w:cs="Segoe UI"/>
          <w:color w:val="212529"/>
        </w:rPr>
      </w:pPr>
      <w:r w:rsidRPr="00516E74">
        <w:rPr>
          <w:rFonts w:ascii="Segoe UI" w:hAnsi="Segoe UI" w:cs="Segoe UI"/>
          <w:color w:val="212529"/>
        </w:rPr>
        <w:t>The API server performs validation to ensure that your </w:t>
      </w:r>
      <w:r w:rsidRPr="00516E74">
        <w:rPr>
          <w:rFonts w:ascii="Menlo" w:hAnsi="Menlo" w:cs="Menlo"/>
          <w:color w:val="E83E8C"/>
          <w:sz w:val="21"/>
          <w:szCs w:val="21"/>
        </w:rPr>
        <w:t>foo</w:t>
      </w:r>
      <w:r w:rsidRPr="00516E74">
        <w:rPr>
          <w:rFonts w:ascii="Segoe UI" w:hAnsi="Segoe UI" w:cs="Segoe UI"/>
          <w:color w:val="212529"/>
        </w:rPr>
        <w:t xml:space="preserve"> object has the structure it should, but mostly just passes your request on through to the </w:t>
      </w:r>
      <w:proofErr w:type="spellStart"/>
      <w:r w:rsidRPr="00516E74">
        <w:rPr>
          <w:rFonts w:ascii="Segoe UI" w:hAnsi="Segoe UI" w:cs="Segoe UI"/>
          <w:color w:val="212529"/>
        </w:rPr>
        <w:t>etcd</w:t>
      </w:r>
      <w:proofErr w:type="spellEnd"/>
      <w:r w:rsidRPr="00516E74">
        <w:rPr>
          <w:rFonts w:ascii="Segoe UI" w:hAnsi="Segoe UI" w:cs="Segoe UI"/>
          <w:color w:val="212529"/>
        </w:rPr>
        <w:t xml:space="preserve"> store.</w:t>
      </w:r>
    </w:p>
    <w:p w14:paraId="03067EAE" w14:textId="77777777" w:rsidR="00516E74" w:rsidRPr="00516E74" w:rsidRDefault="00516E74" w:rsidP="007011FD">
      <w:pPr>
        <w:numPr>
          <w:ilvl w:val="0"/>
          <w:numId w:val="2"/>
        </w:numPr>
        <w:spacing w:before="100" w:beforeAutospacing="1" w:after="100" w:afterAutospacing="1"/>
        <w:jc w:val="both"/>
        <w:rPr>
          <w:rFonts w:ascii="Segoe UI" w:hAnsi="Segoe UI" w:cs="Segoe UI"/>
          <w:color w:val="212529"/>
        </w:rPr>
      </w:pPr>
      <w:r w:rsidRPr="00516E74">
        <w:rPr>
          <w:rFonts w:ascii="Segoe UI" w:hAnsi="Segoe UI" w:cs="Segoe UI"/>
          <w:color w:val="212529"/>
        </w:rPr>
        <w:t xml:space="preserve">Your request creates a new entry in </w:t>
      </w:r>
      <w:proofErr w:type="spellStart"/>
      <w:r w:rsidRPr="00516E74">
        <w:rPr>
          <w:rFonts w:ascii="Segoe UI" w:hAnsi="Segoe UI" w:cs="Segoe UI"/>
          <w:color w:val="212529"/>
        </w:rPr>
        <w:t>etcd</w:t>
      </w:r>
      <w:proofErr w:type="spellEnd"/>
      <w:r w:rsidRPr="00516E74">
        <w:rPr>
          <w:rFonts w:ascii="Segoe UI" w:hAnsi="Segoe UI" w:cs="Segoe UI"/>
          <w:color w:val="212529"/>
        </w:rPr>
        <w:t xml:space="preserve"> for that resource.</w:t>
      </w:r>
    </w:p>
    <w:p w14:paraId="2B369BE6" w14:textId="77777777" w:rsidR="00516E74" w:rsidRPr="00516E74" w:rsidRDefault="00516E74" w:rsidP="007011FD">
      <w:pPr>
        <w:numPr>
          <w:ilvl w:val="0"/>
          <w:numId w:val="2"/>
        </w:numPr>
        <w:spacing w:before="100" w:beforeAutospacing="1" w:after="100" w:afterAutospacing="1"/>
        <w:jc w:val="both"/>
        <w:rPr>
          <w:rFonts w:ascii="Segoe UI" w:hAnsi="Segoe UI" w:cs="Segoe UI"/>
          <w:color w:val="212529"/>
        </w:rPr>
      </w:pPr>
      <w:r w:rsidRPr="00516E74">
        <w:rPr>
          <w:rFonts w:ascii="Segoe UI" w:hAnsi="Segoe UI" w:cs="Segoe UI"/>
          <w:color w:val="212529"/>
        </w:rPr>
        <w:t>This change is seen by a Kubernetes controller, which is a process responsible for reconciling</w:t>
      </w:r>
    </w:p>
    <w:p w14:paraId="6907935B" w14:textId="77777777" w:rsidR="00516E74" w:rsidRPr="00516E74" w:rsidRDefault="00516E74" w:rsidP="007011FD">
      <w:pPr>
        <w:spacing w:after="100" w:afterAutospacing="1"/>
        <w:jc w:val="both"/>
        <w:rPr>
          <w:rFonts w:ascii="Segoe UI" w:hAnsi="Segoe UI" w:cs="Segoe UI"/>
          <w:color w:val="212529"/>
        </w:rPr>
      </w:pPr>
      <w:r w:rsidRPr="00516E74">
        <w:rPr>
          <w:rFonts w:ascii="Segoe UI" w:hAnsi="Segoe UI" w:cs="Segoe UI"/>
          <w:color w:val="212529"/>
        </w:rPr>
        <w:t xml:space="preserve">the desired state contained in the </w:t>
      </w:r>
      <w:proofErr w:type="spellStart"/>
      <w:r w:rsidRPr="00516E74">
        <w:rPr>
          <w:rFonts w:ascii="Segoe UI" w:hAnsi="Segoe UI" w:cs="Segoe UI"/>
          <w:color w:val="212529"/>
        </w:rPr>
        <w:t>etcd</w:t>
      </w:r>
      <w:proofErr w:type="spellEnd"/>
      <w:r w:rsidRPr="00516E74">
        <w:rPr>
          <w:rFonts w:ascii="Segoe UI" w:hAnsi="Segoe UI" w:cs="Segoe UI"/>
          <w:color w:val="212529"/>
        </w:rPr>
        <w:t xml:space="preserve"> store with the actual state running in the cluster.</w:t>
      </w:r>
    </w:p>
    <w:p w14:paraId="222D8C80" w14:textId="665EC009" w:rsidR="00516E74" w:rsidRPr="00516E74" w:rsidRDefault="00516E74" w:rsidP="007011FD">
      <w:pPr>
        <w:numPr>
          <w:ilvl w:val="0"/>
          <w:numId w:val="3"/>
        </w:numPr>
        <w:spacing w:before="100" w:beforeAutospacing="1" w:after="100" w:afterAutospacing="1"/>
        <w:jc w:val="both"/>
        <w:rPr>
          <w:rFonts w:ascii="Segoe UI" w:hAnsi="Segoe UI" w:cs="Segoe UI"/>
          <w:color w:val="212529"/>
        </w:rPr>
      </w:pPr>
      <w:r w:rsidRPr="00516E74">
        <w:rPr>
          <w:rFonts w:ascii="Segoe UI" w:hAnsi="Segoe UI" w:cs="Segoe UI"/>
          <w:color w:val="212529"/>
        </w:rPr>
        <w:t>When the controller sees your new entry, it goes and performs whatever actions are needed to create the desired state of your object </w:t>
      </w:r>
      <w:r w:rsidRPr="00516E74">
        <w:rPr>
          <w:rFonts w:ascii="Menlo" w:hAnsi="Menlo" w:cs="Menlo"/>
          <w:color w:val="E83E8C"/>
          <w:sz w:val="21"/>
          <w:szCs w:val="21"/>
        </w:rPr>
        <w:t>foo</w:t>
      </w:r>
      <w:r w:rsidRPr="00516E74">
        <w:rPr>
          <w:rFonts w:ascii="Segoe UI" w:hAnsi="Segoe UI" w:cs="Segoe UI"/>
          <w:color w:val="212529"/>
        </w:rPr>
        <w:t xml:space="preserve">. Once it has reconciled the desired state from the </w:t>
      </w:r>
      <w:proofErr w:type="spellStart"/>
      <w:r w:rsidRPr="00516E74">
        <w:rPr>
          <w:rFonts w:ascii="Segoe UI" w:hAnsi="Segoe UI" w:cs="Segoe UI"/>
          <w:color w:val="212529"/>
        </w:rPr>
        <w:t>etcd</w:t>
      </w:r>
      <w:proofErr w:type="spellEnd"/>
      <w:r w:rsidRPr="00516E74">
        <w:rPr>
          <w:rFonts w:ascii="Segoe UI" w:hAnsi="Segoe UI" w:cs="Segoe UI"/>
          <w:color w:val="212529"/>
        </w:rPr>
        <w:t xml:space="preserve"> with the actual</w:t>
      </w:r>
      <w:r>
        <w:rPr>
          <w:rFonts w:ascii="Segoe UI" w:hAnsi="Segoe UI" w:cs="Segoe UI"/>
          <w:color w:val="212529"/>
        </w:rPr>
        <w:t xml:space="preserve">  </w:t>
      </w:r>
      <w:r>
        <w:rPr>
          <w:rFonts w:ascii="Segoe UI" w:hAnsi="Segoe UI" w:cs="Segoe UI"/>
          <w:color w:val="212529"/>
        </w:rPr>
        <w:tab/>
      </w:r>
      <w:r w:rsidRPr="00516E74">
        <w:rPr>
          <w:rFonts w:ascii="Segoe UI" w:hAnsi="Segoe UI" w:cs="Segoe UI"/>
          <w:color w:val="212529"/>
        </w:rPr>
        <w:t xml:space="preserve">state of the system, it marks the entry in the </w:t>
      </w:r>
      <w:proofErr w:type="spellStart"/>
      <w:r w:rsidRPr="00516E74">
        <w:rPr>
          <w:rFonts w:ascii="Segoe UI" w:hAnsi="Segoe UI" w:cs="Segoe UI"/>
          <w:color w:val="212529"/>
        </w:rPr>
        <w:t>etcd</w:t>
      </w:r>
      <w:proofErr w:type="spellEnd"/>
      <w:r w:rsidRPr="00516E74">
        <w:rPr>
          <w:rFonts w:ascii="Segoe UI" w:hAnsi="Segoe UI" w:cs="Segoe UI"/>
          <w:color w:val="212529"/>
        </w:rPr>
        <w:t xml:space="preserve"> as </w:t>
      </w:r>
      <w:r w:rsidRPr="00516E74">
        <w:rPr>
          <w:rFonts w:ascii="Menlo" w:hAnsi="Menlo" w:cs="Menlo"/>
          <w:color w:val="E83E8C"/>
          <w:sz w:val="21"/>
          <w:szCs w:val="21"/>
        </w:rPr>
        <w:t>reconciled</w:t>
      </w:r>
      <w:r w:rsidRPr="00516E74">
        <w:rPr>
          <w:rFonts w:ascii="Segoe UI" w:hAnsi="Segoe UI" w:cs="Segoe UI"/>
          <w:color w:val="212529"/>
        </w:rPr>
        <w:t>.</w:t>
      </w:r>
    </w:p>
    <w:p w14:paraId="4873BEBA" w14:textId="77777777" w:rsidR="00516E74" w:rsidRPr="00516E74" w:rsidRDefault="00516E74" w:rsidP="007011FD">
      <w:pPr>
        <w:pBdr>
          <w:bottom w:val="double" w:sz="6" w:space="1" w:color="auto"/>
        </w:pBdr>
        <w:spacing w:after="100" w:afterAutospacing="1"/>
        <w:jc w:val="both"/>
        <w:rPr>
          <w:rFonts w:ascii="Segoe UI" w:hAnsi="Segoe UI" w:cs="Segoe UI"/>
          <w:color w:val="212529"/>
        </w:rPr>
      </w:pPr>
      <w:r w:rsidRPr="00516E74">
        <w:rPr>
          <w:rFonts w:ascii="Segoe UI" w:hAnsi="Segoe UI" w:cs="Segoe UI"/>
          <w:color w:val="212529"/>
        </w:rPr>
        <w:t>This loop is how all interactions on the cluster are performed -- creating resources, deleting resources, reacting to changing cluster status as components are brought up or down.</w:t>
      </w:r>
    </w:p>
    <w:p w14:paraId="7475933A" w14:textId="5D9E10DA" w:rsidR="00DF3613" w:rsidRDefault="00DF3613" w:rsidP="007011FD">
      <w:pPr>
        <w:jc w:val="both"/>
        <w:rPr>
          <w:rFonts w:ascii="Segoe UI" w:hAnsi="Segoe UI" w:cs="Segoe UI"/>
          <w:color w:val="212529"/>
        </w:rPr>
      </w:pPr>
      <w:r>
        <w:rPr>
          <w:rFonts w:ascii="Segoe UI" w:hAnsi="Segoe UI" w:cs="Segoe UI"/>
          <w:color w:val="212529"/>
        </w:rPr>
        <w:br w:type="page"/>
      </w:r>
    </w:p>
    <w:p w14:paraId="13F973E8" w14:textId="77777777" w:rsidR="00DF3613" w:rsidRPr="00516E74" w:rsidRDefault="00DF3613" w:rsidP="007011FD">
      <w:pPr>
        <w:spacing w:after="100" w:afterAutospacing="1"/>
        <w:jc w:val="both"/>
        <w:rPr>
          <w:rFonts w:ascii="Segoe UI" w:hAnsi="Segoe UI" w:cs="Segoe UI"/>
          <w:color w:val="212529"/>
        </w:rPr>
      </w:pPr>
    </w:p>
    <w:p w14:paraId="73155F78" w14:textId="63E056A8" w:rsidR="00DF3613" w:rsidRDefault="00DF3613" w:rsidP="007011FD">
      <w:pPr>
        <w:pStyle w:val="NormalWeb"/>
        <w:spacing w:before="0" w:beforeAutospacing="0"/>
        <w:jc w:val="both"/>
        <w:rPr>
          <w:rFonts w:ascii="Segoe UI" w:hAnsi="Segoe UI" w:cs="Segoe UI"/>
          <w:color w:val="212529"/>
        </w:rPr>
      </w:pPr>
      <w:r w:rsidRPr="00DF3613">
        <w:rPr>
          <w:rFonts w:ascii="Segoe UI" w:hAnsi="Segoe UI" w:cs="Segoe UI"/>
          <w:b/>
          <w:bCs/>
          <w:color w:val="212529"/>
        </w:rPr>
        <w:t>The essence of an operator</w:t>
      </w:r>
      <w:r>
        <w:rPr>
          <w:rFonts w:ascii="Segoe UI" w:hAnsi="Segoe UI" w:cs="Segoe UI"/>
          <w:color w:val="212529"/>
        </w:rPr>
        <w:t xml:space="preserve"> is to reproduce this control loop with user-created components.</w:t>
      </w:r>
    </w:p>
    <w:p w14:paraId="51171F8F" w14:textId="77777777" w:rsidR="00DF3613" w:rsidRPr="00DF3613" w:rsidRDefault="00DF3613" w:rsidP="007011FD">
      <w:pPr>
        <w:pStyle w:val="NormalWeb"/>
        <w:jc w:val="both"/>
        <w:rPr>
          <w:rFonts w:ascii="Segoe UI" w:hAnsi="Segoe UI" w:cs="Segoe UI"/>
          <w:color w:val="212529"/>
        </w:rPr>
      </w:pPr>
      <w:r w:rsidRPr="00DF3613">
        <w:rPr>
          <w:rFonts w:ascii="Segoe UI" w:hAnsi="Segoe UI" w:cs="Segoe UI"/>
          <w:color w:val="212529"/>
        </w:rPr>
        <w:t>With an operator, you need to create equivalents for the three basic components of the loop:</w:t>
      </w:r>
    </w:p>
    <w:p w14:paraId="7F229A13" w14:textId="77777777" w:rsidR="00DF3613" w:rsidRPr="00DF3613" w:rsidRDefault="00DF3613" w:rsidP="007011FD">
      <w:pPr>
        <w:pStyle w:val="NormalWeb"/>
        <w:numPr>
          <w:ilvl w:val="0"/>
          <w:numId w:val="4"/>
        </w:numPr>
        <w:spacing w:before="0" w:beforeAutospacing="0"/>
        <w:jc w:val="both"/>
        <w:rPr>
          <w:rFonts w:ascii="Segoe UI" w:hAnsi="Segoe UI" w:cs="Segoe UI"/>
          <w:color w:val="212529"/>
        </w:rPr>
      </w:pPr>
      <w:r w:rsidRPr="00DF3613">
        <w:rPr>
          <w:rFonts w:ascii="Segoe UI" w:hAnsi="Segoe UI" w:cs="Segoe UI"/>
          <w:color w:val="212529"/>
        </w:rPr>
        <w:t>an API server to handle incoming requests</w:t>
      </w:r>
    </w:p>
    <w:p w14:paraId="6D7DB5AC" w14:textId="77777777" w:rsidR="00DF3613" w:rsidRPr="00DF3613" w:rsidRDefault="00DF3613" w:rsidP="007011FD">
      <w:pPr>
        <w:pStyle w:val="NormalWeb"/>
        <w:numPr>
          <w:ilvl w:val="0"/>
          <w:numId w:val="4"/>
        </w:numPr>
        <w:spacing w:before="0" w:beforeAutospacing="0"/>
        <w:jc w:val="both"/>
        <w:rPr>
          <w:rFonts w:ascii="Segoe UI" w:hAnsi="Segoe UI" w:cs="Segoe UI"/>
          <w:color w:val="212529"/>
        </w:rPr>
      </w:pPr>
      <w:r w:rsidRPr="00DF3613">
        <w:rPr>
          <w:rFonts w:ascii="Segoe UI" w:hAnsi="Segoe UI" w:cs="Segoe UI"/>
          <w:color w:val="212529"/>
        </w:rPr>
        <w:t>a data store to store the desired and actual state of the system</w:t>
      </w:r>
    </w:p>
    <w:p w14:paraId="0AAF818C" w14:textId="77777777" w:rsidR="00DF3613" w:rsidRPr="00DF3613" w:rsidRDefault="00DF3613" w:rsidP="007011FD">
      <w:pPr>
        <w:pStyle w:val="NormalWeb"/>
        <w:numPr>
          <w:ilvl w:val="0"/>
          <w:numId w:val="4"/>
        </w:numPr>
        <w:spacing w:before="0" w:beforeAutospacing="0"/>
        <w:jc w:val="both"/>
        <w:rPr>
          <w:rFonts w:ascii="Segoe UI" w:hAnsi="Segoe UI" w:cs="Segoe UI"/>
          <w:color w:val="212529"/>
        </w:rPr>
      </w:pPr>
      <w:r w:rsidRPr="00DF3613">
        <w:rPr>
          <w:rFonts w:ascii="Segoe UI" w:hAnsi="Segoe UI" w:cs="Segoe UI"/>
          <w:color w:val="212529"/>
        </w:rPr>
        <w:t>a controller that watches the data store and reacts to changes.</w:t>
      </w:r>
    </w:p>
    <w:p w14:paraId="0A09874B" w14:textId="77777777" w:rsidR="00DF3613" w:rsidRPr="00DF3613" w:rsidRDefault="00DF3613" w:rsidP="007011FD">
      <w:pPr>
        <w:pStyle w:val="NormalWeb"/>
        <w:jc w:val="both"/>
        <w:rPr>
          <w:rFonts w:ascii="Segoe UI" w:hAnsi="Segoe UI" w:cs="Segoe UI"/>
          <w:color w:val="212529"/>
        </w:rPr>
      </w:pPr>
      <w:r w:rsidRPr="00DF3613">
        <w:rPr>
          <w:rFonts w:ascii="Segoe UI" w:hAnsi="Segoe UI" w:cs="Segoe UI"/>
          <w:color w:val="212529"/>
        </w:rPr>
        <w:t xml:space="preserve">Writing all these from scratch is a lot of work, but tools such as </w:t>
      </w:r>
      <w:r w:rsidRPr="00DF3613">
        <w:rPr>
          <w:rFonts w:ascii="Segoe UI" w:hAnsi="Segoe UI" w:cs="Segoe UI"/>
          <w:b/>
          <w:bCs/>
          <w:color w:val="212529"/>
        </w:rPr>
        <w:t>Operator SDK</w:t>
      </w:r>
      <w:r w:rsidRPr="00DF3613">
        <w:rPr>
          <w:rFonts w:ascii="Segoe UI" w:hAnsi="Segoe UI" w:cs="Segoe UI"/>
          <w:color w:val="212529"/>
        </w:rPr>
        <w:t xml:space="preserve"> make the task much easier.</w:t>
      </w:r>
    </w:p>
    <w:p w14:paraId="2A97FAE6" w14:textId="0A9A448C" w:rsidR="00DF3613" w:rsidRPr="00DF3613" w:rsidRDefault="00DF3613" w:rsidP="007011FD">
      <w:pPr>
        <w:pStyle w:val="NormalWeb"/>
        <w:jc w:val="both"/>
        <w:rPr>
          <w:rFonts w:ascii="Segoe UI" w:hAnsi="Segoe UI" w:cs="Segoe UI"/>
          <w:b/>
          <w:bCs/>
          <w:color w:val="212529"/>
        </w:rPr>
      </w:pPr>
      <w:r w:rsidRPr="00DF3613">
        <w:rPr>
          <w:rFonts w:ascii="Segoe UI" w:hAnsi="Segoe UI" w:cs="Segoe UI"/>
          <w:color w:val="212529"/>
        </w:rPr>
        <w:drawing>
          <wp:inline distT="0" distB="0" distL="0" distR="0" wp14:anchorId="5B4470DF" wp14:editId="6BAAF5D3">
            <wp:extent cx="4584700" cy="41783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4584700" cy="4178300"/>
                    </a:xfrm>
                    <a:prstGeom prst="rect">
                      <a:avLst/>
                    </a:prstGeom>
                  </pic:spPr>
                </pic:pic>
              </a:graphicData>
            </a:graphic>
          </wp:inline>
        </w:drawing>
      </w:r>
    </w:p>
    <w:p w14:paraId="306960E5" w14:textId="77777777" w:rsidR="00DF3613" w:rsidRDefault="00DF3613" w:rsidP="007011FD">
      <w:pPr>
        <w:pStyle w:val="NormalWeb"/>
        <w:spacing w:before="0" w:beforeAutospacing="0"/>
        <w:jc w:val="both"/>
        <w:rPr>
          <w:rFonts w:ascii="Segoe UI" w:hAnsi="Segoe UI" w:cs="Segoe UI"/>
          <w:color w:val="212529"/>
        </w:rPr>
      </w:pPr>
    </w:p>
    <w:p w14:paraId="15FC7FEC" w14:textId="77777777" w:rsidR="00DF3613" w:rsidRDefault="00DF3613" w:rsidP="007011FD">
      <w:pPr>
        <w:jc w:val="both"/>
      </w:pPr>
    </w:p>
    <w:p w14:paraId="20BD1D0E" w14:textId="3133A154" w:rsidR="00EB6284" w:rsidRDefault="00DF3613" w:rsidP="007011FD">
      <w:pPr>
        <w:pStyle w:val="NormalWeb"/>
        <w:spacing w:before="0" w:beforeAutospacing="0"/>
        <w:jc w:val="both"/>
        <w:rPr>
          <w:rFonts w:ascii="Segoe UI" w:hAnsi="Segoe UI" w:cs="Segoe UI"/>
          <w:color w:val="212529"/>
        </w:rPr>
      </w:pPr>
      <w:r>
        <w:rPr>
          <w:rFonts w:ascii="Segoe UI" w:hAnsi="Segoe UI" w:cs="Segoe UI"/>
          <w:color w:val="212529"/>
        </w:rPr>
        <w:t>W</w:t>
      </w:r>
      <w:r>
        <w:rPr>
          <w:rFonts w:ascii="Segoe UI" w:hAnsi="Segoe UI" w:cs="Segoe UI"/>
          <w:color w:val="212529"/>
        </w:rPr>
        <w:t xml:space="preserve">e replace the core roles of the control loop with our own equivalents. While operators can vary in form and function, the simple use case </w:t>
      </w:r>
      <w:r>
        <w:rPr>
          <w:rFonts w:ascii="Segoe UI" w:hAnsi="Segoe UI" w:cs="Segoe UI"/>
          <w:color w:val="212529"/>
        </w:rPr>
        <w:t xml:space="preserve">of </w:t>
      </w:r>
      <w:r>
        <w:rPr>
          <w:rFonts w:ascii="Segoe UI" w:hAnsi="Segoe UI" w:cs="Segoe UI"/>
          <w:color w:val="212529"/>
        </w:rPr>
        <w:t xml:space="preserve"> an operator that adds a single new resource to a cluster using a </w:t>
      </w:r>
      <w:hyperlink r:id="rId14" w:tgtFrame="_blank" w:history="1">
        <w:r>
          <w:rPr>
            <w:rStyle w:val="Hyperlink"/>
            <w:rFonts w:ascii="Segoe UI" w:hAnsi="Segoe UI" w:cs="Segoe UI"/>
            <w:color w:val="007BFF"/>
          </w:rPr>
          <w:t>custom resource</w:t>
        </w:r>
      </w:hyperlink>
      <w:r>
        <w:rPr>
          <w:rFonts w:ascii="Segoe UI" w:hAnsi="Segoe UI" w:cs="Segoe UI"/>
          <w:color w:val="212529"/>
        </w:rPr>
        <w:t>. This new resource is managed by implementing a controller and running it inside the cluster. While this specific pattern is not the only possible way to build an operator, it covers the components and techniques that you can use to construct many other possible patterns.</w:t>
      </w:r>
    </w:p>
    <w:p w14:paraId="24C0D216" w14:textId="77777777" w:rsidR="00EB6284" w:rsidRDefault="00EB6284" w:rsidP="007011FD">
      <w:pPr>
        <w:jc w:val="both"/>
        <w:rPr>
          <w:rFonts w:ascii="Segoe UI" w:hAnsi="Segoe UI" w:cs="Segoe UI"/>
          <w:color w:val="212529"/>
        </w:rPr>
      </w:pPr>
      <w:r>
        <w:rPr>
          <w:rFonts w:ascii="Segoe UI" w:hAnsi="Segoe UI" w:cs="Segoe UI"/>
          <w:color w:val="212529"/>
        </w:rPr>
        <w:br w:type="page"/>
      </w:r>
    </w:p>
    <w:p w14:paraId="0269D597" w14:textId="144853D0" w:rsidR="00DF3613" w:rsidRDefault="00DF3613" w:rsidP="007011FD">
      <w:pPr>
        <w:pStyle w:val="NormalWeb"/>
        <w:spacing w:before="0" w:beforeAutospacing="0"/>
        <w:jc w:val="both"/>
        <w:rPr>
          <w:rFonts w:ascii="Segoe UI" w:hAnsi="Segoe UI" w:cs="Segoe UI"/>
          <w:color w:val="212529"/>
        </w:rPr>
      </w:pPr>
    </w:p>
    <w:p w14:paraId="635CE9A6" w14:textId="77777777" w:rsidR="00EB6284" w:rsidRPr="00EB6284" w:rsidRDefault="00EB6284" w:rsidP="007011FD">
      <w:pPr>
        <w:pStyle w:val="Heading2"/>
        <w:spacing w:before="0" w:beforeAutospacing="0"/>
        <w:jc w:val="both"/>
        <w:rPr>
          <w:rFonts w:ascii="Segoe UI" w:hAnsi="Segoe UI" w:cs="Segoe UI"/>
          <w:b w:val="0"/>
          <w:bCs w:val="0"/>
          <w:color w:val="212529"/>
        </w:rPr>
      </w:pPr>
      <w:r w:rsidRPr="00EB6284">
        <w:rPr>
          <w:rFonts w:ascii="Segoe UI" w:hAnsi="Segoe UI" w:cs="Segoe UI"/>
          <w:b w:val="0"/>
          <w:bCs w:val="0"/>
          <w:color w:val="212529"/>
        </w:rPr>
        <w:t>Custom resource definition</w:t>
      </w:r>
    </w:p>
    <w:p w14:paraId="7E7C7E89" w14:textId="77777777" w:rsidR="00EB6284" w:rsidRPr="00EB6284" w:rsidRDefault="00EB6284" w:rsidP="007011FD">
      <w:pPr>
        <w:pStyle w:val="NormalWeb"/>
        <w:jc w:val="both"/>
        <w:rPr>
          <w:rFonts w:ascii="Segoe UI" w:hAnsi="Segoe UI" w:cs="Segoe UI"/>
          <w:color w:val="212529"/>
        </w:rPr>
      </w:pPr>
      <w:r w:rsidRPr="00EB6284">
        <w:rPr>
          <w:rFonts w:ascii="Segoe UI" w:hAnsi="Segoe UI" w:cs="Segoe UI"/>
          <w:color w:val="212529"/>
        </w:rPr>
        <w:t>You're probably already familiar with some of the core Kubernetes resources, including pods, deployments, and services. Users declare these resource to alter the state running on the cluster. Declaring a custom resource definition (CRD) extends the Kubernetes API to include a new resource that we define the structure of. Once the resource is added to the cluster, it can be interacted with like any other resource. You can use </w:t>
      </w:r>
      <w:proofErr w:type="spellStart"/>
      <w:r w:rsidRPr="00EB6284">
        <w:rPr>
          <w:rFonts w:ascii="Segoe UI" w:hAnsi="Segoe UI" w:cs="Segoe UI"/>
          <w:color w:val="212529"/>
        </w:rPr>
        <w:t>kubectl</w:t>
      </w:r>
      <w:proofErr w:type="spellEnd"/>
      <w:r w:rsidRPr="00EB6284">
        <w:rPr>
          <w:rFonts w:ascii="Segoe UI" w:hAnsi="Segoe UI" w:cs="Segoe UI"/>
          <w:color w:val="212529"/>
        </w:rPr>
        <w:t> to create and update instances of the CRD, and can store configuration of it in a YAML file. Examples of possible custom resources are Postgres and MariaDB.</w:t>
      </w:r>
    </w:p>
    <w:p w14:paraId="090F49EE" w14:textId="77777777" w:rsidR="00EB6284" w:rsidRPr="00EB6284" w:rsidRDefault="00EB6284" w:rsidP="007011FD">
      <w:pPr>
        <w:pStyle w:val="NormalWeb"/>
        <w:jc w:val="both"/>
        <w:rPr>
          <w:rFonts w:ascii="Segoe UI" w:hAnsi="Segoe UI" w:cs="Segoe UI"/>
          <w:color w:val="212529"/>
        </w:rPr>
      </w:pPr>
      <w:r w:rsidRPr="00EB6284">
        <w:rPr>
          <w:rFonts w:ascii="Segoe UI" w:hAnsi="Segoe UI" w:cs="Segoe UI"/>
          <w:color w:val="212529"/>
        </w:rPr>
        <w:t>By itself, a CRD only adds the resource type to the cluster. A </w:t>
      </w:r>
      <w:r w:rsidRPr="00EB6284">
        <w:rPr>
          <w:rFonts w:ascii="Segoe UI" w:hAnsi="Segoe UI" w:cs="Segoe UI"/>
          <w:i/>
          <w:iCs/>
          <w:color w:val="212529"/>
        </w:rPr>
        <w:t>controller</w:t>
      </w:r>
      <w:r w:rsidRPr="00EB6284">
        <w:rPr>
          <w:rFonts w:ascii="Segoe UI" w:hAnsi="Segoe UI" w:cs="Segoe UI"/>
          <w:color w:val="212529"/>
        </w:rPr>
        <w:t> provisions actual backend resources to reconciles the current state with the desired state.</w:t>
      </w:r>
    </w:p>
    <w:p w14:paraId="51704551" w14:textId="77777777" w:rsidR="007011FD" w:rsidRDefault="007011FD" w:rsidP="007011FD">
      <w:pPr>
        <w:pStyle w:val="Heading2"/>
        <w:spacing w:before="0" w:beforeAutospacing="0"/>
        <w:jc w:val="both"/>
        <w:rPr>
          <w:rFonts w:ascii="Segoe UI" w:hAnsi="Segoe UI" w:cs="Segoe UI"/>
          <w:b w:val="0"/>
          <w:bCs w:val="0"/>
          <w:color w:val="212529"/>
        </w:rPr>
      </w:pPr>
      <w:r>
        <w:rPr>
          <w:rFonts w:ascii="Segoe UI" w:hAnsi="Segoe UI" w:cs="Segoe UI"/>
          <w:b w:val="0"/>
          <w:bCs w:val="0"/>
          <w:color w:val="212529"/>
        </w:rPr>
        <w:t>Controller</w:t>
      </w:r>
    </w:p>
    <w:p w14:paraId="5B201349" w14:textId="77777777" w:rsidR="007011FD" w:rsidRDefault="007011FD" w:rsidP="007011FD">
      <w:pPr>
        <w:pStyle w:val="NormalWeb"/>
        <w:spacing w:before="0" w:beforeAutospacing="0"/>
        <w:jc w:val="both"/>
        <w:rPr>
          <w:rFonts w:ascii="Segoe UI" w:hAnsi="Segoe UI" w:cs="Segoe UI"/>
          <w:color w:val="212529"/>
        </w:rPr>
      </w:pPr>
      <w:r>
        <w:rPr>
          <w:rFonts w:ascii="Segoe UI" w:hAnsi="Segoe UI" w:cs="Segoe UI"/>
          <w:color w:val="212529"/>
        </w:rPr>
        <w:t xml:space="preserve">Users interact with Kubernetes by declaring state using </w:t>
      </w:r>
      <w:proofErr w:type="spellStart"/>
      <w:r>
        <w:rPr>
          <w:rFonts w:ascii="Segoe UI" w:hAnsi="Segoe UI" w:cs="Segoe UI"/>
          <w:color w:val="212529"/>
        </w:rPr>
        <w:t>Kubectl</w:t>
      </w:r>
      <w:proofErr w:type="spellEnd"/>
      <w:r>
        <w:rPr>
          <w:rFonts w:ascii="Segoe UI" w:hAnsi="Segoe UI" w:cs="Segoe UI"/>
          <w:color w:val="212529"/>
        </w:rPr>
        <w:t xml:space="preserve"> or a similar tool. These desired resources get written to the central </w:t>
      </w:r>
      <w:proofErr w:type="spellStart"/>
      <w:r>
        <w:rPr>
          <w:rFonts w:ascii="Segoe UI" w:hAnsi="Segoe UI" w:cs="Segoe UI"/>
          <w:color w:val="212529"/>
        </w:rPr>
        <w:t>etcd</w:t>
      </w:r>
      <w:proofErr w:type="spellEnd"/>
      <w:r>
        <w:rPr>
          <w:rFonts w:ascii="Segoe UI" w:hAnsi="Segoe UI" w:cs="Segoe UI"/>
          <w:color w:val="212529"/>
        </w:rPr>
        <w:t xml:space="preserve"> key-value store of the Kubernetes cluster. Then, one or more controllers responsible for that resource sees the new desired state and act on it to bring about the desired state somewhere in the cluster. The backend actions caused by the controller can include things like causing containers to start on a worker node to run a pod, rewriting networking rules to create a service, or writing further desired state in the </w:t>
      </w:r>
      <w:proofErr w:type="spellStart"/>
      <w:r>
        <w:rPr>
          <w:rFonts w:ascii="Segoe UI" w:hAnsi="Segoe UI" w:cs="Segoe UI"/>
          <w:color w:val="212529"/>
        </w:rPr>
        <w:t>etcd</w:t>
      </w:r>
      <w:proofErr w:type="spellEnd"/>
      <w:r>
        <w:rPr>
          <w:rFonts w:ascii="Segoe UI" w:hAnsi="Segoe UI" w:cs="Segoe UI"/>
          <w:color w:val="212529"/>
        </w:rPr>
        <w:t xml:space="preserve"> store itself (such as when a deployment causes pods to be created).</w:t>
      </w:r>
    </w:p>
    <w:p w14:paraId="7890AFB5" w14:textId="77777777" w:rsidR="007011FD" w:rsidRDefault="007011FD" w:rsidP="007011FD">
      <w:pPr>
        <w:pStyle w:val="NormalWeb"/>
        <w:spacing w:before="0" w:beforeAutospacing="0"/>
        <w:jc w:val="both"/>
        <w:rPr>
          <w:rFonts w:ascii="Segoe UI" w:hAnsi="Segoe UI" w:cs="Segoe UI"/>
          <w:color w:val="212529"/>
        </w:rPr>
      </w:pPr>
      <w:r>
        <w:rPr>
          <w:rFonts w:ascii="Segoe UI" w:hAnsi="Segoe UI" w:cs="Segoe UI"/>
          <w:color w:val="212529"/>
        </w:rPr>
        <w:t xml:space="preserve">Controllers for core resources such as pods, services, and deployments are included in a Kubernetes cluster by default. To implement a new resource based on a CRD, you need to create a new controller that reconciles your new type. Typically, this is done by creating a program that does the </w:t>
      </w:r>
      <w:proofErr w:type="spellStart"/>
      <w:r>
        <w:rPr>
          <w:rFonts w:ascii="Segoe UI" w:hAnsi="Segoe UI" w:cs="Segoe UI"/>
          <w:color w:val="212529"/>
        </w:rPr>
        <w:t>reconciliaton</w:t>
      </w:r>
      <w:proofErr w:type="spellEnd"/>
      <w:r>
        <w:rPr>
          <w:rFonts w:ascii="Segoe UI" w:hAnsi="Segoe UI" w:cs="Segoe UI"/>
          <w:color w:val="212529"/>
        </w:rPr>
        <w:t xml:space="preserve"> and then runs that process within the Kubernetes cluster in a container. Golang is the most common language to use to write controllers, but Operator SDK also supports creating a controller through Ansible files or bootstrapping one from existing Helm charts</w:t>
      </w:r>
    </w:p>
    <w:p w14:paraId="1FDF560A" w14:textId="77777777" w:rsidR="00DB2404" w:rsidRDefault="00DB2404" w:rsidP="00DB2404">
      <w:pPr>
        <w:pStyle w:val="Heading2"/>
        <w:spacing w:before="0" w:beforeAutospacing="0"/>
        <w:rPr>
          <w:rFonts w:ascii="Segoe UI" w:hAnsi="Segoe UI" w:cs="Segoe UI"/>
          <w:b w:val="0"/>
          <w:bCs w:val="0"/>
          <w:color w:val="212529"/>
        </w:rPr>
      </w:pPr>
      <w:r>
        <w:rPr>
          <w:rFonts w:ascii="Segoe UI" w:hAnsi="Segoe UI" w:cs="Segoe UI"/>
          <w:b w:val="0"/>
          <w:bCs w:val="0"/>
          <w:color w:val="212529"/>
        </w:rPr>
        <w:t>CRD + controller</w:t>
      </w:r>
    </w:p>
    <w:p w14:paraId="55F4772D" w14:textId="77777777" w:rsidR="00DB2404" w:rsidRDefault="00DB2404" w:rsidP="00DB2404">
      <w:pPr>
        <w:pStyle w:val="NormalWeb"/>
        <w:spacing w:before="0" w:beforeAutospacing="0"/>
        <w:jc w:val="both"/>
        <w:rPr>
          <w:rFonts w:ascii="Segoe UI" w:hAnsi="Segoe UI" w:cs="Segoe UI"/>
          <w:color w:val="212529"/>
        </w:rPr>
      </w:pPr>
      <w:r>
        <w:rPr>
          <w:rFonts w:ascii="Segoe UI" w:hAnsi="Segoe UI" w:cs="Segoe UI"/>
          <w:color w:val="212529"/>
        </w:rPr>
        <w:t>This pattern of creating a CRD and creating a controller to manage that single CRD is the most common pattern for operators, but not the only one. Other operator patterns examples include:</w:t>
      </w:r>
    </w:p>
    <w:p w14:paraId="1E8CE65F" w14:textId="77777777" w:rsidR="00DB2404" w:rsidRDefault="00DB2404" w:rsidP="00DB2404">
      <w:pPr>
        <w:numPr>
          <w:ilvl w:val="0"/>
          <w:numId w:val="5"/>
        </w:numPr>
        <w:spacing w:before="100" w:beforeAutospacing="1" w:after="100" w:afterAutospacing="1"/>
        <w:jc w:val="both"/>
        <w:rPr>
          <w:rFonts w:ascii="Segoe UI" w:hAnsi="Segoe UI" w:cs="Segoe UI"/>
          <w:color w:val="212529"/>
        </w:rPr>
      </w:pPr>
      <w:r>
        <w:rPr>
          <w:rFonts w:ascii="Segoe UI" w:hAnsi="Segoe UI" w:cs="Segoe UI"/>
          <w:color w:val="212529"/>
        </w:rPr>
        <w:t>Complex operators that consist of multiple related CRDs, such as a Postgres type, a Postgres user type, and a Postgres backup type.</w:t>
      </w:r>
    </w:p>
    <w:p w14:paraId="1E6E8901" w14:textId="77777777" w:rsidR="00DB2404" w:rsidRDefault="00DB2404" w:rsidP="00DB2404">
      <w:pPr>
        <w:numPr>
          <w:ilvl w:val="0"/>
          <w:numId w:val="5"/>
        </w:numPr>
        <w:spacing w:before="100" w:beforeAutospacing="1" w:after="100" w:afterAutospacing="1"/>
        <w:jc w:val="both"/>
        <w:rPr>
          <w:rFonts w:ascii="Segoe UI" w:hAnsi="Segoe UI" w:cs="Segoe UI"/>
          <w:color w:val="212529"/>
        </w:rPr>
      </w:pPr>
      <w:r>
        <w:rPr>
          <w:rFonts w:ascii="Segoe UI" w:hAnsi="Segoe UI" w:cs="Segoe UI"/>
          <w:color w:val="212529"/>
        </w:rPr>
        <w:t xml:space="preserve">A simple operator could act only as a controller that modifies the </w:t>
      </w:r>
      <w:proofErr w:type="spellStart"/>
      <w:r>
        <w:rPr>
          <w:rFonts w:ascii="Segoe UI" w:hAnsi="Segoe UI" w:cs="Segoe UI"/>
          <w:color w:val="212529"/>
        </w:rPr>
        <w:t>behavior</w:t>
      </w:r>
      <w:proofErr w:type="spellEnd"/>
      <w:r>
        <w:rPr>
          <w:rFonts w:ascii="Segoe UI" w:hAnsi="Segoe UI" w:cs="Segoe UI"/>
          <w:color w:val="212529"/>
        </w:rPr>
        <w:t xml:space="preserve"> of existing resource types such as pods to add novel functionality to the cluster on a basic level. The controller itself might not even be running in the cluster, instead it's running on an external</w:t>
      </w:r>
    </w:p>
    <w:p w14:paraId="10CB0F73" w14:textId="0F61E1DC" w:rsidR="00DB2404" w:rsidRDefault="00DB2404" w:rsidP="00DB2404">
      <w:pPr>
        <w:pStyle w:val="NormalWeb"/>
        <w:spacing w:before="0" w:beforeAutospacing="0"/>
        <w:jc w:val="both"/>
        <w:rPr>
          <w:rFonts w:ascii="Segoe UI" w:hAnsi="Segoe UI" w:cs="Segoe UI"/>
          <w:color w:val="212529"/>
        </w:rPr>
      </w:pPr>
      <w:r>
        <w:rPr>
          <w:rFonts w:ascii="Segoe UI" w:hAnsi="Segoe UI" w:cs="Segoe UI"/>
          <w:color w:val="212529"/>
        </w:rPr>
        <w:t>system co-located where the cluster is running, or perhaps as a self-service API running on the internet.</w:t>
      </w:r>
      <w:r>
        <w:rPr>
          <w:rFonts w:ascii="Segoe UI" w:hAnsi="Segoe UI" w:cs="Segoe UI"/>
          <w:color w:val="212529"/>
        </w:rPr>
        <w:t xml:space="preserve"> </w:t>
      </w:r>
      <w:r>
        <w:rPr>
          <w:rFonts w:ascii="Segoe UI" w:hAnsi="Segoe UI" w:cs="Segoe UI"/>
          <w:color w:val="212529"/>
        </w:rPr>
        <w:t>By accessing the Kubernetes API in the same manner as core Kubernetes functionality, operators offer the flexibility to work with varying architectures while enabling powerful expressiveness and a fine degree of control.</w:t>
      </w:r>
    </w:p>
    <w:p w14:paraId="591C6759" w14:textId="77777777" w:rsidR="00DB2404" w:rsidRDefault="00DB2404" w:rsidP="00DB2404"/>
    <w:p w14:paraId="35C4006B" w14:textId="77777777" w:rsidR="00EB6284" w:rsidRDefault="00EB6284" w:rsidP="007011FD">
      <w:pPr>
        <w:pStyle w:val="NormalWeb"/>
        <w:spacing w:before="0" w:beforeAutospacing="0"/>
        <w:jc w:val="both"/>
        <w:rPr>
          <w:rFonts w:ascii="Segoe UI" w:hAnsi="Segoe UI" w:cs="Segoe UI"/>
          <w:color w:val="212529"/>
        </w:rPr>
      </w:pPr>
    </w:p>
    <w:p w14:paraId="1210623A" w14:textId="77777777" w:rsidR="00DF3613" w:rsidRDefault="00DF3613" w:rsidP="007011FD">
      <w:pPr>
        <w:jc w:val="both"/>
      </w:pPr>
    </w:p>
    <w:p w14:paraId="4048CAAD" w14:textId="77777777" w:rsidR="00516E74" w:rsidRDefault="00516E74" w:rsidP="007011FD">
      <w:pPr>
        <w:jc w:val="both"/>
      </w:pPr>
    </w:p>
    <w:sectPr w:rsidR="00516E74" w:rsidSect="00516E74">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BCF37" w14:textId="77777777" w:rsidR="003D11C6" w:rsidRDefault="003D11C6" w:rsidP="00516E74">
      <w:r>
        <w:separator/>
      </w:r>
    </w:p>
  </w:endnote>
  <w:endnote w:type="continuationSeparator" w:id="0">
    <w:p w14:paraId="78B2ACAE" w14:textId="77777777" w:rsidR="003D11C6" w:rsidRDefault="003D11C6" w:rsidP="00516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E2323" w14:textId="77777777" w:rsidR="003D11C6" w:rsidRDefault="003D11C6" w:rsidP="00516E74">
      <w:r>
        <w:separator/>
      </w:r>
    </w:p>
  </w:footnote>
  <w:footnote w:type="continuationSeparator" w:id="0">
    <w:p w14:paraId="1C827CF1" w14:textId="77777777" w:rsidR="003D11C6" w:rsidRDefault="003D11C6" w:rsidP="00516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D28D9" w14:textId="602D732E" w:rsidR="00516E74" w:rsidRPr="00516E74" w:rsidRDefault="00516E74">
    <w:pPr>
      <w:pStyle w:val="Header"/>
      <w:rPr>
        <w:lang w:val="en-US"/>
      </w:rPr>
    </w:pPr>
    <w:r>
      <w:rPr>
        <w:lang w:val="en-US"/>
      </w:rPr>
      <w:t>Operators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E0A82"/>
    <w:multiLevelType w:val="multilevel"/>
    <w:tmpl w:val="76E4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B13731"/>
    <w:multiLevelType w:val="multilevel"/>
    <w:tmpl w:val="0AC2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A71E12"/>
    <w:multiLevelType w:val="multilevel"/>
    <w:tmpl w:val="BEF8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F2697E"/>
    <w:multiLevelType w:val="multilevel"/>
    <w:tmpl w:val="AB84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E45216"/>
    <w:multiLevelType w:val="multilevel"/>
    <w:tmpl w:val="B584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74"/>
    <w:rsid w:val="003D11C6"/>
    <w:rsid w:val="00516E74"/>
    <w:rsid w:val="007011FD"/>
    <w:rsid w:val="00DB2404"/>
    <w:rsid w:val="00DF3613"/>
    <w:rsid w:val="00EB6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829E85"/>
  <w15:chartTrackingRefBased/>
  <w15:docId w15:val="{E748A7AC-C242-D544-9511-77CFC182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E74"/>
    <w:rPr>
      <w:rFonts w:ascii="Times New Roman" w:eastAsia="Times New Roman" w:hAnsi="Times New Roman" w:cs="Times New Roman"/>
      <w:lang w:eastAsia="en-GB"/>
    </w:rPr>
  </w:style>
  <w:style w:type="paragraph" w:styleId="Heading2">
    <w:name w:val="heading 2"/>
    <w:basedOn w:val="Normal"/>
    <w:link w:val="Heading2Char"/>
    <w:uiPriority w:val="9"/>
    <w:qFormat/>
    <w:rsid w:val="00516E74"/>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E74"/>
    <w:pPr>
      <w:tabs>
        <w:tab w:val="center" w:pos="4513"/>
        <w:tab w:val="right" w:pos="9026"/>
      </w:tabs>
    </w:pPr>
  </w:style>
  <w:style w:type="character" w:customStyle="1" w:styleId="HeaderChar">
    <w:name w:val="Header Char"/>
    <w:basedOn w:val="DefaultParagraphFont"/>
    <w:link w:val="Header"/>
    <w:uiPriority w:val="99"/>
    <w:rsid w:val="00516E74"/>
  </w:style>
  <w:style w:type="paragraph" w:styleId="Footer">
    <w:name w:val="footer"/>
    <w:basedOn w:val="Normal"/>
    <w:link w:val="FooterChar"/>
    <w:uiPriority w:val="99"/>
    <w:unhideWhenUsed/>
    <w:rsid w:val="00516E74"/>
    <w:pPr>
      <w:tabs>
        <w:tab w:val="center" w:pos="4513"/>
        <w:tab w:val="right" w:pos="9026"/>
      </w:tabs>
    </w:pPr>
  </w:style>
  <w:style w:type="character" w:customStyle="1" w:styleId="FooterChar">
    <w:name w:val="Footer Char"/>
    <w:basedOn w:val="DefaultParagraphFont"/>
    <w:link w:val="Footer"/>
    <w:uiPriority w:val="99"/>
    <w:rsid w:val="00516E74"/>
  </w:style>
  <w:style w:type="character" w:customStyle="1" w:styleId="Heading2Char">
    <w:name w:val="Heading 2 Char"/>
    <w:basedOn w:val="DefaultParagraphFont"/>
    <w:link w:val="Heading2"/>
    <w:uiPriority w:val="9"/>
    <w:rsid w:val="00516E7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16E74"/>
    <w:pPr>
      <w:spacing w:before="100" w:beforeAutospacing="1" w:after="100" w:afterAutospacing="1"/>
    </w:pPr>
  </w:style>
  <w:style w:type="character" w:styleId="Hyperlink">
    <w:name w:val="Hyperlink"/>
    <w:basedOn w:val="DefaultParagraphFont"/>
    <w:uiPriority w:val="99"/>
    <w:semiHidden/>
    <w:unhideWhenUsed/>
    <w:rsid w:val="00516E74"/>
    <w:rPr>
      <w:color w:val="0000FF"/>
      <w:u w:val="single"/>
    </w:rPr>
  </w:style>
  <w:style w:type="character" w:styleId="HTMLCode">
    <w:name w:val="HTML Code"/>
    <w:basedOn w:val="DefaultParagraphFont"/>
    <w:uiPriority w:val="99"/>
    <w:semiHidden/>
    <w:unhideWhenUsed/>
    <w:rsid w:val="00516E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22988">
      <w:bodyDiv w:val="1"/>
      <w:marLeft w:val="0"/>
      <w:marRight w:val="0"/>
      <w:marTop w:val="0"/>
      <w:marBottom w:val="0"/>
      <w:divBdr>
        <w:top w:val="none" w:sz="0" w:space="0" w:color="auto"/>
        <w:left w:val="none" w:sz="0" w:space="0" w:color="auto"/>
        <w:bottom w:val="none" w:sz="0" w:space="0" w:color="auto"/>
        <w:right w:val="none" w:sz="0" w:space="0" w:color="auto"/>
      </w:divBdr>
    </w:div>
    <w:div w:id="101538127">
      <w:bodyDiv w:val="1"/>
      <w:marLeft w:val="0"/>
      <w:marRight w:val="0"/>
      <w:marTop w:val="0"/>
      <w:marBottom w:val="0"/>
      <w:divBdr>
        <w:top w:val="none" w:sz="0" w:space="0" w:color="auto"/>
        <w:left w:val="none" w:sz="0" w:space="0" w:color="auto"/>
        <w:bottom w:val="none" w:sz="0" w:space="0" w:color="auto"/>
        <w:right w:val="none" w:sz="0" w:space="0" w:color="auto"/>
      </w:divBdr>
    </w:div>
    <w:div w:id="215941494">
      <w:bodyDiv w:val="1"/>
      <w:marLeft w:val="0"/>
      <w:marRight w:val="0"/>
      <w:marTop w:val="0"/>
      <w:marBottom w:val="0"/>
      <w:divBdr>
        <w:top w:val="none" w:sz="0" w:space="0" w:color="auto"/>
        <w:left w:val="none" w:sz="0" w:space="0" w:color="auto"/>
        <w:bottom w:val="none" w:sz="0" w:space="0" w:color="auto"/>
        <w:right w:val="none" w:sz="0" w:space="0" w:color="auto"/>
      </w:divBdr>
    </w:div>
    <w:div w:id="507133082">
      <w:bodyDiv w:val="1"/>
      <w:marLeft w:val="0"/>
      <w:marRight w:val="0"/>
      <w:marTop w:val="0"/>
      <w:marBottom w:val="0"/>
      <w:divBdr>
        <w:top w:val="none" w:sz="0" w:space="0" w:color="auto"/>
        <w:left w:val="none" w:sz="0" w:space="0" w:color="auto"/>
        <w:bottom w:val="none" w:sz="0" w:space="0" w:color="auto"/>
        <w:right w:val="none" w:sz="0" w:space="0" w:color="auto"/>
      </w:divBdr>
    </w:div>
    <w:div w:id="644091142">
      <w:bodyDiv w:val="1"/>
      <w:marLeft w:val="0"/>
      <w:marRight w:val="0"/>
      <w:marTop w:val="0"/>
      <w:marBottom w:val="0"/>
      <w:divBdr>
        <w:top w:val="none" w:sz="0" w:space="0" w:color="auto"/>
        <w:left w:val="none" w:sz="0" w:space="0" w:color="auto"/>
        <w:bottom w:val="none" w:sz="0" w:space="0" w:color="auto"/>
        <w:right w:val="none" w:sz="0" w:space="0" w:color="auto"/>
      </w:divBdr>
    </w:div>
    <w:div w:id="738944107">
      <w:bodyDiv w:val="1"/>
      <w:marLeft w:val="0"/>
      <w:marRight w:val="0"/>
      <w:marTop w:val="0"/>
      <w:marBottom w:val="0"/>
      <w:divBdr>
        <w:top w:val="none" w:sz="0" w:space="0" w:color="auto"/>
        <w:left w:val="none" w:sz="0" w:space="0" w:color="auto"/>
        <w:bottom w:val="none" w:sz="0" w:space="0" w:color="auto"/>
        <w:right w:val="none" w:sz="0" w:space="0" w:color="auto"/>
      </w:divBdr>
    </w:div>
    <w:div w:id="845024284">
      <w:bodyDiv w:val="1"/>
      <w:marLeft w:val="0"/>
      <w:marRight w:val="0"/>
      <w:marTop w:val="0"/>
      <w:marBottom w:val="0"/>
      <w:divBdr>
        <w:top w:val="none" w:sz="0" w:space="0" w:color="auto"/>
        <w:left w:val="none" w:sz="0" w:space="0" w:color="auto"/>
        <w:bottom w:val="none" w:sz="0" w:space="0" w:color="auto"/>
        <w:right w:val="none" w:sz="0" w:space="0" w:color="auto"/>
      </w:divBdr>
    </w:div>
    <w:div w:id="949583447">
      <w:bodyDiv w:val="1"/>
      <w:marLeft w:val="0"/>
      <w:marRight w:val="0"/>
      <w:marTop w:val="0"/>
      <w:marBottom w:val="0"/>
      <w:divBdr>
        <w:top w:val="none" w:sz="0" w:space="0" w:color="auto"/>
        <w:left w:val="none" w:sz="0" w:space="0" w:color="auto"/>
        <w:bottom w:val="none" w:sz="0" w:space="0" w:color="auto"/>
        <w:right w:val="none" w:sz="0" w:space="0" w:color="auto"/>
      </w:divBdr>
    </w:div>
    <w:div w:id="983317094">
      <w:bodyDiv w:val="1"/>
      <w:marLeft w:val="0"/>
      <w:marRight w:val="0"/>
      <w:marTop w:val="0"/>
      <w:marBottom w:val="0"/>
      <w:divBdr>
        <w:top w:val="none" w:sz="0" w:space="0" w:color="auto"/>
        <w:left w:val="none" w:sz="0" w:space="0" w:color="auto"/>
        <w:bottom w:val="none" w:sz="0" w:space="0" w:color="auto"/>
        <w:right w:val="none" w:sz="0" w:space="0" w:color="auto"/>
      </w:divBdr>
    </w:div>
    <w:div w:id="1310404455">
      <w:bodyDiv w:val="1"/>
      <w:marLeft w:val="0"/>
      <w:marRight w:val="0"/>
      <w:marTop w:val="0"/>
      <w:marBottom w:val="0"/>
      <w:divBdr>
        <w:top w:val="none" w:sz="0" w:space="0" w:color="auto"/>
        <w:left w:val="none" w:sz="0" w:space="0" w:color="auto"/>
        <w:bottom w:val="none" w:sz="0" w:space="0" w:color="auto"/>
        <w:right w:val="none" w:sz="0" w:space="0" w:color="auto"/>
      </w:divBdr>
    </w:div>
    <w:div w:id="1325206093">
      <w:bodyDiv w:val="1"/>
      <w:marLeft w:val="0"/>
      <w:marRight w:val="0"/>
      <w:marTop w:val="0"/>
      <w:marBottom w:val="0"/>
      <w:divBdr>
        <w:top w:val="none" w:sz="0" w:space="0" w:color="auto"/>
        <w:left w:val="none" w:sz="0" w:space="0" w:color="auto"/>
        <w:bottom w:val="none" w:sz="0" w:space="0" w:color="auto"/>
        <w:right w:val="none" w:sz="0" w:space="0" w:color="auto"/>
      </w:divBdr>
    </w:div>
    <w:div w:id="1641612139">
      <w:bodyDiv w:val="1"/>
      <w:marLeft w:val="0"/>
      <w:marRight w:val="0"/>
      <w:marTop w:val="0"/>
      <w:marBottom w:val="0"/>
      <w:divBdr>
        <w:top w:val="none" w:sz="0" w:space="0" w:color="auto"/>
        <w:left w:val="none" w:sz="0" w:space="0" w:color="auto"/>
        <w:bottom w:val="none" w:sz="0" w:space="0" w:color="auto"/>
        <w:right w:val="none" w:sz="0" w:space="0" w:color="auto"/>
      </w:divBdr>
    </w:div>
    <w:div w:id="1716849357">
      <w:bodyDiv w:val="1"/>
      <w:marLeft w:val="0"/>
      <w:marRight w:val="0"/>
      <w:marTop w:val="0"/>
      <w:marBottom w:val="0"/>
      <w:divBdr>
        <w:top w:val="none" w:sz="0" w:space="0" w:color="auto"/>
        <w:left w:val="none" w:sz="0" w:space="0" w:color="auto"/>
        <w:bottom w:val="none" w:sz="0" w:space="0" w:color="auto"/>
        <w:right w:val="none" w:sz="0" w:space="0" w:color="auto"/>
      </w:divBdr>
    </w:div>
    <w:div w:id="1790708406">
      <w:bodyDiv w:val="1"/>
      <w:marLeft w:val="0"/>
      <w:marRight w:val="0"/>
      <w:marTop w:val="0"/>
      <w:marBottom w:val="0"/>
      <w:divBdr>
        <w:top w:val="none" w:sz="0" w:space="0" w:color="auto"/>
        <w:left w:val="none" w:sz="0" w:space="0" w:color="auto"/>
        <w:bottom w:val="none" w:sz="0" w:space="0" w:color="auto"/>
        <w:right w:val="none" w:sz="0" w:space="0" w:color="auto"/>
      </w:divBdr>
    </w:div>
    <w:div w:id="1915116423">
      <w:bodyDiv w:val="1"/>
      <w:marLeft w:val="0"/>
      <w:marRight w:val="0"/>
      <w:marTop w:val="0"/>
      <w:marBottom w:val="0"/>
      <w:divBdr>
        <w:top w:val="none" w:sz="0" w:space="0" w:color="auto"/>
        <w:left w:val="none" w:sz="0" w:space="0" w:color="auto"/>
        <w:bottom w:val="none" w:sz="0" w:space="0" w:color="auto"/>
        <w:right w:val="none" w:sz="0" w:space="0" w:color="auto"/>
      </w:divBdr>
    </w:div>
    <w:div w:id="211597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bernetes-sigs/kubebuilder"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operator-framework/operator-sdk"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kubernetes/client-go" TargetMode="External"/><Relationship Id="rId4" Type="http://schemas.openxmlformats.org/officeDocument/2006/relationships/webSettings" Target="webSettings.xml"/><Relationship Id="rId9" Type="http://schemas.openxmlformats.org/officeDocument/2006/relationships/hyperlink" Target="https://github.com/kubernetes-sigs/controller-runtime" TargetMode="External"/><Relationship Id="rId14" Type="http://schemas.openxmlformats.org/officeDocument/2006/relationships/hyperlink" Target="https://kubernetes.io/docs/concepts/extend-kubernetes/api-extension/custom-resources/?utm_medium=Exinfluencer&amp;utm_source=Exinfluencer&amp;utm_content=000026UJ&amp;utm_term=10006555&amp;utm_id=NA-SkillsNetwork-Channel-SkillsNetworkCoursesIBMDeveloperSkillsNetworkCO0201ENSkillsNetwork23008840-2021-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CC1192</dc:creator>
  <cp:keywords/>
  <dc:description/>
  <cp:lastModifiedBy>CC1192</cp:lastModifiedBy>
  <cp:revision>5</cp:revision>
  <dcterms:created xsi:type="dcterms:W3CDTF">2022-02-28T16:22:00Z</dcterms:created>
  <dcterms:modified xsi:type="dcterms:W3CDTF">2022-02-28T16:37:00Z</dcterms:modified>
</cp:coreProperties>
</file>