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icon" descr="MedHistry brand mark" title="MedHistry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MEDHISTRY</w:t>
      </w:r>
    </w:p>
    <w:p>
      <w:pPr>
        <w:spacing w:before="100"/>
        <w:jc w:val="center"/>
      </w:pPr>
      <w:r>
        <w:rPr>
          <w:rFonts w:ascii="Arial" w:cs="Arial" w:eastAsia="Arial" w:hAnsi="Arial"/>
          <w:color w:val="1A6B6A"/>
          <w:sz w:val="32"/>
          <w:szCs w:val="32"/>
        </w:rPr>
        <w:t xml:space="preserve">Brand Guidelines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</w:t>
      </w:r>
    </w:p>
    <w:p>
      <w:pPr>
        <w:pBdr>
          <w:top w:val="single" w:color="2EC4B6" w:sz="2" w:space="12"/>
        </w:pBdr>
        <w:spacing w:before="2000"/>
        <w:jc w:val="center"/>
      </w:pPr>
      <w:r>
        <w:rPr>
          <w:rFonts w:ascii="Arial" w:cs="Arial" w:eastAsia="Arial" w:hAnsi="Arial"/>
          <w:color w:val="1A6B6A"/>
          <w:sz w:val="18"/>
          <w:szCs w:val="18"/>
        </w:rPr>
        <w:t xml:space="preserve">ADVANCED MEDICAL DATA  •  AI ANALYSIS  •  SECURE SHARING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Brand Overview</w:t>
      </w:r>
    </w:p>
    <w:p>
      <w:pPr>
        <w:spacing w:after="200"/>
      </w:pPr>
      <w:r>
        <w:t xml:space="preserve">MedHistry is a healthcare intelligence platform that empowers patients and doctors through secure, AI-powered medical data management. Our brand reflects three core values: </w:t>
      </w:r>
      <w:r>
        <w:rPr>
          <w:b/>
          <w:bCs/>
          <w:color w:val="1B3A5C"/>
        </w:rPr>
        <w:t xml:space="preserve">trust</w:t>
      </w:r>
      <w:r>
        <w:t xml:space="preserve"> (security and privacy), </w:t>
      </w:r>
      <w:r>
        <w:rPr>
          <w:b/>
          <w:bCs/>
          <w:color w:val="1A6B6A"/>
        </w:rPr>
        <w:t xml:space="preserve">intelligence</w:t>
      </w:r>
      <w:r>
        <w:t xml:space="preserve"> (AI-driven insights), and </w:t>
      </w:r>
      <w:r>
        <w:rPr>
          <w:b/>
          <w:bCs/>
          <w:color w:val="2EC4B6"/>
        </w:rPr>
        <w:t xml:space="preserve">simplicity</w:t>
      </w:r>
      <w:r>
        <w:t xml:space="preserve"> (seamless user experience).</w:t>
      </w:r>
    </w:p>
    <w:p>
      <w:pPr>
        <w:pStyle w:val="Heading2"/>
      </w:pPr>
      <w:r>
        <w:t xml:space="preserve">Brand Personality</w:t>
      </w:r>
    </w:p>
    <w:p>
      <w:pPr>
        <w:spacing w:after="100"/>
      </w:pPr>
      <w:r>
        <w:t xml:space="preserve">MedHistry speaks with calm authority. We are clinical but warm, technical but accessible. Our visual language prioritizes clarity over complexity. Every design decision serves one purpose: making medical data understandable in 30 seconds or less.</w:t>
      </w:r>
    </w:p>
    <w:p>
      <w:pPr>
        <w:pStyle w:val="Heading2"/>
      </w:pPr>
      <w:r>
        <w:t xml:space="preserve">Tagline</w:t>
      </w:r>
    </w:p>
    <w:p>
      <w:pPr>
        <w:spacing w:after="200"/>
      </w:pPr>
      <w:r>
        <w:rPr>
          <w:i/>
          <w:iCs/>
          <w:color w:val="1A6B6A"/>
          <w:sz w:val="26"/>
          <w:szCs w:val="26"/>
        </w:rPr>
        <w:t xml:space="preserve">"Know your patient before they walk in."</w:t>
      </w:r>
    </w:p>
    <w:p>
      <w:r>
        <w:br w:type="page"/>
      </w:r>
    </w:p>
    <w:p>
      <w:pPr>
        <w:pStyle w:val="Heading1"/>
      </w:pPr>
      <w:r>
        <w:t xml:space="preserve">2. Logo &amp; Icon System</w:t>
      </w:r>
    </w:p>
    <w:p>
      <w:pPr>
        <w:spacing w:after="200"/>
      </w:pPr>
      <w:r>
        <w:t xml:space="preserve">The MedHistry icon mark combines a shield (security/protection), a brain with neural network nodes (AI intelligence), and a subtle medical cross (healthcare). This icon is the primary brand identifier across all platforms.</w:t>
      </w:r>
    </w:p>
    <w:p>
      <w:pPr>
        <w:pStyle w:val="Heading2"/>
      </w:pPr>
      <w:r>
        <w:t xml:space="preserve">Icon Variations</w:t>
      </w:r>
    </w:p>
    <w:p>
      <w:pPr>
        <w:spacing w:after="100"/>
      </w:pPr>
      <w:r>
        <w:t xml:space="preserve">Four icon formats are provided for different contexts: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sq" descr="Square icon" title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Square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Print, email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rd" descr="Rounded icon" title="Roun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Rounded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iOS, App Store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ci" descr="Circular icon" title="Cir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Circular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Social, avatars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tr" descr="Transparent icon" title="Transpar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Transparent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Overlays, dark bg</w:t>
            </w:r>
          </w:p>
        </w:tc>
      </w:tr>
    </w:tbl>
    <w:p>
      <w:pPr>
        <w:pStyle w:val="Heading2"/>
        <w:spacing w:before="300"/>
      </w:pPr>
      <w:r>
        <w:t xml:space="preserve">Icon Sizes Reference</w:t>
      </w:r>
    </w:p>
    <w:p>
      <w:pPr>
        <w:pStyle w:val="Heading3"/>
      </w:pPr>
      <w:r>
        <w:t xml:space="preserve">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Store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1024x1024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icon-1024x1024.png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iPhone App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180x180 (@3x)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icon-180x180.png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iPad App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167x167 (@2x)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icon-167x167.png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iPad Pro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152x152 (@2x)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icon-152x152.png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Spotlight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120x120 (@3x)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icon-120x120.png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87x87 (@3x)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icon-87x87.png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60x60 (@3x)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icon-60x60.png</w:t>
            </w:r>
          </w:p>
        </w:tc>
      </w:tr>
    </w:tbl>
    <w:p>
      <w:pPr>
        <w:pStyle w:val="Heading3"/>
      </w:pPr>
      <w:r>
        <w:t xml:space="preserve">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 Store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512x512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Required for listing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xxxhdpi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192x192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+ foreground layer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xxhdpi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144x144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+ foreground layer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xhdpi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96x96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+ foreground layer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hdpi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72x72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+ foreground layer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48x48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+ foreground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Color Palette</w:t>
      </w:r>
    </w:p>
    <w:p>
      <w:pPr>
        <w:spacing w:after="200"/>
      </w:pPr>
      <w:r>
        <w:t xml:space="preserve">The MedHistry color system is built around a deep navy-to-teal gradient that conveys both professionalism and modern technology. The palette avoids the overused red/blue of traditional healthcare brands, creating a distinctive identity.</w:t>
      </w: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Navy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#1B3A5C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Headlines, primary 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Teal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#1A6B6A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Accents, secondary 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Bright Teal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#2EC4B6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CTAs, highlights, active</w:t>
            </w:r>
          </w:p>
        </w:tc>
      </w:tr>
    </w:tbl>
    <w:p>
      <w:pPr>
        <w:pStyle w:val="Heading2"/>
        <w:spacing w:before="300"/>
      </w:pPr>
      <w:r>
        <w:t xml:space="preserve">Secondary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D9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Teal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#45D9CB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Hover states, cards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Ice White</w:t>
            </w:r>
          </w:p>
          <w:p>
            <w:r>
              <w:rPr>
                <w:rFonts w:ascii="Arial" w:cs="Arial" w:eastAsia="Arial" w:hAnsi="Arial"/>
                <w:color w:val="1B3A5C"/>
                <w:sz w:val="16"/>
                <w:szCs w:val="16"/>
              </w:rPr>
              <w:t xml:space="preserve">#F0F8F8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Backgrounds, icon bg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White</w:t>
            </w:r>
          </w:p>
          <w:p>
            <w:r>
              <w:rPr>
                <w:rFonts w:ascii="Arial" w:cs="Arial" w:eastAsia="Arial" w:hAnsi="Arial"/>
                <w:color w:val="1B3A5C"/>
                <w:sz w:val="16"/>
                <w:szCs w:val="16"/>
              </w:rPr>
              <w:t xml:space="preserve">#FFFFFF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Cards, content areas</w:t>
            </w:r>
          </w:p>
        </w:tc>
      </w:tr>
    </w:tbl>
    <w:p>
      <w:pPr>
        <w:pStyle w:val="Heading2"/>
        <w:spacing w:before="300"/>
      </w:pPr>
      <w:r>
        <w:t xml:space="preserve">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Charcoal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#333333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Gray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#666666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Secondary text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9999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Gray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#999999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Placeholder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Gray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#D0D0D0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Borders, dividers</w:t>
            </w:r>
          </w:p>
        </w:tc>
      </w:tr>
    </w:tbl>
    <w:p>
      <w:pPr>
        <w:pStyle w:val="Heading2"/>
        <w:spacing w:before="300"/>
      </w:pPr>
      <w:r>
        <w:t xml:space="preserve">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#2EC4B6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Confirmations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#F59E0B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Alerts, caution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#EF4444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Errors, critical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#3B82F6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0E0E0"/>
                <w:sz w:val="14"/>
                <w:szCs w:val="14"/>
              </w:rPr>
              <w:t xml:space="preserve">Information notes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Typography</w:t>
      </w:r>
    </w:p>
    <w:p>
      <w:pPr>
        <w:spacing w:after="200"/>
      </w:pPr>
      <w:r>
        <w:t xml:space="preserve">MedHistry uses a clean, modern type system optimized for readability on both mobile and web. Medical data must be scannable in seconds, so font choices prioritize clarity and hierarchy.</w:t>
      </w:r>
    </w:p>
    <w:p>
      <w:pPr>
        <w:pStyle w:val="Heading2"/>
      </w:pPr>
      <w:r>
        <w:t xml:space="preserve">Primary Typeface</w:t>
      </w:r>
    </w:p>
    <w:p>
      <w:pPr>
        <w:spacing w:after="50"/>
      </w:pPr>
      <w:r>
        <w:rPr>
          <w:b/>
          <w:bCs/>
          <w:color w:val="1B3A5C"/>
          <w:sz w:val="32"/>
          <w:szCs w:val="32"/>
        </w:rPr>
        <w:t xml:space="preserve">Inter</w:t>
      </w:r>
      <w:r>
        <w:rPr>
          <w:color w:val="999999"/>
          <w:sz w:val="20"/>
          <w:szCs w:val="20"/>
        </w:rPr>
        <w:t xml:space="preserve">  (Google Fonts, free)</w:t>
      </w:r>
    </w:p>
    <w:p>
      <w:pPr>
        <w:spacing w:after="200"/>
      </w:pPr>
      <w:r>
        <w:t xml:space="preserve">Use Inter for all UI elements, body text, and digital communications. Inter is optimized for screens and excels at small sizes, making it ideal for dense medical data displays.</w:t>
      </w:r>
    </w:p>
    <w:p>
      <w:pPr>
        <w:pStyle w:val="Heading2"/>
      </w:pPr>
      <w:r>
        <w:t xml:space="preserve">Wordmark Typeface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MEDHISTRY</w:t>
      </w:r>
    </w:p>
    <w:p>
      <w:pPr>
        <w:spacing w:after="200"/>
      </w:pPr>
      <w:r>
        <w:t xml:space="preserve">The MEDHISTRY wordmark uses a bold, geometric sans-serif (Montserrat Bold or equivalent). Always set in full uppercase with wide letter-spacing (tracking: 0.05em minimum).</w:t>
      </w:r>
    </w:p>
    <w:p>
      <w:pPr>
        <w:pStyle w:val="Heading2"/>
      </w:pPr>
      <w: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H1 / Page Title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Deep Navy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H2 / Section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Semibold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Deep Teal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H3 / Subsection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Semibold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Deep Navy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Charcoal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Dark Gray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Overline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10px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Bold, UC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Gray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Spacing &amp; Layout Rules</w:t>
      </w:r>
    </w:p>
    <w:p>
      <w:pPr>
        <w:pStyle w:val="Heading2"/>
      </w:pPr>
      <w:r>
        <w:t xml:space="preserve">Clear Space</w:t>
      </w:r>
    </w:p>
    <w:p>
      <w:pPr>
        <w:spacing w:after="200"/>
      </w:pPr>
      <w:r>
        <w:t xml:space="preserve">The icon mark must always have a minimum clear space equal to 25% of its width on all sides. No text, graphics, or other elements should enter this zone.</w:t>
      </w:r>
    </w:p>
    <w:p>
      <w:pPr>
        <w:pStyle w:val="Heading2"/>
      </w:pPr>
      <w:r>
        <w:t xml:space="preserve">Minimum Size</w:t>
      </w:r>
    </w:p>
    <w:p>
      <w:pPr>
        <w:spacing w:after="200"/>
      </w:pPr>
      <w:r>
        <w:t xml:space="preserve">The icon mark should never be displayed smaller than 24px (digital) or 10mm (print). Below this size, the neural network details become illegible.</w:t>
      </w:r>
    </w:p>
    <w:p>
      <w:pPr>
        <w:pStyle w:val="Heading2"/>
      </w:pPr>
      <w:r>
        <w:t xml:space="preserve">Grid System</w:t>
      </w:r>
    </w:p>
    <w:p>
      <w:pPr>
        <w:spacing w:after="100"/>
      </w:pPr>
      <w:r>
        <w:t xml:space="preserve">Use an 8px base grid for all UI spacing. Common increments: 4px (tight), 8px (default), 16px (comfortable), 24px (section), 32px (large), 48px (page).</w:t>
      </w:r>
    </w:p>
    <w:p>
      <w:pPr>
        <w:pStyle w:val="Heading2"/>
      </w:pPr>
      <w:r>
        <w:t xml:space="preserve">Border Radius</w:t>
      </w:r>
    </w:p>
    <w:p>
      <w:pPr>
        <w:spacing w:after="200"/>
      </w:pPr>
      <w:r>
        <w:t xml:space="preserve">Use consistent border radius across the app: 8px for cards, 12px for modal dialogs, 20px for buttons, and fully rounded (50%) for avatar circles and status indicators.</w:t>
      </w:r>
    </w:p>
    <w:p>
      <w:pPr>
        <w:pStyle w:val="Heading1"/>
      </w:pPr>
      <w:r>
        <w:t xml:space="preserve">6. Usage Rules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</w:pPr>
      <w:r>
        <w:t xml:space="preserve">Use the icon on light backgrounds (#F0F8F8 or white) for maximum visibility</w:t>
      </w:r>
    </w:p>
    <w:p>
      <w:pPr>
        <w:pStyle w:val="ListParagraph"/>
        <w:numPr>
          <w:ilvl w:val="0"/>
          <w:numId w:val="2"/>
        </w:numPr>
      </w:pPr>
      <w:r>
        <w:t xml:space="preserve">Use the transparent version when placing on dark or colored backgrounds</w:t>
      </w:r>
    </w:p>
    <w:p>
      <w:pPr>
        <w:pStyle w:val="ListParagraph"/>
        <w:numPr>
          <w:ilvl w:val="0"/>
          <w:numId w:val="2"/>
        </w:numPr>
      </w:pPr>
      <w:r>
        <w:t xml:space="preserve">Maintain the aspect ratio when scaling the icon</w:t>
      </w:r>
    </w:p>
    <w:p>
      <w:pPr>
        <w:pStyle w:val="ListParagraph"/>
        <w:numPr>
          <w:ilvl w:val="0"/>
          <w:numId w:val="2"/>
        </w:numPr>
      </w:pPr>
      <w:r>
        <w:t xml:space="preserve">Use the full wordmark (MEDHISTRY) alongside the icon for marketing materials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Keep the tagline text (Advanced Medical Data...) only in large format usage (headers, splash screens)</w:t>
      </w:r>
    </w:p>
    <w:p>
      <w:pPr>
        <w:pStyle w:val="Heading2"/>
      </w:pPr>
      <w:r>
        <w:t xml:space="preserve">Don’t</w:t>
      </w:r>
    </w:p>
    <w:p>
      <w:pPr>
        <w:pStyle w:val="ListParagraph"/>
        <w:numPr>
          <w:ilvl w:val="0"/>
          <w:numId w:val="2"/>
        </w:numPr>
      </w:pPr>
      <w:r>
        <w:t xml:space="preserve">Rotate, skew, or distort the icon in any way</w:t>
      </w:r>
    </w:p>
    <w:p>
      <w:pPr>
        <w:pStyle w:val="ListParagraph"/>
        <w:numPr>
          <w:ilvl w:val="0"/>
          <w:numId w:val="2"/>
        </w:numPr>
      </w:pPr>
      <w:r>
        <w:t xml:space="preserve">Change the icon colors or apply color filters</w:t>
      </w:r>
    </w:p>
    <w:p>
      <w:pPr>
        <w:pStyle w:val="ListParagraph"/>
        <w:numPr>
          <w:ilvl w:val="0"/>
          <w:numId w:val="2"/>
        </w:numPr>
      </w:pPr>
      <w:r>
        <w:t xml:space="preserve">Add drop shadows, strokes, or outer glow effects to the icon</w:t>
      </w:r>
    </w:p>
    <w:p>
      <w:pPr>
        <w:pStyle w:val="ListParagraph"/>
        <w:numPr>
          <w:ilvl w:val="0"/>
          <w:numId w:val="2"/>
        </w:numPr>
      </w:pPr>
      <w:r>
        <w:t xml:space="preserve">Place the icon on busy photographic backgrounds without a solid backing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the icon smaller than the minimum size specified above</w:t>
      </w:r>
    </w:p>
    <w:p>
      <w:r>
        <w:br w:type="page"/>
      </w:r>
    </w:p>
    <w:p>
      <w:pPr>
        <w:pStyle w:val="Heading1"/>
      </w:pPr>
      <w:r>
        <w:t xml:space="preserve">7. Asset File Structure</w:t>
      </w:r>
    </w:p>
    <w:p>
      <w:pPr>
        <w:spacing w:after="200"/>
      </w:pPr>
      <w:r>
        <w:t xml:space="preserve">All brand assets are organized in the following folder structure: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branding/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6B6A"/>
          <w:sz w:val="18"/>
          <w:szCs w:val="18"/>
        </w:rPr>
        <w:t xml:space="preserve">icon-mark.svg</w:t>
      </w:r>
      <w:r>
        <w:rPr>
          <w:color w:val="999999"/>
          <w:sz w:val="18"/>
          <w:szCs w:val="18"/>
        </w:rPr>
        <w:t xml:space="preserve">  ← Master vector icon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icons/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ios/</w:t>
      </w:r>
      <w:r>
        <w:rPr>
          <w:color w:val="999999"/>
          <w:sz w:val="18"/>
          <w:szCs w:val="18"/>
        </w:rPr>
        <w:t xml:space="preserve">  ← All iOS app icon sizes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android/</w:t>
      </w:r>
      <w:r>
        <w:rPr>
          <w:color w:val="999999"/>
          <w:sz w:val="18"/>
          <w:szCs w:val="18"/>
        </w:rPr>
        <w:t xml:space="preserve">  ← All densities + adaptive foregrounds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web/</w:t>
      </w:r>
      <w:r>
        <w:rPr>
          <w:color w:val="999999"/>
          <w:sz w:val="18"/>
          <w:szCs w:val="18"/>
        </w:rPr>
        <w:t xml:space="preserve">  ← Favicons, apple-touch, OG image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product/</w:t>
      </w:r>
      <w:r>
        <w:rPr>
          <w:color w:val="999999"/>
          <w:sz w:val="18"/>
          <w:szCs w:val="18"/>
        </w:rPr>
        <w:t xml:space="preserve">  ← Square, rounded, circular, transparent</w:t>
      </w:r>
    </w:p>
    <w:p>
      <w:pPr>
        <w:pStyle w:val="Heading2"/>
      </w:pPr>
      <w:r>
        <w:t xml:space="preserve">Web Implementation</w:t>
      </w:r>
    </w:p>
    <w:p>
      <w:pPr>
        <w:spacing w:after="100"/>
      </w:pPr>
      <w:r>
        <w:t xml:space="preserve">Add the following to your HTML head section: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rel="icon" type="image/png" sizes="32x32" href="/favicon-32.png"&gt;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rel="icon" type="image/png" sizes="16x16" href="/favicon-16.png"&gt;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rel="apple-touch-icon" sizes="180x180" href="/apple-touch-icon.png"&gt;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property="og:image" content="/og-image.png"&gt;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MedHistry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6B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f8fceebd859398764074f91ee6de207c5e15c9.png"/><Relationship Id="rId10" Type="http://schemas.openxmlformats.org/officeDocument/2006/relationships/image" Target="media/60790b6058793f82fec4ef5afec29fa7e19d872a.png"/><Relationship Id="rId11" Type="http://schemas.openxmlformats.org/officeDocument/2006/relationships/image" Target="media/af4f908ba35a956f922ea0ba5d1429718bbef5c3.png"/><Relationship Id="rId12" Type="http://schemas.openxmlformats.org/officeDocument/2006/relationships/image" Target="media/56c1ba7dcd1371433f80001572b4ef602b47a1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2026-04-06T09:42:33.111Z</dcterms:created>
  <dcterms:modified xsi:type="dcterms:W3CDTF">2026-04-06T09:42:33.111Z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