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widowControl/>
      </w:pPr>
      <w:r>
        <w:t>ĐỀ CƯƠNG CHI TIẾT VÀ KẾ HOẠCH GIAO VIỆC</w:t>
      </w:r>
    </w:p>
    <w:p>
      <w:pPr>
        <w:pStyle w:val="Title"/>
        <w:widowControl/>
      </w:pPr>
      <w:r>
        <w:t>XÂY DỰNG GEOSPATIAL LAKEHOUSE KẾT HỢP KNOWLEDGE GRAPH CHO PHÂN TÍCH TÁC ĐỘNG VÀ HỖ TRỢ ỨNG PHÓ LŨ QUÉT TẠI SƠN LA</w:t>
      </w:r>
    </w:p>
    <w:p>
      <w:pPr>
        <w:widowControl/>
        <w:shd w:fill="EAF2F5"/>
        <w:spacing w:before="120" w:after="160"/>
      </w:pPr>
      <w:r>
        <w:t>Định hướng phê duyệt: triển khai prototype nghiên cứu về tích hợp dữ liệu, xử lý gia tăng và phân tích phụ thuộc hạ tầng; không cam kết xây một hệ thống dự báo/cảnh báo lũ quét vận hành trong 13 tuần.</w:t>
      </w:r>
    </w:p>
    <w:p>
      <w:pPr>
        <w:pStyle w:val="Heading1"/>
        <w:widowControl/>
      </w:pPr>
      <w:r>
        <w:t>1. Căn cứ và cách sử dụng đề cương</w:t>
      </w:r>
    </w:p>
    <w:p>
      <w:pPr>
        <w:widowControl/>
      </w:pPr>
      <w:r>
        <w:t>Bản đề xuất của sinh viên [S0] là căn cứ chính. Tài liệu này giữ tổ chức tư duy của đề xuất: Lakehouse là system of record; hazard theo sub-basin; xã là đơn vị báo cáo; KG hỗ trợ cascading impact; historical replay và full recomputation là nền tảng đánh giá. Các định mức, task, mốc nghiệm thu và quyết định thu gọn dưới đây là đề xuất hướng dẫn, không phải kết quả đã có của sinh viên.</w:t>
      </w:r>
    </w:p>
    <w:p>
      <w:pPr>
        <w:widowControl/>
      </w:pPr>
      <w:r>
        <w:t>Các nguồn [S1]–[S7] chỉ dùng để đối chiếu những điểm kỹ thuật cần kiểm chứng. Bản đính kèm chưa cung cấp dữ liệu thực, mã nguồn, phần cứng, số sinh viên hoặc thống kê sự kiện đã xác minh. Vì vậy chưa thể xác nhận độ phủ dữ liệu, số basin khả dụng hay năng lực dự báo.</w:t>
      </w:r>
    </w:p>
    <w:p>
      <w:pPr>
        <w:pStyle w:val="Heading2"/>
        <w:widowControl/>
      </w:pPr>
      <w:r>
        <w:t>1.1. Giả định lập kế hoạch</w:t>
      </w:r>
    </w:p>
    <w:p>
      <w:pPr>
        <w:widowControl/>
      </w:pPr>
      <w:r>
        <w:t>Khung cơ sở dành cho một sinh viên đã có nền tảng Python/SQL và kiến thức GIS cơ bản, dự kiến 20–25 giờ/tuần, tương đương khoảng 260–325 giờ. Đây là định mức giao việc đề xuất; cần điều chỉnh sau tuần 1 theo năng lực và tài nguyên thực tế. Không ấn định ngày lịch vì chưa có ngày bắt đầu.</w:t>
      </w:r>
    </w:p>
    <w:tbl>
      <w:tblPr>
        <w:tblW w:type="auto" w:w="0"/>
        <w:jc w:val="center"/>
        <w:tblLayout w:type="fixed"/>
        <w:tblLook w:firstColumn="1" w:firstRow="1" w:lastColumn="0" w:lastRow="0" w:noHBand="0" w:noVBand="1" w:val="04A0"/>
      </w:tblPr>
      <w:tblGrid>
        <w:gridCol w:w="1928"/>
        <w:gridCol w:w="7710"/>
      </w:tblGrid>
      <w:tr>
        <w:trPr>
          <w:tblHeader w:val="true"/>
          <w:cantSplit/>
        </w:trPr>
        <w:tc>
          <w:tcPr>
            <w:tcW w:type="dxa" w:w="1928"/>
            <w:shd w:fill="183E53"/>
            <w:vAlign w:val="center"/>
            <w:tcMar>
              <w:top w:w="75" w:type="dxa"/>
              <w:left w:w="95" w:type="dxa"/>
              <w:bottom w:w="75" w:type="dxa"/>
              <w:right w:w="95" w:type="dxa"/>
            </w:tcMar>
          </w:tcPr>
          <w:p>
            <w:pPr>
              <w:spacing w:after="40" w:before="0" w:line="250" w:lineRule="auto"/>
            </w:pPr>
            <w:r>
              <w:rPr>
                <w:rFonts w:ascii="Arial" w:hAnsi="Arial"/>
                <w:b/>
                <w:color w:val="FFFFFF"/>
                <w:sz w:val="20"/>
              </w:rPr>
              <w:t>Quy ước</w:t>
            </w:r>
          </w:p>
        </w:tc>
        <w:tc>
          <w:tcPr>
            <w:tcW w:type="dxa" w:w="7710"/>
            <w:shd w:fill="183E53"/>
            <w:vAlign w:val="center"/>
            <w:tcMar>
              <w:top w:w="75" w:type="dxa"/>
              <w:left w:w="95" w:type="dxa"/>
              <w:bottom w:w="75" w:type="dxa"/>
              <w:right w:w="95" w:type="dxa"/>
            </w:tcMar>
          </w:tcPr>
          <w:p>
            <w:pPr>
              <w:spacing w:after="40" w:before="0" w:line="250" w:lineRule="auto"/>
            </w:pPr>
            <w:r>
              <w:rPr>
                <w:rFonts w:ascii="Arial" w:hAnsi="Arial"/>
                <w:b/>
                <w:color w:val="FFFFFF"/>
                <w:sz w:val="20"/>
              </w:rPr>
              <w:t>Ý nghĩa</w:t>
            </w:r>
          </w:p>
        </w:tc>
      </w:tr>
      <w:tr>
        <w:trPr>
          <w:cantSplit/>
        </w:trPr>
        <w:tc>
          <w:tcPr>
            <w:tcW w:type="dxa" w:w="1928"/>
            <w:shd w:fill="F0F4F6"/>
            <w:vAlign w:val="center"/>
            <w:tcMar>
              <w:top w:w="75" w:type="dxa"/>
              <w:left w:w="95" w:type="dxa"/>
              <w:bottom w:w="75" w:type="dxa"/>
              <w:right w:w="95" w:type="dxa"/>
            </w:tcMar>
          </w:tcPr>
          <w:p>
            <w:pPr>
              <w:spacing w:after="40" w:before="0" w:line="250" w:lineRule="auto"/>
            </w:pPr>
            <w:r>
              <w:rPr>
                <w:rFonts w:ascii="Arial" w:hAnsi="Arial"/>
                <w:sz w:val="20"/>
              </w:rPr>
              <w:t>P0 – bắt buộc</w:t>
            </w:r>
          </w:p>
        </w:tc>
        <w:tc>
          <w:tcPr>
            <w:tcW w:type="dxa" w:w="7710"/>
            <w:shd w:fill="F0F4F6"/>
            <w:vAlign w:val="center"/>
            <w:tcMar>
              <w:top w:w="75" w:type="dxa"/>
              <w:left w:w="95" w:type="dxa"/>
              <w:bottom w:w="75" w:type="dxa"/>
              <w:right w:w="95" w:type="dxa"/>
            </w:tcMar>
          </w:tcPr>
          <w:p>
            <w:pPr>
              <w:spacing w:after="40" w:before="0" w:line="250" w:lineRule="auto"/>
            </w:pPr>
            <w:r>
              <w:rPr>
                <w:rFonts w:ascii="Arial" w:hAnsi="Arial"/>
                <w:sz w:val="20"/>
              </w:rPr>
              <w:t>Đầu việc cốt lõi phải có sản phẩm, kiểm thử và minh chứng. Không bỏ kiểm thử để đổi lấy nhiều công nghệ.</w:t>
            </w:r>
          </w:p>
        </w:tc>
      </w:tr>
      <w:tr>
        <w:trPr>
          <w:cantSplit/>
        </w:trPr>
        <w:tc>
          <w:tcPr>
            <w:tcW w:type="dxa" w:w="1928"/>
            <w:vAlign w:val="center"/>
            <w:tcMar>
              <w:top w:w="75" w:type="dxa"/>
              <w:left w:w="95" w:type="dxa"/>
              <w:bottom w:w="75" w:type="dxa"/>
              <w:right w:w="95" w:type="dxa"/>
            </w:tcMar>
          </w:tcPr>
          <w:p>
            <w:pPr>
              <w:spacing w:after="40" w:before="0" w:line="250" w:lineRule="auto"/>
            </w:pPr>
            <w:r>
              <w:rPr>
                <w:rFonts w:ascii="Arial" w:hAnsi="Arial"/>
                <w:sz w:val="20"/>
              </w:rPr>
              <w:t>P1 – mở rộng</w:t>
            </w:r>
          </w:p>
        </w:tc>
        <w:tc>
          <w:tcPr>
            <w:tcW w:type="dxa" w:w="7710"/>
            <w:vAlign w:val="center"/>
            <w:tcMar>
              <w:top w:w="75" w:type="dxa"/>
              <w:left w:w="95" w:type="dxa"/>
              <w:bottom w:w="75" w:type="dxa"/>
              <w:right w:w="95" w:type="dxa"/>
            </w:tcMar>
          </w:tcPr>
          <w:p>
            <w:pPr>
              <w:spacing w:after="40" w:before="0" w:line="250" w:lineRule="auto"/>
            </w:pPr>
            <w:r>
              <w:rPr>
                <w:rFonts w:ascii="Arial" w:hAnsi="Arial"/>
                <w:sz w:val="20"/>
              </w:rPr>
              <w:t>Chỉ triển khai khi mốc P0 liên quan đã đạt; routing chi tiết, streaming phân tán và đặc trưng thủy văn phức tạp thuộc nhóm này.</w:t>
            </w:r>
          </w:p>
        </w:tc>
      </w:tr>
      <w:tr>
        <w:trPr>
          <w:cantSplit/>
        </w:trPr>
        <w:tc>
          <w:tcPr>
            <w:tcW w:type="dxa" w:w="1928"/>
            <w:shd w:fill="F0F4F6"/>
            <w:vAlign w:val="center"/>
            <w:tcMar>
              <w:top w:w="75" w:type="dxa"/>
              <w:left w:w="95" w:type="dxa"/>
              <w:bottom w:w="75" w:type="dxa"/>
              <w:right w:w="95" w:type="dxa"/>
            </w:tcMar>
          </w:tcPr>
          <w:p>
            <w:pPr>
              <w:spacing w:after="40" w:before="0" w:line="250" w:lineRule="auto"/>
            </w:pPr>
            <w:r>
              <w:rPr>
                <w:rFonts w:ascii="Arial" w:hAnsi="Arial"/>
                <w:sz w:val="20"/>
              </w:rPr>
              <w:t>Task 01.1–13.4</w:t>
            </w:r>
          </w:p>
        </w:tc>
        <w:tc>
          <w:tcPr>
            <w:tcW w:type="dxa" w:w="7710"/>
            <w:shd w:fill="F0F4F6"/>
            <w:vAlign w:val="center"/>
            <w:tcMar>
              <w:top w:w="75" w:type="dxa"/>
              <w:left w:w="95" w:type="dxa"/>
              <w:bottom w:w="75" w:type="dxa"/>
              <w:right w:w="95" w:type="dxa"/>
            </w:tcMar>
          </w:tcPr>
          <w:p>
            <w:pPr>
              <w:spacing w:after="40" w:before="0" w:line="250" w:lineRule="auto"/>
            </w:pPr>
            <w:r>
              <w:rPr>
                <w:rFonts w:ascii="Arial" w:hAnsi="Arial"/>
                <w:sz w:val="20"/>
              </w:rPr>
              <w:t>52 đầu việc; mỗi task có việc thực hiện, đầu ra và tiêu chí. Hai task routing ở tuần 10 là P1.</w:t>
            </w:r>
          </w:p>
        </w:tc>
      </w:tr>
      <w:tr>
        <w:trPr>
          <w:cantSplit/>
        </w:trPr>
        <w:tc>
          <w:tcPr>
            <w:tcW w:type="dxa" w:w="1928"/>
            <w:vAlign w:val="center"/>
            <w:tcMar>
              <w:top w:w="75" w:type="dxa"/>
              <w:left w:w="95" w:type="dxa"/>
              <w:bottom w:w="75" w:type="dxa"/>
              <w:right w:w="95" w:type="dxa"/>
            </w:tcMar>
          </w:tcPr>
          <w:p>
            <w:pPr>
              <w:spacing w:after="40" w:before="0" w:line="250" w:lineRule="auto"/>
            </w:pPr>
            <w:r>
              <w:rPr>
                <w:rFonts w:ascii="Arial" w:hAnsi="Arial"/>
                <w:sz w:val="20"/>
              </w:rPr>
              <w:t>G1–G13</w:t>
            </w:r>
          </w:p>
        </w:tc>
        <w:tc>
          <w:tcPr>
            <w:tcW w:type="dxa" w:w="7710"/>
            <w:vAlign w:val="center"/>
            <w:tcMar>
              <w:top w:w="75" w:type="dxa"/>
              <w:left w:w="95" w:type="dxa"/>
              <w:bottom w:w="75" w:type="dxa"/>
              <w:right w:w="95" w:type="dxa"/>
            </w:tcMar>
          </w:tcPr>
          <w:p>
            <w:pPr>
              <w:spacing w:after="40" w:before="0" w:line="250" w:lineRule="auto"/>
            </w:pPr>
            <w:r>
              <w:rPr>
                <w:rFonts w:ascii="Arial" w:hAnsi="Arial"/>
                <w:sz w:val="20"/>
              </w:rPr>
              <w:t>Mốc nghiệm thu cuối tuần. Mỗi tuần nộp commit/tag, minh chứng chạy, test result và vấn đề chưa xử lý.</w:t>
            </w:r>
          </w:p>
        </w:tc>
      </w:tr>
    </w:tbl>
    <w:p>
      <w:pPr>
        <w:widowControl/>
        <w:spacing w:after="0"/>
      </w:pPr>
      <w:r/>
    </w:p>
    <w:p>
      <w:pPr>
        <w:pStyle w:val="Heading2"/>
        <w:widowControl/>
      </w:pPr>
      <w:r>
        <w:t>1.2. Kết luận phản biện tổng quát</w:t>
      </w:r>
    </w:p>
    <w:p>
      <w:pPr>
        <w:widowControl/>
      </w:pPr>
      <w:r>
        <w:t>Ý tưởng có định hướng phù hợp với đồ án Data Engineering, nhưng quá rộng nếu triển khai nguyên trạng toàn bộ nguồn dữ liệu và Airflow–Kafka–Flink–Spark–OpenMetadata cùng lúc. Điểm cần chứng minh không phải “đã cài được nhiều công nghệ”, mà là “cập nhật đúng phạm vi, giữ lịch sử và giải thích được kết luận khi dữ liệu thay đổi”.</w:t>
      </w:r>
    </w:p>
    <w:p>
      <w:pPr>
        <w:widowControl/>
      </w:pPr>
      <w:r>
        <w:br w:type="page"/>
      </w:r>
    </w:p>
    <w:p>
      <w:pPr>
        <w:pStyle w:val="Heading1"/>
        <w:widowControl/>
      </w:pPr>
      <w:r>
        <w:t>2. Phản biện và góp ý từ đề xuất sinh viên</w:t>
      </w:r>
    </w:p>
    <w:p>
      <w:pPr>
        <w:pStyle w:val="Heading2"/>
        <w:widowControl/>
      </w:pPr>
      <w:r>
        <w:t>2.1. Giữ hướng tiếp cận, thu gọn nghĩa vụ triển khai</w:t>
      </w:r>
    </w:p>
    <w:p>
      <w:pPr>
        <w:widowControl/>
      </w:pPr>
      <w:r>
        <w:t>Căn cứ bản gốc: mục 1.3, 4.1 và 6.1 đề xuất một chuỗi công nghệ và nguồn dữ liệu rất rộng. Mục 7.2 đã xác định đóng góp chính là Data Engineering và xử lý gia tăng [S0].</w:t>
      </w:r>
    </w:p>
    <w:p>
      <w:pPr>
        <w:widowControl/>
      </w:pPr>
      <w:r>
        <w:t>Điều chỉnh đề xuất: giữ MinIO + Iceberg/catalog + Python + PostGIS + Neo4j; dùng micro-batch định kỳ và change log bền vững cho bản bắt buộc. Chọn một scheduler, một client ghi bảng, một thư viện routing nếu thực hiện. Kafka/Flink/Spark/OpenMetadata chuyển P1. Event-driven mô tả cơ chế kích hoạt, còn các lớp chuẩn hóa mô tả tổ chức dữ liệu; không cần đặt chúng thành hai lựa chọn loại trừ nhau.</w:t>
      </w:r>
    </w:p>
    <w:p>
      <w:pPr>
        <w:pStyle w:val="Heading2"/>
        <w:widowControl/>
      </w:pPr>
      <w:r>
        <w:t>2.2. Làm rõ “gần thời gian thực” và nguồn độ ẩm đất</w:t>
      </w:r>
    </w:p>
    <w:p>
      <w:pPr>
        <w:widowControl/>
      </w:pPr>
      <w:r>
        <w:t>Căn cứ bản gốc: mục 2.5 nêu chu kỳ 30–60 phút, trong khi mục 3.2–3.3 đưa ERA5-Land vào trạng thái ẩm hiện tại [S0]. Đối chiếu ECMWF: ERA5-Land-T thường trễ khoảng 5 ngày, nên không được coi là soil moisture realtime [S1].</w:t>
      </w:r>
    </w:p>
    <w:p>
      <w:pPr>
        <w:widowControl/>
      </w:pPr>
      <w:r>
        <w:t>Điều chỉnh đề xuất: định nghĩa riêng source latency, polling latency và processing/serving latency. Dùng ERA5-Land cho hồi cứu hoặc climatology; bản live có thể dùng proxy mưa trước sự kiện, hoặc trường mô hình đã kiểm chứng độ trễ. Mọi lựa chọn đều ghi source_mode, data_age và cờ STALE/NO_DATA; không đổi nguồn âm thầm.</w:t>
      </w:r>
    </w:p>
    <w:p>
      <w:pPr>
        <w:pStyle w:val="Heading2"/>
        <w:widowControl/>
      </w:pPr>
      <w:r>
        <w:t>2.3. Cụ thể hóa FFG-inspired, không nhận là FFG đầy đủ</w:t>
      </w:r>
    </w:p>
    <w:p>
      <w:pPr>
        <w:widowControl/>
      </w:pPr>
      <w:r>
        <w:t>Căn cứ bản gốc: mục 2.2 và 5.3 đã thận trọng gọi output là ranking/risk guidance [S0]. Theo WMO, FFG liên quan ngưỡng mưa gây bankfull flow theo trạng thái lưu vực, không chỉ một tổng điểm có trọng số [S2].</w:t>
      </w:r>
    </w:p>
    <w:p>
      <w:pPr>
        <w:widowControl/>
      </w:pPr>
      <w:r>
        <w:t>Điều chỉnh đề xuất: threat engine là heuristic có giải thích và cơ sở chuyên ngành; chốt baseline mưa, phiên bản công thức, phân tích độ nhạy và danh sách giả định. Không tự chuyển threat_score thành xác suất, không dùng bộ trọng số thử nghiệm như một kết luận thủy văn đã được hiệu chuẩn tại Sơn La. Thiếu dữ liệu phải khác LOW.</w:t>
      </w:r>
    </w:p>
    <w:p>
      <w:pPr>
        <w:pStyle w:val="Heading2"/>
        <w:widowControl/>
      </w:pPr>
      <w:r>
        <w:t>2.4. Chọn quy mô basin dựa trên độ phân giải thực có</w:t>
      </w:r>
    </w:p>
    <w:p>
      <w:pPr>
        <w:widowControl/>
      </w:pPr>
      <w:r>
        <w:t>Căn cứ bản gốc: mục 3.1 và 4.3 chọn HydroBASINS làm đơn vị hazard [S0]. HydroBASINS có nhiều cấp phân chia từ dữ liệu nền 15 arc-second; không thể mặc định một polygon là một lưu vực lũ quét đủ nhỏ cho mọi bản/xã [S4].</w:t>
      </w:r>
    </w:p>
    <w:p>
      <w:pPr>
        <w:widowControl/>
      </w:pPr>
      <w:r>
        <w:t>Điều chỉnh đề xuất: tuần 2 phải thống kê diện tích basin, số pixel mưa giao basin và phần dữ liệu hợp lệ. Chọn AOI liên thông có quy mô phù hợp; giữ thượng nguồn cần thiết thay vì cắt theo ranh tỉnh. Không nâng độ phân giải hiển thị rồi diễn giải thành thông tin khí tượng chi tiết hơn.</w:t>
      </w:r>
    </w:p>
    <w:p>
      <w:pPr>
        <w:widowControl/>
      </w:pPr>
      <w:r>
        <w:br w:type="page"/>
      </w:r>
    </w:p>
    <w:p>
      <w:pPr>
        <w:pStyle w:val="Heading1"/>
        <w:widowControl/>
      </w:pPr>
      <w:r>
        <w:t>2. Phản biện và góp ý (tiếp)</w:t>
      </w:r>
    </w:p>
    <w:p>
      <w:pPr>
        <w:pStyle w:val="Heading2"/>
        <w:widowControl/>
      </w:pPr>
      <w:r>
        <w:t>2.5. Direct exposure không đồng nghĩa dấu vết ngập hay thiệt hại</w:t>
      </w:r>
    </w:p>
    <w:p>
      <w:pPr>
        <w:widowControl/>
      </w:pPr>
      <w:r>
        <w:t>Căn cứ bản gốc: mục 5.4 ánh xạ basin có threat cao sang xã và hạ tầng; đã phân biệt MAY_AFFECT với quan hệ observed [S0]. Điều còn thiếu là tiêu chí định lượng mức sàng lọc và kiểm tra sai số.</w:t>
      </w:r>
    </w:p>
    <w:p>
      <w:pPr>
        <w:widowControl/>
      </w:pPr>
      <w:r>
        <w:t>Điều chỉnh đề xuất: giao với polygon basin chỉ tạo candidate exposure. Không xem toàn bộ basin là vùng ngập, không gọi số dân nằm trong basin là số người bị ảnh hưởng thực tế, và không suy ra thiệt hại kinh tế khi thiếu mô hình/bằng chứng. Lưu chiều dài, tỷ lệ giao, độ phủ, provenance và nhãn dự báo/quan sát/mô phỏng riêng biệt.</w:t>
      </w:r>
    </w:p>
    <w:p>
      <w:pPr>
        <w:pStyle w:val="Heading2"/>
        <w:widowControl/>
      </w:pPr>
      <w:r>
        <w:t>2.6. KG phải có quy tắc và khả năng rút lại kết luận</w:t>
      </w:r>
    </w:p>
    <w:p>
      <w:pPr>
        <w:widowControl/>
      </w:pPr>
      <w:r>
        <w:t>Căn cứ bản gốc: mục 5.5 nêu chuỗi cầu → đường → ONLY_ACCESS_TO → MAY_ISOLATE nhưng chưa đặc tả cách chứng minh “chỉ có một lối tiếp cận” [S0].</w:t>
      </w:r>
    </w:p>
    <w:p>
      <w:pPr>
        <w:widowControl/>
      </w:pPr>
      <w:r>
        <w:t>Điều chỉnh đề xuất: kiểm tra road topology và reachability trước/sau kịch bản gián đoạn; điều kiện cô lập phải gắn với giả định đầy đủ của road graph. Thiếu đường trên OSM không tự chứng minh cô lập. Lưu rule_id, bằng chứng, đường suy luận, thời hạn; phải thu hồi MAY_ISOLATE khi đường mở lại hoặc điều kiện không còn. Dùng một truy vấn SQL/NetworkX đối chứng, không tuyên bố chỉ graph database mới làm được.</w:t>
      </w:r>
    </w:p>
    <w:p>
      <w:pPr>
        <w:pStyle w:val="Heading2"/>
        <w:widowControl/>
      </w:pPr>
      <w:r>
        <w:t>2.7. Replay phải kiểm soát “dữ liệu đã có thể biết tại T”</w:t>
      </w:r>
    </w:p>
    <w:p>
      <w:pPr>
        <w:widowControl/>
      </w:pPr>
      <w:r>
        <w:t>Căn cứ bản gốc: mục 4.5 và 6.3 đã nêu tránh data leakage, nhưng chưa có tập archive hay model run được kiểm chứng [S0]. Open-Meteo phân biệt Historical Forecast API ghép chuỗi và Single Runs API giữ cấu trúc một run [S3].</w:t>
      </w:r>
    </w:p>
    <w:p>
      <w:pPr>
        <w:widowControl/>
      </w:pPr>
      <w:r>
        <w:t>Điều chỉnh đề xuất: lưu observed/valid time, provider-issued time nếu có, provider-available time khi có căn cứ và first_seen/ingested_at của hệ thống. Không coi một lần tải API là model run; không coi snapshot tạo hôm nay là snapshot từng tồn tại ở thời điểm lịch sử. Thiếu archive phát hành thì đánh giá “retrospective reconstruction”, không gọi true issued-at-time forecast và không suy ra lead time cảnh báo.</w:t>
      </w:r>
    </w:p>
    <w:p>
      <w:pPr>
        <w:pStyle w:val="Heading2"/>
        <w:widowControl/>
      </w:pPr>
      <w:r>
        <w:t>2.8. Incremental phải xử lý đúng dependency và nhiều kho dữ liệu</w:t>
      </w:r>
    </w:p>
    <w:p>
      <w:pPr>
        <w:widowControl/>
      </w:pPr>
      <w:r>
        <w:t>Căn cứ bản gốc: mục 6.2 và 6.5 đã đề cập correction, late data và affected scope [S0]. Cần biến các ý này thành phép kiểm thử cụ thể, không chỉ phát hiện basin vừa đổi nhãn HIGH/LOW.</w:t>
      </w:r>
    </w:p>
    <w:p>
      <w:pPr>
        <w:widowControl/>
      </w:pPr>
      <w:r>
        <w:t>Điều chỉnh đề xuất: phạm vi cập nhật bao gồm cửa sổ tích lũy, ảnh hưởng hạ lưu nếu công thức sử dụng UF, exposure, graph dependency và tuyến tiếp cận. Khi score/nguồn/độ tin cậy/thời hạn đổi mà level không đổi vẫn xét cập nhật. Iceberg có snapshot/commit ở cấp bảng; không tự bảo đảm giao dịch xuyên PostGIS–Neo4j [S5]. Dùng manifest công bố run, idempotent worker, retry và serving checkpoint. Bắt buộc đối chiếu full/incremental trước khi benchmark tốc độ.</w:t>
      </w:r>
    </w:p>
    <w:p>
      <w:pPr>
        <w:widowControl/>
      </w:pPr>
      <w:r>
        <w:br w:type="page"/>
      </w:r>
    </w:p>
    <w:p>
      <w:pPr>
        <w:pStyle w:val="Heading1"/>
        <w:widowControl/>
      </w:pPr>
      <w:r>
        <w:t>3. Mục tiêu, phạm vi và dữ liệu tối thiểu</w:t>
      </w:r>
    </w:p>
    <w:p>
      <w:pPr>
        <w:widowControl/>
      </w:pPr>
      <w:r>
        <w:t>Mục tiêu tổng quát đề xuất: xây dựng prototype tích hợp dữ liệu địa không gian theo phiên bản, đánh giá threat theo sub-basin, sàng lọc phơi nhiễm hạ tầng và dùng Knowledge Graph để giải thích khả năng gián đoạn tiếp cận; chứng minh tính đúng và điều kiện có lợi của xử lý gia tăng.</w:t>
      </w:r>
    </w:p>
    <w:tbl>
      <w:tblPr>
        <w:tblW w:type="auto" w:w="0"/>
        <w:jc w:val="center"/>
        <w:tblLayout w:type="fixed"/>
        <w:tblLook w:firstColumn="1" w:firstRow="1" w:lastColumn="0" w:lastRow="0" w:noHBand="0" w:noVBand="1" w:val="04A0"/>
      </w:tblPr>
      <w:tblGrid>
        <w:gridCol w:w="1984"/>
        <w:gridCol w:w="7654"/>
      </w:tblGrid>
      <w:tr>
        <w:trPr>
          <w:tblHeader w:val="true"/>
          <w:cantSplit/>
        </w:trPr>
        <w:tc>
          <w:tcPr>
            <w:tcW w:type="dxa" w:w="1984"/>
            <w:shd w:fill="183E53"/>
            <w:vAlign w:val="center"/>
            <w:tcMar>
              <w:top w:w="75" w:type="dxa"/>
              <w:left w:w="95" w:type="dxa"/>
              <w:bottom w:w="75" w:type="dxa"/>
              <w:right w:w="95" w:type="dxa"/>
            </w:tcMar>
          </w:tcPr>
          <w:p>
            <w:pPr>
              <w:spacing w:after="40" w:before="0" w:line="250" w:lineRule="auto"/>
            </w:pPr>
            <w:r>
              <w:rPr>
                <w:rFonts w:ascii="Arial" w:hAnsi="Arial"/>
                <w:b/>
                <w:color w:val="FFFFFF"/>
                <w:sz w:val="20"/>
              </w:rPr>
              <w:t>Nội dung</w:t>
            </w:r>
          </w:p>
        </w:tc>
        <w:tc>
          <w:tcPr>
            <w:tcW w:type="dxa" w:w="7654"/>
            <w:shd w:fill="183E53"/>
            <w:vAlign w:val="center"/>
            <w:tcMar>
              <w:top w:w="75" w:type="dxa"/>
              <w:left w:w="95" w:type="dxa"/>
              <w:bottom w:w="75" w:type="dxa"/>
              <w:right w:w="95" w:type="dxa"/>
            </w:tcMar>
          </w:tcPr>
          <w:p>
            <w:pPr>
              <w:spacing w:after="40" w:before="0" w:line="250" w:lineRule="auto"/>
            </w:pPr>
            <w:r>
              <w:rPr>
                <w:rFonts w:ascii="Arial" w:hAnsi="Arial"/>
                <w:b/>
                <w:color w:val="FFFFFF"/>
                <w:sz w:val="20"/>
              </w:rPr>
              <w:t>Phạm vi giao việc</w:t>
            </w:r>
          </w:p>
        </w:tc>
      </w:tr>
      <w:tr>
        <w:trPr>
          <w:cantSplit/>
        </w:trPr>
        <w:tc>
          <w:tcPr>
            <w:tcW w:type="dxa" w:w="1984"/>
            <w:shd w:fill="F0F4F6"/>
            <w:vAlign w:val="center"/>
            <w:tcMar>
              <w:top w:w="75" w:type="dxa"/>
              <w:left w:w="95" w:type="dxa"/>
              <w:bottom w:w="75" w:type="dxa"/>
              <w:right w:w="95" w:type="dxa"/>
            </w:tcMar>
          </w:tcPr>
          <w:p>
            <w:pPr>
              <w:spacing w:after="40" w:before="0" w:line="250" w:lineRule="auto"/>
            </w:pPr>
            <w:r>
              <w:rPr>
                <w:rFonts w:ascii="Arial" w:hAnsi="Arial"/>
                <w:sz w:val="20"/>
              </w:rPr>
              <w:t>Không gian</w:t>
            </w:r>
          </w:p>
        </w:tc>
        <w:tc>
          <w:tcPr>
            <w:tcW w:type="dxa" w:w="7654"/>
            <w:shd w:fill="F0F4F6"/>
            <w:vAlign w:val="center"/>
            <w:tcMar>
              <w:top w:w="75" w:type="dxa"/>
              <w:left w:w="95" w:type="dxa"/>
              <w:bottom w:w="75" w:type="dxa"/>
              <w:right w:w="95" w:type="dxa"/>
            </w:tcMar>
          </w:tcPr>
          <w:p>
            <w:pPr>
              <w:spacing w:after="40" w:before="0" w:line="250" w:lineRule="auto"/>
            </w:pPr>
            <w:r>
              <w:rPr>
                <w:rFonts w:ascii="Arial" w:hAnsi="Arial"/>
                <w:sz w:val="20"/>
              </w:rPr>
              <w:t>Một cụm lưu vực liên thông tại Sơn La; mục tiêu thử nghiệm 20–50 basin sau khảo sát. Phần thượng nguồn cần thiết có thể vượt ranh tỉnh; báo cáo tác động trong vùng đã chốt.</w:t>
            </w:r>
          </w:p>
        </w:tc>
      </w:tr>
      <w:tr>
        <w:trPr>
          <w:cantSplit/>
        </w:trPr>
        <w:tc>
          <w:tcPr>
            <w:tcW w:type="dxa" w:w="1984"/>
            <w:vAlign w:val="center"/>
            <w:tcMar>
              <w:top w:w="75" w:type="dxa"/>
              <w:left w:w="95" w:type="dxa"/>
              <w:bottom w:w="75" w:type="dxa"/>
              <w:right w:w="95" w:type="dxa"/>
            </w:tcMar>
          </w:tcPr>
          <w:p>
            <w:pPr>
              <w:spacing w:after="40" w:before="0" w:line="250" w:lineRule="auto"/>
            </w:pPr>
            <w:r>
              <w:rPr>
                <w:rFonts w:ascii="Arial" w:hAnsi="Arial"/>
                <w:sz w:val="20"/>
              </w:rPr>
              <w:t>Thời gian</w:t>
            </w:r>
          </w:p>
        </w:tc>
        <w:tc>
          <w:tcPr>
            <w:tcW w:type="dxa" w:w="7654"/>
            <w:vAlign w:val="center"/>
            <w:tcMar>
              <w:top w:w="75" w:type="dxa"/>
              <w:left w:w="95" w:type="dxa"/>
              <w:bottom w:w="75" w:type="dxa"/>
              <w:right w:w="95" w:type="dxa"/>
            </w:tcMar>
          </w:tcPr>
          <w:p>
            <w:pPr>
              <w:spacing w:after="40" w:before="0" w:line="250" w:lineRule="auto"/>
            </w:pPr>
            <w:r>
              <w:rPr>
                <w:rFonts w:ascii="Arial" w:hAnsi="Arial"/>
                <w:sz w:val="20"/>
              </w:rPr>
              <w:t>Chọn 2–3 case lịch sử theo dữ liệu thật và archive khả dụng, không cam kết đủ toàn bộ 2020–2026. Thu thập dữ liệu live từ tuần 1 để lưu dấu thời điểm hệ thống biết dữ liệu.</w:t>
            </w:r>
          </w:p>
        </w:tc>
      </w:tr>
      <w:tr>
        <w:trPr>
          <w:cantSplit/>
        </w:trPr>
        <w:tc>
          <w:tcPr>
            <w:tcW w:type="dxa" w:w="1984"/>
            <w:shd w:fill="F0F4F6"/>
            <w:vAlign w:val="center"/>
            <w:tcMar>
              <w:top w:w="75" w:type="dxa"/>
              <w:left w:w="95" w:type="dxa"/>
              <w:bottom w:w="75" w:type="dxa"/>
              <w:right w:w="95" w:type="dxa"/>
            </w:tcMar>
          </w:tcPr>
          <w:p>
            <w:pPr>
              <w:spacing w:after="40" w:before="0" w:line="250" w:lineRule="auto"/>
            </w:pPr>
            <w:r>
              <w:rPr>
                <w:rFonts w:ascii="Arial" w:hAnsi="Arial"/>
                <w:sz w:val="20"/>
              </w:rPr>
              <w:t>Static P0</w:t>
            </w:r>
          </w:p>
        </w:tc>
        <w:tc>
          <w:tcPr>
            <w:tcW w:type="dxa" w:w="7654"/>
            <w:shd w:fill="F0F4F6"/>
            <w:vAlign w:val="center"/>
            <w:tcMar>
              <w:top w:w="75" w:type="dxa"/>
              <w:left w:w="95" w:type="dxa"/>
              <w:bottom w:w="75" w:type="dxa"/>
              <w:right w:w="95" w:type="dxa"/>
            </w:tcMar>
          </w:tcPr>
          <w:p>
            <w:pPr>
              <w:spacing w:after="40" w:before="0" w:line="250" w:lineRule="auto"/>
            </w:pPr>
            <w:r>
              <w:rPr>
                <w:rFonts w:ascii="Arial" w:hAnsi="Arial"/>
                <w:sz w:val="20"/>
              </w:rPr>
              <w:t>HydroBASINS; ranh xã có phiên bản; DEM; OSM đường/cầu/facility; một số đặc trưng đất/land cover hoặc BasinATLAS đã tải được. Chỉ chọn 4–6 feature có lý do.</w:t>
            </w:r>
          </w:p>
        </w:tc>
      </w:tr>
      <w:tr>
        <w:trPr>
          <w:cantSplit/>
        </w:trPr>
        <w:tc>
          <w:tcPr>
            <w:tcW w:type="dxa" w:w="1984"/>
            <w:vAlign w:val="center"/>
            <w:tcMar>
              <w:top w:w="75" w:type="dxa"/>
              <w:left w:w="95" w:type="dxa"/>
              <w:bottom w:w="75" w:type="dxa"/>
              <w:right w:w="95" w:type="dxa"/>
            </w:tcMar>
          </w:tcPr>
          <w:p>
            <w:pPr>
              <w:spacing w:after="40" w:before="0" w:line="250" w:lineRule="auto"/>
            </w:pPr>
            <w:r>
              <w:rPr>
                <w:rFonts w:ascii="Arial" w:hAnsi="Arial"/>
                <w:sz w:val="20"/>
              </w:rPr>
              <w:t>Dynamic P0</w:t>
            </w:r>
          </w:p>
        </w:tc>
        <w:tc>
          <w:tcPr>
            <w:tcW w:type="dxa" w:w="7654"/>
            <w:vAlign w:val="center"/>
            <w:tcMar>
              <w:top w:w="75" w:type="dxa"/>
              <w:left w:w="95" w:type="dxa"/>
              <w:bottom w:w="75" w:type="dxa"/>
              <w:right w:w="95" w:type="dxa"/>
            </w:tcMar>
          </w:tcPr>
          <w:p>
            <w:pPr>
              <w:spacing w:after="40" w:before="0" w:line="250" w:lineRule="auto"/>
            </w:pPr>
            <w:r>
              <w:rPr>
                <w:rFonts w:ascii="Arial" w:hAnsi="Arial"/>
                <w:sz w:val="20"/>
              </w:rPr>
              <w:t>Một sản phẩm mưa GSMaP và một nguồn forecast; wetness proxy mưa trước sự kiện. ERA5-Land chủ yếu cho hồi cứu/baseline, không ép làm nguồn realtime.</w:t>
            </w:r>
          </w:p>
        </w:tc>
      </w:tr>
      <w:tr>
        <w:trPr>
          <w:cantSplit/>
        </w:trPr>
        <w:tc>
          <w:tcPr>
            <w:tcW w:type="dxa" w:w="1984"/>
            <w:shd w:fill="F0F4F6"/>
            <w:vAlign w:val="center"/>
            <w:tcMar>
              <w:top w:w="75" w:type="dxa"/>
              <w:left w:w="95" w:type="dxa"/>
              <w:bottom w:w="75" w:type="dxa"/>
              <w:right w:w="95" w:type="dxa"/>
            </w:tcMar>
          </w:tcPr>
          <w:p>
            <w:pPr>
              <w:spacing w:after="40" w:before="0" w:line="250" w:lineRule="auto"/>
            </w:pPr>
            <w:r>
              <w:rPr>
                <w:rFonts w:ascii="Arial" w:hAnsi="Arial"/>
                <w:sz w:val="20"/>
              </w:rPr>
              <w:t>Ứng phó P0</w:t>
            </w:r>
          </w:p>
        </w:tc>
        <w:tc>
          <w:tcPr>
            <w:tcW w:type="dxa" w:w="7654"/>
            <w:shd w:fill="F0F4F6"/>
            <w:vAlign w:val="center"/>
            <w:tcMar>
              <w:top w:w="75" w:type="dxa"/>
              <w:left w:w="95" w:type="dxa"/>
              <w:bottom w:w="75" w:type="dxa"/>
              <w:right w:w="95" w:type="dxa"/>
            </w:tcMar>
          </w:tcPr>
          <w:p>
            <w:pPr>
              <w:spacing w:after="40" w:before="0" w:line="250" w:lineRule="auto"/>
            </w:pPr>
            <w:r>
              <w:rPr>
                <w:rFonts w:ascii="Arial" w:hAnsi="Arial"/>
                <w:sz w:val="20"/>
              </w:rPr>
              <w:t>Direct exposure; ba competency queries; kiểm tra khả năng tiếp cận trong kịch bản gián đoạn; dashboard có provenance và tình trạng dữ liệu.</w:t>
            </w:r>
          </w:p>
        </w:tc>
      </w:tr>
      <w:tr>
        <w:trPr>
          <w:cantSplit/>
        </w:trPr>
        <w:tc>
          <w:tcPr>
            <w:tcW w:type="dxa" w:w="1984"/>
            <w:vAlign w:val="center"/>
            <w:tcMar>
              <w:top w:w="75" w:type="dxa"/>
              <w:left w:w="95" w:type="dxa"/>
              <w:bottom w:w="75" w:type="dxa"/>
              <w:right w:w="95" w:type="dxa"/>
            </w:tcMar>
          </w:tcPr>
          <w:p>
            <w:pPr>
              <w:spacing w:after="40" w:before="0" w:line="250" w:lineRule="auto"/>
            </w:pPr>
            <w:r>
              <w:rPr>
                <w:rFonts w:ascii="Arial" w:hAnsi="Arial"/>
                <w:sz w:val="20"/>
              </w:rPr>
              <w:t>P1</w:t>
            </w:r>
          </w:p>
        </w:tc>
        <w:tc>
          <w:tcPr>
            <w:tcW w:type="dxa" w:w="7654"/>
            <w:vAlign w:val="center"/>
            <w:tcMar>
              <w:top w:w="75" w:type="dxa"/>
              <w:left w:w="95" w:type="dxa"/>
              <w:bottom w:w="75" w:type="dxa"/>
              <w:right w:w="95" w:type="dxa"/>
            </w:tcMar>
          </w:tcPr>
          <w:p>
            <w:pPr>
              <w:spacing w:after="40" w:before="0" w:line="250" w:lineRule="auto"/>
            </w:pPr>
            <w:r>
              <w:rPr>
                <w:rFonts w:ascii="Arial" w:hAnsi="Arial"/>
                <w:sz w:val="20"/>
              </w:rPr>
              <w:t>Routing có penalty; WorldPop; water-retention/storage deficit; UF định lượng và thời gian truyền; nhiều mô hình forecast; Kafka/Flink/Spark; catalog/lineage cấp doanh nghiệp.</w:t>
            </w:r>
          </w:p>
        </w:tc>
      </w:tr>
      <w:tr>
        <w:trPr>
          <w:cantSplit/>
        </w:trPr>
        <w:tc>
          <w:tcPr>
            <w:tcW w:type="dxa" w:w="1984"/>
            <w:shd w:fill="F0F4F6"/>
            <w:vAlign w:val="center"/>
            <w:tcMar>
              <w:top w:w="75" w:type="dxa"/>
              <w:left w:w="95" w:type="dxa"/>
              <w:bottom w:w="75" w:type="dxa"/>
              <w:right w:w="95" w:type="dxa"/>
            </w:tcMar>
          </w:tcPr>
          <w:p>
            <w:pPr>
              <w:spacing w:after="40" w:before="0" w:line="250" w:lineRule="auto"/>
            </w:pPr>
            <w:r>
              <w:rPr>
                <w:rFonts w:ascii="Arial" w:hAnsi="Arial"/>
                <w:sz w:val="20"/>
              </w:rPr>
              <w:t>Ngoài phạm vi</w:t>
            </w:r>
          </w:p>
        </w:tc>
        <w:tc>
          <w:tcPr>
            <w:tcW w:type="dxa" w:w="7654"/>
            <w:shd w:fill="F0F4F6"/>
            <w:vAlign w:val="center"/>
            <w:tcMar>
              <w:top w:w="75" w:type="dxa"/>
              <w:left w:w="95" w:type="dxa"/>
              <w:bottom w:w="75" w:type="dxa"/>
              <w:right w:w="95" w:type="dxa"/>
            </w:tcMar>
          </w:tcPr>
          <w:p>
            <w:pPr>
              <w:spacing w:after="40" w:before="0" w:line="250" w:lineRule="auto"/>
            </w:pPr>
            <w:r>
              <w:rPr>
                <w:rFonts w:ascii="Arial" w:hAnsi="Arial"/>
                <w:sz w:val="20"/>
              </w:rPr>
              <w:t>Mô hình ML dự báo lũ mới; mô phỏng ngập thủy lực chi tiết; dự báo thiệt hại người/tài sản; ứng dụng cảnh báo tự động ngoài thực địa; cam kết tuyến an toàn.</w:t>
            </w:r>
          </w:p>
        </w:tc>
      </w:tr>
    </w:tbl>
    <w:p>
      <w:pPr>
        <w:widowControl/>
        <w:spacing w:after="0"/>
      </w:pPr>
      <w:r/>
    </w:p>
    <w:p>
      <w:pPr>
        <w:pStyle w:val="Heading2"/>
        <w:widowControl/>
      </w:pPr>
      <w:r>
        <w:t>3.1. Ánh xạ câu hỏi nghiên cứu gốc sang sản phẩm</w:t>
      </w:r>
    </w:p>
    <w:tbl>
      <w:tblPr>
        <w:tblW w:type="auto" w:w="0"/>
        <w:jc w:val="center"/>
        <w:tblLayout w:type="fixed"/>
        <w:tblLook w:firstColumn="1" w:firstRow="1" w:lastColumn="0" w:lastRow="0" w:noHBand="0" w:noVBand="1" w:val="04A0"/>
      </w:tblPr>
      <w:tblGrid>
        <w:gridCol w:w="2438"/>
        <w:gridCol w:w="7200"/>
      </w:tblGrid>
      <w:tr>
        <w:trPr>
          <w:tblHeader w:val="true"/>
          <w:cantSplit/>
        </w:trPr>
        <w:tc>
          <w:tcPr>
            <w:tcW w:type="dxa" w:w="2438"/>
            <w:shd w:fill="183E53"/>
            <w:vAlign w:val="center"/>
            <w:tcMar>
              <w:top w:w="75" w:type="dxa"/>
              <w:left w:w="95" w:type="dxa"/>
              <w:bottom w:w="75" w:type="dxa"/>
              <w:right w:w="95" w:type="dxa"/>
            </w:tcMar>
          </w:tcPr>
          <w:p>
            <w:pPr>
              <w:spacing w:after="40" w:before="0" w:line="250" w:lineRule="auto"/>
            </w:pPr>
            <w:r>
              <w:rPr>
                <w:rFonts w:ascii="Arial" w:hAnsi="Arial"/>
                <w:b/>
                <w:color w:val="FFFFFF"/>
                <w:sz w:val="20"/>
              </w:rPr>
              <w:t>RQ gốc [S0]</w:t>
            </w:r>
          </w:p>
        </w:tc>
        <w:tc>
          <w:tcPr>
            <w:tcW w:type="dxa" w:w="7200"/>
            <w:shd w:fill="183E53"/>
            <w:vAlign w:val="center"/>
            <w:tcMar>
              <w:top w:w="75" w:type="dxa"/>
              <w:left w:w="95" w:type="dxa"/>
              <w:bottom w:w="75" w:type="dxa"/>
              <w:right w:w="95" w:type="dxa"/>
            </w:tcMar>
          </w:tcPr>
          <w:p>
            <w:pPr>
              <w:spacing w:after="40" w:before="0" w:line="250" w:lineRule="auto"/>
            </w:pPr>
            <w:r>
              <w:rPr>
                <w:rFonts w:ascii="Arial" w:hAnsi="Arial"/>
                <w:b/>
                <w:color w:val="FFFFFF"/>
                <w:sz w:val="20"/>
              </w:rPr>
              <w:t>Sản phẩm/kiểm chứng đề xuất</w:t>
            </w:r>
          </w:p>
        </w:tc>
      </w:tr>
      <w:tr>
        <w:trPr>
          <w:cantSplit/>
        </w:trPr>
        <w:tc>
          <w:tcPr>
            <w:tcW w:type="dxa" w:w="2438"/>
            <w:shd w:fill="F0F4F6"/>
            <w:vAlign w:val="center"/>
            <w:tcMar>
              <w:top w:w="75" w:type="dxa"/>
              <w:left w:w="95" w:type="dxa"/>
              <w:bottom w:w="75" w:type="dxa"/>
              <w:right w:w="95" w:type="dxa"/>
            </w:tcMar>
          </w:tcPr>
          <w:p>
            <w:pPr>
              <w:spacing w:after="40" w:before="0" w:line="250" w:lineRule="auto"/>
            </w:pPr>
            <w:r>
              <w:rPr>
                <w:rFonts w:ascii="Arial" w:hAnsi="Arial"/>
                <w:sz w:val="20"/>
              </w:rPr>
              <w:t>RQ1 – tích hợp dữ liệu</w:t>
            </w:r>
          </w:p>
        </w:tc>
        <w:tc>
          <w:tcPr>
            <w:tcW w:type="dxa" w:w="7200"/>
            <w:shd w:fill="F0F4F6"/>
            <w:vAlign w:val="center"/>
            <w:tcMar>
              <w:top w:w="75" w:type="dxa"/>
              <w:left w:w="95" w:type="dxa"/>
              <w:bottom w:w="75" w:type="dxa"/>
              <w:right w:w="95" w:type="dxa"/>
            </w:tcMar>
          </w:tcPr>
          <w:p>
            <w:pPr>
              <w:spacing w:after="40" w:before="0" w:line="250" w:lineRule="auto"/>
            </w:pPr>
            <w:r>
              <w:rPr>
                <w:rFonts w:ascii="Arial" w:hAnsi="Arial"/>
                <w:sz w:val="20"/>
              </w:rPr>
              <w:t>Data contracts, DQ, Lakehouse, temporal versioning, truy vết và replay.</w:t>
            </w:r>
          </w:p>
        </w:tc>
      </w:tr>
      <w:tr>
        <w:trPr>
          <w:cantSplit/>
        </w:trPr>
        <w:tc>
          <w:tcPr>
            <w:tcW w:type="dxa" w:w="2438"/>
            <w:vAlign w:val="center"/>
            <w:tcMar>
              <w:top w:w="75" w:type="dxa"/>
              <w:left w:w="95" w:type="dxa"/>
              <w:bottom w:w="75" w:type="dxa"/>
              <w:right w:w="95" w:type="dxa"/>
            </w:tcMar>
          </w:tcPr>
          <w:p>
            <w:pPr>
              <w:spacing w:after="40" w:before="0" w:line="250" w:lineRule="auto"/>
            </w:pPr>
            <w:r>
              <w:rPr>
                <w:rFonts w:ascii="Arial" w:hAnsi="Arial"/>
                <w:sz w:val="20"/>
              </w:rPr>
              <w:t>RQ2 – threat index</w:t>
            </w:r>
          </w:p>
        </w:tc>
        <w:tc>
          <w:tcPr>
            <w:tcW w:type="dxa" w:w="7200"/>
            <w:vAlign w:val="center"/>
            <w:tcMar>
              <w:top w:w="75" w:type="dxa"/>
              <w:left w:w="95" w:type="dxa"/>
              <w:bottom w:w="75" w:type="dxa"/>
              <w:right w:w="95" w:type="dxa"/>
            </w:tcMar>
          </w:tcPr>
          <w:p>
            <w:pPr>
              <w:spacing w:after="40" w:before="0" w:line="250" w:lineRule="auto"/>
            </w:pPr>
            <w:r>
              <w:rPr>
                <w:rFonts w:ascii="Arial" w:hAnsi="Arial"/>
                <w:sz w:val="20"/>
              </w:rPr>
              <w:t>Heuristic AW/RF/BS có baseline và độ nhạy; UF chỉ theo giả định đủ rõ. Đánh giá có giới hạn, không tuyên bố xác suất.</w:t>
            </w:r>
          </w:p>
        </w:tc>
      </w:tr>
      <w:tr>
        <w:trPr>
          <w:cantSplit/>
        </w:trPr>
        <w:tc>
          <w:tcPr>
            <w:tcW w:type="dxa" w:w="2438"/>
            <w:shd w:fill="F0F4F6"/>
            <w:vAlign w:val="center"/>
            <w:tcMar>
              <w:top w:w="75" w:type="dxa"/>
              <w:left w:w="95" w:type="dxa"/>
              <w:bottom w:w="75" w:type="dxa"/>
              <w:right w:w="95" w:type="dxa"/>
            </w:tcMar>
          </w:tcPr>
          <w:p>
            <w:pPr>
              <w:spacing w:after="40" w:before="0" w:line="250" w:lineRule="auto"/>
            </w:pPr>
            <w:r>
              <w:rPr>
                <w:rFonts w:ascii="Arial" w:hAnsi="Arial"/>
                <w:sz w:val="20"/>
              </w:rPr>
              <w:t>RQ3 – KG và tác động</w:t>
            </w:r>
          </w:p>
        </w:tc>
        <w:tc>
          <w:tcPr>
            <w:tcW w:type="dxa" w:w="7200"/>
            <w:shd w:fill="F0F4F6"/>
            <w:vAlign w:val="center"/>
            <w:tcMar>
              <w:top w:w="75" w:type="dxa"/>
              <w:left w:w="95" w:type="dxa"/>
              <w:bottom w:w="75" w:type="dxa"/>
              <w:right w:w="95" w:type="dxa"/>
            </w:tcMar>
          </w:tcPr>
          <w:p>
            <w:pPr>
              <w:spacing w:after="40" w:before="0" w:line="250" w:lineRule="auto"/>
            </w:pPr>
            <w:r>
              <w:rPr>
                <w:rFonts w:ascii="Arial" w:hAnsi="Arial"/>
                <w:sz w:val="20"/>
              </w:rPr>
              <w:t>Exposure, dependency rules, explanation paths, retraction và đối chứng trên mạng thử.</w:t>
            </w:r>
          </w:p>
        </w:tc>
      </w:tr>
      <w:tr>
        <w:trPr>
          <w:cantSplit/>
        </w:trPr>
        <w:tc>
          <w:tcPr>
            <w:tcW w:type="dxa" w:w="2438"/>
            <w:vAlign w:val="center"/>
            <w:tcMar>
              <w:top w:w="75" w:type="dxa"/>
              <w:left w:w="95" w:type="dxa"/>
              <w:bottom w:w="75" w:type="dxa"/>
              <w:right w:w="95" w:type="dxa"/>
            </w:tcMar>
          </w:tcPr>
          <w:p>
            <w:pPr>
              <w:spacing w:after="40" w:before="0" w:line="250" w:lineRule="auto"/>
            </w:pPr>
            <w:r>
              <w:rPr>
                <w:rFonts w:ascii="Arial" w:hAnsi="Arial"/>
                <w:sz w:val="20"/>
              </w:rPr>
              <w:t>RQ4 – incremental</w:t>
            </w:r>
          </w:p>
        </w:tc>
        <w:tc>
          <w:tcPr>
            <w:tcW w:type="dxa" w:w="7200"/>
            <w:vAlign w:val="center"/>
            <w:tcMar>
              <w:top w:w="75" w:type="dxa"/>
              <w:left w:w="95" w:type="dxa"/>
              <w:bottom w:w="75" w:type="dxa"/>
              <w:right w:w="95" w:type="dxa"/>
            </w:tcMar>
          </w:tcPr>
          <w:p>
            <w:pPr>
              <w:spacing w:after="40" w:before="0" w:line="250" w:lineRule="auto"/>
            </w:pPr>
            <w:r>
              <w:rPr>
                <w:rFonts w:ascii="Arial" w:hAnsi="Arial"/>
                <w:sz w:val="20"/>
              </w:rPr>
              <w:t>Affected scope, kết quả tương đương full, lỗi/khôi phục và benchmark chi phí thực.</w:t>
            </w:r>
          </w:p>
        </w:tc>
      </w:tr>
      <w:tr>
        <w:trPr>
          <w:cantSplit/>
        </w:trPr>
        <w:tc>
          <w:tcPr>
            <w:tcW w:type="dxa" w:w="2438"/>
            <w:shd w:fill="F0F4F6"/>
            <w:vAlign w:val="center"/>
            <w:tcMar>
              <w:top w:w="75" w:type="dxa"/>
              <w:left w:w="95" w:type="dxa"/>
              <w:bottom w:w="75" w:type="dxa"/>
              <w:right w:w="95" w:type="dxa"/>
            </w:tcMar>
          </w:tcPr>
          <w:p>
            <w:pPr>
              <w:spacing w:after="40" w:before="0" w:line="250" w:lineRule="auto"/>
            </w:pPr>
            <w:r>
              <w:rPr>
                <w:rFonts w:ascii="Arial" w:hAnsi="Arial"/>
                <w:sz w:val="20"/>
              </w:rPr>
              <w:t>RQ5 – routing mở rộng</w:t>
            </w:r>
          </w:p>
        </w:tc>
        <w:tc>
          <w:tcPr>
            <w:tcW w:type="dxa" w:w="7200"/>
            <w:shd w:fill="F0F4F6"/>
            <w:vAlign w:val="center"/>
            <w:tcMar>
              <w:top w:w="75" w:type="dxa"/>
              <w:left w:w="95" w:type="dxa"/>
              <w:bottom w:w="75" w:type="dxa"/>
              <w:right w:w="95" w:type="dxa"/>
            </w:tcMar>
          </w:tcPr>
          <w:p>
            <w:pPr>
              <w:spacing w:after="40" w:before="0" w:line="250" w:lineRule="auto"/>
            </w:pPr>
            <w:r>
              <w:rPr>
                <w:rFonts w:ascii="Arial" w:hAnsi="Arial"/>
                <w:sz w:val="20"/>
              </w:rPr>
              <w:t>Đánh đổi giữa thời gian/chiều dài ước tính và exposure theo một chỉ số đã chốt.</w:t>
            </w:r>
          </w:p>
        </w:tc>
      </w:tr>
    </w:tbl>
    <w:p>
      <w:pPr>
        <w:widowControl/>
        <w:spacing w:after="0"/>
      </w:pPr>
      <w:r/>
    </w:p>
    <w:p>
      <w:pPr>
        <w:widowControl/>
      </w:pPr>
      <w:r>
        <w:br w:type="page"/>
      </w:r>
    </w:p>
    <w:p>
      <w:pPr>
        <w:pStyle w:val="Heading1"/>
        <w:widowControl/>
      </w:pPr>
      <w:r>
        <w:t>4. Kiến trúc và hợp đồng dữ liệu đề xuất</w:t>
      </w:r>
    </w:p>
    <w:p>
      <w:pPr>
        <w:widowControl/>
        <w:shd w:fill="EAF2F5"/>
        <w:spacing w:before="120" w:after="160"/>
      </w:pPr>
      <w:r>
        <w:t>Nguồn dữ liệu → Python ingestion + scheduler → raw object storage + Iceberg/catalog → state/threat → PostGIS exposure → change log + worker → Neo4j + accessibility → FastAPI + Streamlit.</w:t>
        <w:br/>
        <w:t>Lakehouse là nguồn dữ liệu chuẩn; PostGIS và Neo4j là các lớp xử lý/phục vụ có thể dựng lại.</w:t>
      </w:r>
    </w:p>
    <w:p>
      <w:pPr>
        <w:widowControl/>
      </w:pPr>
      <w:r>
        <w:t>Bản P0 dùng micro-batch định kỳ, không yêu cầu streaming phân tán. Chọn PyIceberg nếu thử nghiệm ghi/đọc/upsert và catalog tương thích đạt yêu cầu [S6]. Kiểm tra chất lượng có thể triển khai bằng test Python/SQL; Great Expectations và OpenMetadata không phải điều kiện tốt nghiệp.</w:t>
      </w:r>
    </w:p>
    <w:tbl>
      <w:tblPr>
        <w:tblW w:type="auto" w:w="0"/>
        <w:jc w:val="center"/>
        <w:tblLayout w:type="fixed"/>
        <w:tblLook w:firstColumn="1" w:firstRow="1" w:lastColumn="0" w:lastRow="0" w:noHBand="0" w:noVBand="1" w:val="04A0"/>
      </w:tblPr>
      <w:tblGrid>
        <w:gridCol w:w="2268"/>
        <w:gridCol w:w="7370"/>
      </w:tblGrid>
      <w:tr>
        <w:trPr>
          <w:tblHeader w:val="true"/>
          <w:cantSplit/>
        </w:trPr>
        <w:tc>
          <w:tcPr>
            <w:tcW w:type="dxa" w:w="2268"/>
            <w:shd w:fill="183E53"/>
            <w:vAlign w:val="center"/>
            <w:tcMar>
              <w:top w:w="75" w:type="dxa"/>
              <w:left w:w="95" w:type="dxa"/>
              <w:bottom w:w="75" w:type="dxa"/>
              <w:right w:w="95" w:type="dxa"/>
            </w:tcMar>
          </w:tcPr>
          <w:p>
            <w:pPr>
              <w:spacing w:after="40" w:before="0" w:line="250" w:lineRule="auto"/>
            </w:pPr>
            <w:r>
              <w:rPr>
                <w:rFonts w:ascii="Arial" w:hAnsi="Arial"/>
                <w:b/>
                <w:color w:val="FFFFFF"/>
                <w:sz w:val="20"/>
              </w:rPr>
              <w:t>Nhóm dữ liệu</w:t>
            </w:r>
          </w:p>
        </w:tc>
        <w:tc>
          <w:tcPr>
            <w:tcW w:type="dxa" w:w="7370"/>
            <w:shd w:fill="183E53"/>
            <w:vAlign w:val="center"/>
            <w:tcMar>
              <w:top w:w="75" w:type="dxa"/>
              <w:left w:w="95" w:type="dxa"/>
              <w:bottom w:w="75" w:type="dxa"/>
              <w:right w:w="95" w:type="dxa"/>
            </w:tcMar>
          </w:tcPr>
          <w:p>
            <w:pPr>
              <w:spacing w:after="40" w:before="0" w:line="250" w:lineRule="auto"/>
            </w:pPr>
            <w:r>
              <w:rPr>
                <w:rFonts w:ascii="Arial" w:hAnsi="Arial"/>
                <w:b/>
                <w:color w:val="FFFFFF"/>
                <w:sz w:val="20"/>
              </w:rPr>
              <w:t>Metadata và ràng buộc tối thiểu</w:t>
            </w:r>
          </w:p>
        </w:tc>
      </w:tr>
      <w:tr>
        <w:trPr>
          <w:cantSplit/>
        </w:trPr>
        <w:tc>
          <w:tcPr>
            <w:tcW w:type="dxa" w:w="2268"/>
            <w:shd w:fill="F0F4F6"/>
            <w:vAlign w:val="center"/>
            <w:tcMar>
              <w:top w:w="75" w:type="dxa"/>
              <w:left w:w="95" w:type="dxa"/>
              <w:bottom w:w="75" w:type="dxa"/>
              <w:right w:w="95" w:type="dxa"/>
            </w:tcMar>
          </w:tcPr>
          <w:p>
            <w:pPr>
              <w:spacing w:after="40" w:before="0" w:line="250" w:lineRule="auto"/>
            </w:pPr>
            <w:r>
              <w:rPr>
                <w:rFonts w:ascii="Arial" w:hAnsi="Arial"/>
                <w:sz w:val="20"/>
              </w:rPr>
              <w:t>source_object</w:t>
            </w:r>
          </w:p>
        </w:tc>
        <w:tc>
          <w:tcPr>
            <w:tcW w:type="dxa" w:w="7370"/>
            <w:shd w:fill="F0F4F6"/>
            <w:vAlign w:val="center"/>
            <w:tcMar>
              <w:top w:w="75" w:type="dxa"/>
              <w:left w:w="95" w:type="dxa"/>
              <w:bottom w:w="75" w:type="dxa"/>
              <w:right w:w="95" w:type="dxa"/>
            </w:tcMar>
          </w:tcPr>
          <w:p>
            <w:pPr>
              <w:spacing w:after="40" w:before="0" w:line="250" w:lineRule="auto"/>
            </w:pPr>
            <w:r>
              <w:rPr>
                <w:rFonts w:ascii="Arial" w:hAnsi="Arial"/>
                <w:sz w:val="20"/>
              </w:rPr>
              <w:t>source/product/version; object_uri; checksum; CRS/extent; observed interval; provider issued/available time nếu có; first_seen; ingested_at; pipeline_run_id.</w:t>
            </w:r>
          </w:p>
        </w:tc>
      </w:tr>
      <w:tr>
        <w:trPr>
          <w:cantSplit/>
        </w:trPr>
        <w:tc>
          <w:tcPr>
            <w:tcW w:type="dxa" w:w="2268"/>
            <w:vAlign w:val="center"/>
            <w:tcMar>
              <w:top w:w="75" w:type="dxa"/>
              <w:left w:w="95" w:type="dxa"/>
              <w:bottom w:w="75" w:type="dxa"/>
              <w:right w:w="95" w:type="dxa"/>
            </w:tcMar>
          </w:tcPr>
          <w:p>
            <w:pPr>
              <w:spacing w:after="40" w:before="0" w:line="250" w:lineRule="auto"/>
            </w:pPr>
            <w:r>
              <w:rPr>
                <w:rFonts w:ascii="Arial" w:hAnsi="Arial"/>
                <w:sz w:val="20"/>
              </w:rPr>
              <w:t>static + mapping</w:t>
            </w:r>
          </w:p>
        </w:tc>
        <w:tc>
          <w:tcPr>
            <w:tcW w:type="dxa" w:w="7370"/>
            <w:vAlign w:val="center"/>
            <w:tcMar>
              <w:top w:w="75" w:type="dxa"/>
              <w:left w:w="95" w:type="dxa"/>
              <w:bottom w:w="75" w:type="dxa"/>
              <w:right w:w="95" w:type="dxa"/>
            </w:tcMar>
          </w:tcPr>
          <w:p>
            <w:pPr>
              <w:spacing w:after="40" w:before="0" w:line="250" w:lineRule="auto"/>
            </w:pPr>
            <w:r>
              <w:rPr>
                <w:rFonts w:ascii="Arial" w:hAnsi="Arial"/>
                <w:sz w:val="20"/>
              </w:rPr>
              <w:t>basin_id/entity_id; geometry_version; source snapshot; feature unit/depth; coverage; diện tích/chiều dài giao; mẫu số overlap_ratio; topology_version.</w:t>
            </w:r>
          </w:p>
        </w:tc>
      </w:tr>
      <w:tr>
        <w:trPr>
          <w:cantSplit/>
        </w:trPr>
        <w:tc>
          <w:tcPr>
            <w:tcW w:type="dxa" w:w="2268"/>
            <w:shd w:fill="F0F4F6"/>
            <w:vAlign w:val="center"/>
            <w:tcMar>
              <w:top w:w="75" w:type="dxa"/>
              <w:left w:w="95" w:type="dxa"/>
              <w:bottom w:w="75" w:type="dxa"/>
              <w:right w:w="95" w:type="dxa"/>
            </w:tcMar>
          </w:tcPr>
          <w:p>
            <w:pPr>
              <w:spacing w:after="40" w:before="0" w:line="250" w:lineRule="auto"/>
            </w:pPr>
            <w:r>
              <w:rPr>
                <w:rFonts w:ascii="Arial" w:hAnsi="Arial"/>
                <w:sz w:val="20"/>
              </w:rPr>
              <w:t>observation + forecast</w:t>
            </w:r>
          </w:p>
        </w:tc>
        <w:tc>
          <w:tcPr>
            <w:tcW w:type="dxa" w:w="7370"/>
            <w:shd w:fill="F0F4F6"/>
            <w:vAlign w:val="center"/>
            <w:tcMar>
              <w:top w:w="75" w:type="dxa"/>
              <w:left w:w="95" w:type="dxa"/>
              <w:bottom w:w="75" w:type="dxa"/>
              <w:right w:w="95" w:type="dxa"/>
            </w:tcMar>
          </w:tcPr>
          <w:p>
            <w:pPr>
              <w:spacing w:after="40" w:before="0" w:line="250" w:lineRule="auto"/>
            </w:pPr>
            <w:r>
              <w:rPr>
                <w:rFonts w:ascii="Arial" w:hAnsi="Arial"/>
                <w:sz w:val="20"/>
              </w:rPr>
              <w:t>valid_from/valid_to; unit; quality flag; model và model_run_id nếu nguồn thật sự cung cấp; retrieval_snapshot_id riêng; revision và supersedes có căn cứ.</w:t>
            </w:r>
          </w:p>
        </w:tc>
      </w:tr>
      <w:tr>
        <w:trPr>
          <w:cantSplit/>
        </w:trPr>
        <w:tc>
          <w:tcPr>
            <w:tcW w:type="dxa" w:w="2268"/>
            <w:vAlign w:val="center"/>
            <w:tcMar>
              <w:top w:w="75" w:type="dxa"/>
              <w:left w:w="95" w:type="dxa"/>
              <w:bottom w:w="75" w:type="dxa"/>
              <w:right w:w="95" w:type="dxa"/>
            </w:tcMar>
          </w:tcPr>
          <w:p>
            <w:pPr>
              <w:spacing w:after="40" w:before="0" w:line="250" w:lineRule="auto"/>
            </w:pPr>
            <w:r>
              <w:rPr>
                <w:rFonts w:ascii="Arial" w:hAnsi="Arial"/>
                <w:sz w:val="20"/>
              </w:rPr>
              <w:t>state + threat</w:t>
            </w:r>
          </w:p>
        </w:tc>
        <w:tc>
          <w:tcPr>
            <w:tcW w:type="dxa" w:w="7370"/>
            <w:vAlign w:val="center"/>
            <w:tcMar>
              <w:top w:w="75" w:type="dxa"/>
              <w:left w:w="95" w:type="dxa"/>
              <w:bottom w:w="75" w:type="dxa"/>
              <w:right w:w="95" w:type="dxa"/>
            </w:tcMar>
          </w:tcPr>
          <w:p>
            <w:pPr>
              <w:spacing w:after="40" w:before="0" w:line="250" w:lineRule="auto"/>
            </w:pPr>
            <w:r>
              <w:rPr>
                <w:rFonts w:ascii="Arial" w:hAnsi="Arial"/>
                <w:sz w:val="20"/>
              </w:rPr>
              <w:t>basin_id; analysis_time; input snapshots; AW/RF/BS và UF nếu dùng; rule_version; score/level; reason_codes; VALID/DEGRADED/NO_DATA; source_mode.</w:t>
            </w:r>
          </w:p>
        </w:tc>
      </w:tr>
      <w:tr>
        <w:trPr>
          <w:cantSplit/>
        </w:trPr>
        <w:tc>
          <w:tcPr>
            <w:tcW w:type="dxa" w:w="2268"/>
            <w:shd w:fill="F0F4F6"/>
            <w:vAlign w:val="center"/>
            <w:tcMar>
              <w:top w:w="75" w:type="dxa"/>
              <w:left w:w="95" w:type="dxa"/>
              <w:bottom w:w="75" w:type="dxa"/>
              <w:right w:w="95" w:type="dxa"/>
            </w:tcMar>
          </w:tcPr>
          <w:p>
            <w:pPr>
              <w:spacing w:after="40" w:before="0" w:line="250" w:lineRule="auto"/>
            </w:pPr>
            <w:r>
              <w:rPr>
                <w:rFonts w:ascii="Arial" w:hAnsi="Arial"/>
                <w:sz w:val="20"/>
              </w:rPr>
              <w:t>exposure + graph facts</w:t>
            </w:r>
          </w:p>
        </w:tc>
        <w:tc>
          <w:tcPr>
            <w:tcW w:type="dxa" w:w="7370"/>
            <w:shd w:fill="F0F4F6"/>
            <w:vAlign w:val="center"/>
            <w:tcMar>
              <w:top w:w="75" w:type="dxa"/>
              <w:left w:w="95" w:type="dxa"/>
              <w:bottom w:w="75" w:type="dxa"/>
              <w:right w:w="95" w:type="dxa"/>
            </w:tcMar>
          </w:tcPr>
          <w:p>
            <w:pPr>
              <w:spacing w:after="40" w:before="0" w:line="250" w:lineRule="auto"/>
            </w:pPr>
            <w:r>
              <w:rPr>
                <w:rFonts w:ascii="Arial" w:hAnsi="Arial"/>
                <w:sz w:val="20"/>
              </w:rPr>
              <w:t>entity_id; threat_state_id; MAY_* / OBSERVED_* / scenario; rule_id; evidence_id; valid interval; explanation path; phiên bản dependency.</w:t>
            </w:r>
          </w:p>
        </w:tc>
      </w:tr>
      <w:tr>
        <w:trPr>
          <w:cantSplit/>
        </w:trPr>
        <w:tc>
          <w:tcPr>
            <w:tcW w:type="dxa" w:w="2268"/>
            <w:vAlign w:val="center"/>
            <w:tcMar>
              <w:top w:w="75" w:type="dxa"/>
              <w:left w:w="95" w:type="dxa"/>
              <w:bottom w:w="75" w:type="dxa"/>
              <w:right w:w="95" w:type="dxa"/>
            </w:tcMar>
          </w:tcPr>
          <w:p>
            <w:pPr>
              <w:spacing w:after="40" w:before="0" w:line="250" w:lineRule="auto"/>
            </w:pPr>
            <w:r>
              <w:rPr>
                <w:rFonts w:ascii="Arial" w:hAnsi="Arial"/>
                <w:sz w:val="20"/>
              </w:rPr>
              <w:t>change + serving</w:t>
            </w:r>
          </w:p>
        </w:tc>
        <w:tc>
          <w:tcPr>
            <w:tcW w:type="dxa" w:w="7370"/>
            <w:vAlign w:val="center"/>
            <w:tcMar>
              <w:top w:w="75" w:type="dxa"/>
              <w:left w:w="95" w:type="dxa"/>
              <w:bottom w:w="75" w:type="dxa"/>
              <w:right w:w="95" w:type="dxa"/>
            </w:tcMar>
          </w:tcPr>
          <w:p>
            <w:pPr>
              <w:spacing w:after="40" w:before="0" w:line="250" w:lineRule="auto"/>
            </w:pPr>
            <w:r>
              <w:rPr>
                <w:rFonts w:ascii="Arial" w:hAnsi="Arial"/>
                <w:sz w:val="20"/>
              </w:rPr>
              <w:t>event_id; idempotency_key; old/new revision; affected IDs/time windows; run_manifest snapshot map; status; worker checkpoint; serving_version và sync lag.</w:t>
            </w:r>
          </w:p>
        </w:tc>
      </w:tr>
    </w:tbl>
    <w:p>
      <w:pPr>
        <w:widowControl/>
        <w:spacing w:after="0"/>
      </w:pPr>
      <w:r/>
    </w:p>
    <w:p>
      <w:pPr>
        <w:pStyle w:val="Heading2"/>
        <w:widowControl/>
      </w:pPr>
      <w:r>
        <w:t>4.1. Nguyên tắc bắt buộc</w:t>
      </w:r>
    </w:p>
    <w:p>
      <w:pPr>
        <w:widowControl/>
      </w:pPr>
      <w:r>
        <w:t>Raster gốc được lưu như đối tượng; Iceberg quản lý bảng metadata, bảng chuẩn hóa và đặc trưng, không cần ép toàn bộ pixel vào bảng. Các phép giao diện tích/chiều dài phải có CRS và đơn vị rõ. Mọi nguồn bị stale đều có chính sách xử lý, không tự lấp bằng 0.</w:t>
      </w:r>
    </w:p>
    <w:p>
      <w:pPr>
        <w:widowControl/>
      </w:pPr>
      <w:r>
        <w:t>Bản chạy thành công có manifest liệt kê phiên bản mọi bảng tham gia. Một worker đang chậm không được làm dashboard trình bày các lớp khác phiên bản như thể đồng bộ. Thu hồi quan hệ hết hiệu lực là một phần của cập nhật, không phải chức năng tùy chọn.</w:t>
      </w:r>
    </w:p>
    <w:p>
      <w:pPr>
        <w:widowControl/>
      </w:pPr>
      <w:r>
        <w:t>Chu kỳ polling 30–60 phút là mục tiêu thiết kế lấy từ đề xuất [S0], không phải cam kết dữ liệu mới xuất hiện mỗi 30 phút. Sinh viên phải đo độ trễ nguồn và độ trễ hệ thống riêng; tài liệu GSMaP mô tả các sản phẩm cập nhật nửa giờ nhưng lượng mưa có khoảng tích lũy riêng [S7].</w:t>
      </w:r>
    </w:p>
    <w:p>
      <w:pPr>
        <w:widowControl/>
      </w:pPr>
      <w:r>
        <w:br w:type="page"/>
      </w:r>
    </w:p>
    <w:p>
      <w:pPr>
        <w:pStyle w:val="Heading1"/>
        <w:widowControl/>
      </w:pPr>
      <w:r>
        <w:t>5. Kế hoạch tuần 01 | Phản biện đề xuất, chốt bài toán và thử truy cập dữ liệu</w:t>
      </w:r>
    </w:p>
    <w:p>
      <w:pPr>
        <w:widowControl/>
      </w:pPr>
      <w:r>
        <w:rPr>
          <w:b/>
        </w:rPr>
        <w:t xml:space="preserve">Phụ thuộc: </w:t>
      </w:r>
      <w:r>
        <w:t>Bản đề xuất của sinh viên [S0].  •  Trọng tâm: RQ1, RQ3, RQ4</w:t>
      </w:r>
    </w:p>
    <w:p>
      <w:pPr>
        <w:widowControl/>
        <w:shd w:fill="EAF2F5"/>
        <w:spacing w:before="120" w:after="160"/>
      </w:pPr>
      <w:r>
        <w:t>Mục tiêu tuần: Chứng minh bài toán và nguồn dữ liệu có thể triển khai trước khi cài toàn bộ hệ thống.</w:t>
      </w:r>
    </w:p>
    <w:p>
      <w:pPr>
        <w:pStyle w:val="Heading2"/>
        <w:widowControl/>
      </w:pPr>
      <w:r>
        <w:t>Task 01.1</w:t>
      </w:r>
    </w:p>
    <w:p>
      <w:pPr>
        <w:widowControl/>
      </w:pPr>
      <w:r>
        <w:t>Lập bảng phản hồi theo từng mục của đề xuất: giữ, sửa, thu hẹp, chuyển mở rộng. Chốt ba câu hỏi nghiệp vụ: lưu vực nào đáng chú ý; hạ tầng nào có khả năng phơi nhiễm; khu dân cư nào có thể mất khả năng tiếp cận.</w:t>
      </w:r>
    </w:p>
    <w:p>
      <w:pPr>
        <w:widowControl/>
        <w:spacing w:after="60"/>
      </w:pPr>
      <w:r>
        <w:rPr>
          <w:b/>
        </w:rPr>
        <w:t xml:space="preserve">Đầu ra: </w:t>
      </w:r>
      <w:r>
        <w:t>review_matrix.md; scope.md.</w:t>
      </w:r>
    </w:p>
    <w:p>
      <w:pPr>
        <w:widowControl/>
        <w:spacing w:after="140"/>
      </w:pPr>
      <w:r>
        <w:rPr>
          <w:b/>
        </w:rPr>
        <w:t xml:space="preserve">Nghiệm thu: </w:t>
      </w:r>
      <w:r>
        <w:t>Mỗi quyết định có lý do và gắn với một sản phẩm hoặc phép kiểm thử.</w:t>
      </w:r>
    </w:p>
    <w:p>
      <w:pPr>
        <w:pStyle w:val="Heading2"/>
        <w:widowControl/>
      </w:pPr>
      <w:r>
        <w:t>Task 01.2</w:t>
      </w:r>
    </w:p>
    <w:p>
      <w:pPr>
        <w:widowControl/>
      </w:pPr>
      <w:r>
        <w:t>Chọn ba truy vấn kiểm chứng KG và các chỉ số đánh giá. Tách RQ1/RQ3/RQ4 là trọng tâm kỹ thuật; RQ2 là thành phần ứng dụng; RQ5 là mở rộng.</w:t>
      </w:r>
    </w:p>
    <w:p>
      <w:pPr>
        <w:widowControl/>
        <w:spacing w:after="60"/>
      </w:pPr>
      <w:r>
        <w:rPr>
          <w:b/>
        </w:rPr>
        <w:t xml:space="preserve">Đầu ra: </w:t>
      </w:r>
      <w:r>
        <w:t>requirements.md; evaluation_protocol_v0.md.</w:t>
      </w:r>
    </w:p>
    <w:p>
      <w:pPr>
        <w:widowControl/>
        <w:spacing w:after="140"/>
      </w:pPr>
      <w:r>
        <w:rPr>
          <w:b/>
        </w:rPr>
        <w:t xml:space="preserve">Nghiệm thu: </w:t>
      </w:r>
      <w:r>
        <w:t>Không đưa dự báo thiệt hại, xác suất lũ hay tuyến an toàn vào cam kết.</w:t>
      </w:r>
    </w:p>
    <w:p>
      <w:pPr>
        <w:pStyle w:val="Heading2"/>
        <w:widowControl/>
      </w:pPr>
      <w:r>
        <w:t>Task 01.3</w:t>
      </w:r>
    </w:p>
    <w:p>
      <w:pPr>
        <w:widowControl/>
      </w:pPr>
      <w:r>
        <w:t>Thử tải thực tế một mẫu mưa GSMaP, một mẫu forecast và dữ liệu lịch sử cùng loại. Kiểm tra tài khoản, giấy phép, vùng phủ, timestamp, biến số và giới hạn truy cập. Bắt đầu lưu các phản hồi forecast gốc.</w:t>
      </w:r>
    </w:p>
    <w:p>
      <w:pPr>
        <w:widowControl/>
        <w:spacing w:after="60"/>
      </w:pPr>
      <w:r>
        <w:rPr>
          <w:b/>
        </w:rPr>
        <w:t xml:space="preserve">Đầu ra: </w:t>
      </w:r>
      <w:r>
        <w:t>source_probe.ipynb; mẫu raw; access_log.</w:t>
      </w:r>
    </w:p>
    <w:p>
      <w:pPr>
        <w:widowControl/>
        <w:spacing w:after="140"/>
      </w:pPr>
      <w:r>
        <w:rPr>
          <w:b/>
        </w:rPr>
        <w:t xml:space="preserve">Nghiệm thu: </w:t>
      </w:r>
      <w:r>
        <w:t>Mẫu tải thật được đọc thành giá trị có đơn vị; nguồn chưa truy cập được phải có phương án thay thế được GVHD duyệt.</w:t>
      </w:r>
    </w:p>
    <w:p>
      <w:pPr>
        <w:pStyle w:val="Heading2"/>
        <w:widowControl/>
      </w:pPr>
      <w:r>
        <w:t>Task 01.4</w:t>
      </w:r>
    </w:p>
    <w:p>
      <w:pPr>
        <w:widowControl/>
      </w:pPr>
      <w:r>
        <w:t>Tạo repository, cấu hình môi trường, issue board và test chạy tự động. Vẽ kiến trúc tối giản; chốt cách đặt khóa, cấu trúc thư mục và thông tin máy thử nghiệm.</w:t>
      </w:r>
    </w:p>
    <w:p>
      <w:pPr>
        <w:widowControl/>
        <w:spacing w:after="60"/>
      </w:pPr>
      <w:r>
        <w:rPr>
          <w:b/>
        </w:rPr>
        <w:t xml:space="preserve">Đầu ra: </w:t>
      </w:r>
      <w:r>
        <w:t>README; environment lock; architecture_v1.</w:t>
      </w:r>
    </w:p>
    <w:p>
      <w:pPr>
        <w:widowControl/>
        <w:spacing w:after="140"/>
      </w:pPr>
      <w:r>
        <w:rPr>
          <w:b/>
        </w:rPr>
        <w:t xml:space="preserve">Nghiệm thu: </w:t>
      </w:r>
      <w:r>
        <w:t>Một người khác chạy được kiểm thử đầu tiên; không đưa thông tin đăng nhập vào Git.</w:t>
      </w:r>
    </w:p>
    <w:p>
      <w:pPr>
        <w:widowControl/>
        <w:shd w:fill="EAF2F5"/>
        <w:spacing w:before="120" w:after="160"/>
      </w:pPr>
      <w:r>
        <w:t>G1: GVHD duyệt phạm vi và kết quả thử nguồn. Chưa lấy được dữ liệu mưa thì ưu tiên giải quyết truy cập, không mở thêm dịch vụ.</w:t>
      </w:r>
    </w:p>
    <w:p>
      <w:pPr>
        <w:pStyle w:val="Caption"/>
        <w:widowControl/>
      </w:pPr>
      <w:r>
        <w:t>Minh chứng cuối tuần: commit/tag + tệp đầu ra + log/test report + bảng vấn đề còn mở. Báo cáo ngắn theo bốn nội dung: đã làm, bằng chứng, vướng mắc, kế hoạch tuần tiếp theo.</w:t>
      </w:r>
    </w:p>
    <w:p>
      <w:pPr>
        <w:widowControl/>
      </w:pPr>
      <w:r>
        <w:br w:type="page"/>
      </w:r>
    </w:p>
    <w:p>
      <w:pPr>
        <w:pStyle w:val="Heading1"/>
        <w:widowControl/>
      </w:pPr>
      <w:r>
        <w:t>5. Kế hoạch tuần 02 | Chốt khu vực nghiên cứu và bộ dữ liệu bằng chứng</w:t>
      </w:r>
    </w:p>
    <w:p>
      <w:pPr>
        <w:widowControl/>
      </w:pPr>
      <w:r>
        <w:rPr>
          <w:b/>
        </w:rPr>
        <w:t xml:space="preserve">Phụ thuộc: </w:t>
      </w:r>
      <w:r>
        <w:t>01.1–01.3.  •  Trọng tâm: RQ1, RQ2</w:t>
      </w:r>
    </w:p>
    <w:p>
      <w:pPr>
        <w:widowControl/>
        <w:shd w:fill="EAF2F5"/>
        <w:spacing w:before="120" w:after="160"/>
      </w:pPr>
      <w:r>
        <w:t>Mục tiêu tuần: Khóa được vùng thử nghiệm và lập danh mục dữ liệu có căn cứ, không tự giả định dữ liệu đã đầy đủ.</w:t>
      </w:r>
    </w:p>
    <w:p>
      <w:pPr>
        <w:pStyle w:val="Heading2"/>
        <w:widowControl/>
      </w:pPr>
      <w:r>
        <w:t>Task 02.1</w:t>
      </w:r>
    </w:p>
    <w:p>
      <w:pPr>
        <w:widowControl/>
      </w:pPr>
      <w:r>
        <w:t>Khảo sát cấp HydroBASINS; thống kê diện tích basin và số pixel mưa hữu hiệu. Chọn một cụm lưu vực liên thông tại Sơn La, mục tiêu thử nghiệm khoảng 20–50 basin nếu dữ liệu phù hợp. Giữ phần thượng nguồn cần thiết, kể cả ngoài tỉnh.</w:t>
      </w:r>
    </w:p>
    <w:p>
      <w:pPr>
        <w:widowControl/>
        <w:spacing w:after="60"/>
      </w:pPr>
      <w:r>
        <w:rPr>
          <w:b/>
        </w:rPr>
        <w:t xml:space="preserve">Đầu ra: </w:t>
      </w:r>
      <w:r>
        <w:t>aoi.gpkg; basin_inventory.csv; scale_assessment.md.</w:t>
      </w:r>
    </w:p>
    <w:p>
      <w:pPr>
        <w:widowControl/>
        <w:spacing w:after="140"/>
      </w:pPr>
      <w:r>
        <w:rPr>
          <w:b/>
        </w:rPr>
        <w:t xml:space="preserve">Nghiệm thu: </w:t>
      </w:r>
      <w:r>
        <w:t>Có bản đồ và lý do chọn cấp; không cắt đứt topology tại ranh giới hành chính.</w:t>
      </w:r>
    </w:p>
    <w:p>
      <w:pPr>
        <w:pStyle w:val="Heading2"/>
        <w:widowControl/>
      </w:pPr>
      <w:r>
        <w:t>Task 02.2</w:t>
      </w:r>
    </w:p>
    <w:p>
      <w:pPr>
        <w:widowControl/>
      </w:pPr>
      <w:r>
        <w:t>Lập data catalog cho từng sản phẩm: đơn vị, CRS, độ phân giải, chu kỳ công bố, độ trễ, archive, phiên bản và giấy phép. Bổ sung nguồn ranh giới xã và phiên bản địa giới dùng cho từng thời điểm.</w:t>
      </w:r>
    </w:p>
    <w:p>
      <w:pPr>
        <w:widowControl/>
        <w:spacing w:after="60"/>
      </w:pPr>
      <w:r>
        <w:rPr>
          <w:b/>
        </w:rPr>
        <w:t xml:space="preserve">Đầu ra: </w:t>
      </w:r>
      <w:r>
        <w:t>data_catalog.csv; admin_version_map.</w:t>
      </w:r>
    </w:p>
    <w:p>
      <w:pPr>
        <w:widowControl/>
        <w:spacing w:after="140"/>
      </w:pPr>
      <w:r>
        <w:rPr>
          <w:b/>
        </w:rPr>
        <w:t xml:space="preserve">Nghiệm thu: </w:t>
      </w:r>
      <w:r>
        <w:t>Mỗi nguồn bắt buộc có mẫu đã tải; nguồn dự kiến và nguồn đã xác minh được đánh dấu riêng.</w:t>
      </w:r>
    </w:p>
    <w:p>
      <w:pPr>
        <w:pStyle w:val="Heading2"/>
        <w:widowControl/>
      </w:pPr>
      <w:r>
        <w:t>Task 02.3</w:t>
      </w:r>
    </w:p>
    <w:p>
      <w:pPr>
        <w:widowControl/>
      </w:pPr>
      <w:r>
        <w:t>Thu thập bằng chứng cho mục tiêu 2–3 sự kiện lịch sử độc lập; lưu ngày xảy ra, ngày đưa tin, xã/bản, loại tác động, trích dẫn, mức chính xác không gian và độ tin cậy. Gộp các bản tin cùng sự kiện.</w:t>
      </w:r>
    </w:p>
    <w:p>
      <w:pPr>
        <w:widowControl/>
        <w:spacing w:after="60"/>
      </w:pPr>
      <w:r>
        <w:rPr>
          <w:b/>
        </w:rPr>
        <w:t xml:space="preserve">Đầu ra: </w:t>
      </w:r>
      <w:r>
        <w:t>observed_event_evidence; evidence_register.</w:t>
      </w:r>
    </w:p>
    <w:p>
      <w:pPr>
        <w:widowControl/>
        <w:spacing w:after="140"/>
      </w:pPr>
      <w:r>
        <w:rPr>
          <w:b/>
        </w:rPr>
        <w:t xml:space="preserve">Nghiệm thu: </w:t>
      </w:r>
      <w:r>
        <w:t>Không tự tạo nhãn âm; trường trống là UNKNOWN. Nếu không đủ sự kiện, ghi giảm phạm vi đánh giá thực địa, không dùng mô phỏng thay thế.</w:t>
      </w:r>
    </w:p>
    <w:p>
      <w:pPr>
        <w:pStyle w:val="Heading2"/>
        <w:widowControl/>
      </w:pPr>
      <w:r>
        <w:t>Task 02.4</w:t>
      </w:r>
    </w:p>
    <w:p>
      <w:pPr>
        <w:widowControl/>
      </w:pPr>
      <w:r>
        <w:t>Tải OSM trong vùng; kiểm kê đường, cầu, bệnh viện/trạm y tế và khu dân cư. Lưu ngày snapshot; đánh dấu cơ sở/đường chưa rõ thuộc tính và hiện trạng dữ liệu.</w:t>
      </w:r>
    </w:p>
    <w:p>
      <w:pPr>
        <w:widowControl/>
        <w:spacing w:after="60"/>
      </w:pPr>
      <w:r>
        <w:rPr>
          <w:b/>
        </w:rPr>
        <w:t xml:space="preserve">Đầu ra: </w:t>
      </w:r>
      <w:r>
        <w:t>osm_inventory.gpkg; data_gap_log.md.</w:t>
      </w:r>
    </w:p>
    <w:p>
      <w:pPr>
        <w:widowControl/>
        <w:spacing w:after="140"/>
      </w:pPr>
      <w:r>
        <w:rPr>
          <w:b/>
        </w:rPr>
        <w:t xml:space="preserve">Nghiệm thu: </w:t>
      </w:r>
      <w:r>
        <w:t>Có thống kê thiếu dữ liệu; không mặc định điểm trú ẩn hoặc cầu được xác nhận chỉ vì có một đối tượng trên bản đồ.</w:t>
      </w:r>
    </w:p>
    <w:p>
      <w:pPr>
        <w:widowControl/>
        <w:shd w:fill="EAF2F5"/>
        <w:spacing w:before="120" w:after="160"/>
      </w:pPr>
      <w:r>
        <w:t>G2: Chốt AOI, danh mục nguồn và danh sách case có thể đánh giá. Không bắt buộc bao phủ toàn tỉnh hay toàn giai đoạn 2020–2026.</w:t>
      </w:r>
    </w:p>
    <w:p>
      <w:pPr>
        <w:pStyle w:val="Caption"/>
        <w:widowControl/>
      </w:pPr>
      <w:r>
        <w:t>Minh chứng cuối tuần: commit/tag + tệp đầu ra + log/test report + bảng vấn đề còn mở. Báo cáo ngắn theo bốn nội dung: đã làm, bằng chứng, vướng mắc, kế hoạch tuần tiếp theo.</w:t>
      </w:r>
    </w:p>
    <w:p>
      <w:pPr>
        <w:widowControl/>
      </w:pPr>
      <w:r>
        <w:br w:type="page"/>
      </w:r>
    </w:p>
    <w:p>
      <w:pPr>
        <w:pStyle w:val="Heading1"/>
        <w:widowControl/>
      </w:pPr>
      <w:r>
        <w:t>5. Kế hoạch tuần 03 | Dựng Lakehouse và hợp đồng dữ liệu</w:t>
      </w:r>
    </w:p>
    <w:p>
      <w:pPr>
        <w:widowControl/>
      </w:pPr>
      <w:r>
        <w:rPr>
          <w:b/>
        </w:rPr>
        <w:t xml:space="preserve">Phụ thuộc: </w:t>
      </w:r>
      <w:r>
        <w:t>01.4, 02.1–02.2.  •  Trọng tâm: RQ1</w:t>
      </w:r>
    </w:p>
    <w:p>
      <w:pPr>
        <w:widowControl/>
        <w:shd w:fill="EAF2F5"/>
        <w:spacing w:before="120" w:after="160"/>
      </w:pPr>
      <w:r>
        <w:t>Mục tiêu tuần: Có một đường đi hoàn chỉnh từ tệp nguồn đến bảng quản lý phiên bản và có thể đọc lại.</w:t>
      </w:r>
    </w:p>
    <w:p>
      <w:pPr>
        <w:pStyle w:val="Heading2"/>
        <w:widowControl/>
      </w:pPr>
      <w:r>
        <w:t>Task 03.1</w:t>
      </w:r>
    </w:p>
    <w:p>
      <w:pPr>
        <w:widowControl/>
      </w:pPr>
      <w:r>
        <w:t>Dựng MinIO, Iceberg/catalog và môi trường Python bằng Docker Compose; ghim phiên bản đã thử. Chọn một catalog và một cách ghi bảng, không chạy thêm Spark/Flink nếu chưa cần.</w:t>
      </w:r>
    </w:p>
    <w:p>
      <w:pPr>
        <w:widowControl/>
        <w:spacing w:after="60"/>
      </w:pPr>
      <w:r>
        <w:rPr>
          <w:b/>
        </w:rPr>
        <w:t xml:space="preserve">Đầu ra: </w:t>
      </w:r>
      <w:r>
        <w:t>compose.yaml; setup.md; smoke_test.</w:t>
      </w:r>
    </w:p>
    <w:p>
      <w:pPr>
        <w:widowControl/>
        <w:spacing w:after="140"/>
      </w:pPr>
      <w:r>
        <w:rPr>
          <w:b/>
        </w:rPr>
        <w:t xml:space="preserve">Nghiệm thu: </w:t>
      </w:r>
      <w:r>
        <w:t>Khởi tạo được từ môi trường sạch; ghi/đọc thành công một bảng thử nghiệm.</w:t>
      </w:r>
    </w:p>
    <w:p>
      <w:pPr>
        <w:pStyle w:val="Heading2"/>
        <w:widowControl/>
      </w:pPr>
      <w:r>
        <w:t>Task 03.2</w:t>
      </w:r>
    </w:p>
    <w:p>
      <w:pPr>
        <w:widowControl/>
      </w:pPr>
      <w:r>
        <w:t>Định nghĩa schema/khóa cho source_object, basin_feature, observation, forecast_snapshot, basin_state, threat_state, exposure, evidence, change_event và run_manifest.</w:t>
      </w:r>
    </w:p>
    <w:p>
      <w:pPr>
        <w:widowControl/>
        <w:spacing w:after="60"/>
      </w:pPr>
      <w:r>
        <w:rPr>
          <w:b/>
        </w:rPr>
        <w:t xml:space="preserve">Đầu ra: </w:t>
      </w:r>
      <w:r>
        <w:t>data_contracts; schema.sql hoặc schema Python.</w:t>
      </w:r>
    </w:p>
    <w:p>
      <w:pPr>
        <w:widowControl/>
        <w:spacing w:after="140"/>
      </w:pPr>
      <w:r>
        <w:rPr>
          <w:b/>
        </w:rPr>
        <w:t xml:space="preserve">Nghiệm thu: </w:t>
      </w:r>
      <w:r>
        <w:t>Phân biệt khóa đối tượng, khóa phiên bản, model run và lần tải. Không lấy ingested_at làm issued_at.</w:t>
      </w:r>
    </w:p>
    <w:p>
      <w:pPr>
        <w:pStyle w:val="Heading2"/>
        <w:widowControl/>
      </w:pPr>
      <w:r>
        <w:t>Task 03.3</w:t>
      </w:r>
    </w:p>
    <w:p>
      <w:pPr>
        <w:widowControl/>
      </w:pPr>
      <w:r>
        <w:t>Lưu raster/tệp nguồn bất biến trong object storage. Đưa URI, checksum, extent, CRS, khoảng thời gian và metadata vào bảng; bảng chuẩn hóa và đặc trưng được quản lý bằng Iceberg.</w:t>
      </w:r>
    </w:p>
    <w:p>
      <w:pPr>
        <w:widowControl/>
        <w:spacing w:after="60"/>
      </w:pPr>
      <w:r>
        <w:rPr>
          <w:b/>
        </w:rPr>
        <w:t xml:space="preserve">Đầu ra: </w:t>
      </w:r>
      <w:r>
        <w:t>raw object layout; source_object table; loader.</w:t>
      </w:r>
    </w:p>
    <w:p>
      <w:pPr>
        <w:widowControl/>
        <w:spacing w:after="140"/>
      </w:pPr>
      <w:r>
        <w:rPr>
          <w:b/>
        </w:rPr>
        <w:t xml:space="preserve">Nghiệm thu: </w:t>
      </w:r>
      <w:r>
        <w:t>Từ một bản ghi dẫn ngược được về đúng tệp gốc; có kiểm tra checksum và không ghi đè mất tệp cũ.</w:t>
      </w:r>
    </w:p>
    <w:p>
      <w:pPr>
        <w:pStyle w:val="Heading2"/>
        <w:widowControl/>
      </w:pPr>
      <w:r>
        <w:t>Task 03.4</w:t>
      </w:r>
    </w:p>
    <w:p>
      <w:pPr>
        <w:widowControl/>
      </w:pPr>
      <w:r>
        <w:t>Thực hiện append/upsert có kiểm soát, đọc snapshot cũ và chạy lại cùng đầu vào. Tạo run_manifest liệt kê snapshot các bảng và trạng thái xử lý; tách dữ liệu lỗi vào quarantine.</w:t>
      </w:r>
    </w:p>
    <w:p>
      <w:pPr>
        <w:widowControl/>
        <w:spacing w:after="60"/>
      </w:pPr>
      <w:r>
        <w:rPr>
          <w:b/>
        </w:rPr>
        <w:t xml:space="preserve">Đầu ra: </w:t>
      </w:r>
      <w:r>
        <w:t>integration_tests; snapshot_demo; run_manifest.</w:t>
      </w:r>
    </w:p>
    <w:p>
      <w:pPr>
        <w:widowControl/>
        <w:spacing w:after="140"/>
      </w:pPr>
      <w:r>
        <w:rPr>
          <w:b/>
        </w:rPr>
        <w:t xml:space="preserve">Nghiệm thu: </w:t>
      </w:r>
      <w:r>
        <w:t>Chạy lại không tăng bản ghi hiệu lực; snapshot trước correction vẫn đọc được; run lỗi không được công bố là hoàn tất.</w:t>
      </w:r>
    </w:p>
    <w:p>
      <w:pPr>
        <w:widowControl/>
        <w:shd w:fill="EAF2F5"/>
        <w:spacing w:before="120" w:after="160"/>
      </w:pPr>
      <w:r>
        <w:t>G3: Lakehouse phải có bảng, snapshot và truy vết thực sự; một thư mục chứa CSV/GeoTIFF không đủ để nghiệm thu.</w:t>
      </w:r>
    </w:p>
    <w:p>
      <w:pPr>
        <w:pStyle w:val="Caption"/>
        <w:widowControl/>
      </w:pPr>
      <w:r>
        <w:t>Minh chứng cuối tuần: commit/tag + tệp đầu ra + log/test report + bảng vấn đề còn mở. Báo cáo ngắn theo bốn nội dung: đã làm, bằng chứng, vướng mắc, kế hoạch tuần tiếp theo.</w:t>
      </w:r>
    </w:p>
    <w:p>
      <w:pPr>
        <w:widowControl/>
      </w:pPr>
      <w:r>
        <w:br w:type="page"/>
      </w:r>
    </w:p>
    <w:p>
      <w:pPr>
        <w:pStyle w:val="Heading1"/>
        <w:widowControl/>
      </w:pPr>
      <w:r>
        <w:t>5. Kế hoạch tuần 04 | Chuẩn hóa không gian và xây hồ sơ lưu vực</w:t>
      </w:r>
    </w:p>
    <w:p>
      <w:pPr>
        <w:widowControl/>
      </w:pPr>
      <w:r>
        <w:rPr>
          <w:b/>
        </w:rPr>
        <w:t xml:space="preserve">Phụ thuộc: </w:t>
      </w:r>
      <w:r>
        <w:t>02.1–02.4, 03.2–03.3.  •  Trọng tâm: RQ1, RQ2</w:t>
      </w:r>
    </w:p>
    <w:p>
      <w:pPr>
        <w:widowControl/>
        <w:shd w:fill="EAF2F5"/>
        <w:spacing w:before="120" w:after="160"/>
      </w:pPr>
      <w:r>
        <w:t>Mục tiêu tuần: Tạo phần nền tĩnh và các bảng ánh xạ có thể tái sử dụng cho mọi chu kỳ cập nhật.</w:t>
      </w:r>
    </w:p>
    <w:p>
      <w:pPr>
        <w:pStyle w:val="Heading2"/>
        <w:widowControl/>
      </w:pPr>
      <w:r>
        <w:t>Task 04.1</w:t>
      </w:r>
    </w:p>
    <w:p>
      <w:pPr>
        <w:widowControl/>
      </w:pPr>
      <w:r>
        <w:t>Chuẩn hóa CRS, sửa hoặc cách ly geometry lỗi; chốt CRS phù hợp để đo diện tích/chiều dài. Kiểm tra liên kết HYBAS_ID, trùng hình học, diện tích chồng lấn và đối tượng ngoài AOI.</w:t>
      </w:r>
    </w:p>
    <w:p>
      <w:pPr>
        <w:widowControl/>
        <w:spacing w:after="60"/>
      </w:pPr>
      <w:r>
        <w:rPr>
          <w:b/>
        </w:rPr>
        <w:t xml:space="preserve">Đầu ra: </w:t>
      </w:r>
      <w:r>
        <w:t>spatial_cleaning.py; spatial_dq_report.</w:t>
      </w:r>
    </w:p>
    <w:p>
      <w:pPr>
        <w:widowControl/>
        <w:spacing w:after="140"/>
      </w:pPr>
      <w:r>
        <w:rPr>
          <w:b/>
        </w:rPr>
        <w:t xml:space="preserve">Nghiệm thu: </w:t>
      </w:r>
      <w:r>
        <w:t>Geometry lỗi có quyết định xử lý; đơn vị diện tích/chiều dài và nguồn CRS được lưu rõ.</w:t>
      </w:r>
    </w:p>
    <w:p>
      <w:pPr>
        <w:pStyle w:val="Heading2"/>
        <w:widowControl/>
      </w:pPr>
      <w:r>
        <w:t>Task 04.2</w:t>
      </w:r>
    </w:p>
    <w:p>
      <w:pPr>
        <w:widowControl/>
      </w:pPr>
      <w:r>
        <w:t>Tính 4–6 đặc trưng tĩnh từ DEM, BasinATLAS/SoilGrids và land cover theo dữ liệu thực có: ví dụ độ dốc, biên độ cao, drainage density, tỷ lệ rừng và thành phần đất ở một tầng sâu.</w:t>
      </w:r>
    </w:p>
    <w:p>
      <w:pPr>
        <w:widowControl/>
        <w:spacing w:after="60"/>
      </w:pPr>
      <w:r>
        <w:rPr>
          <w:b/>
        </w:rPr>
        <w:t xml:space="preserve">Đầu ra: </w:t>
      </w:r>
      <w:r>
        <w:t>basin_feature; feature_dictionary; zonal_stats.py.</w:t>
      </w:r>
    </w:p>
    <w:p>
      <w:pPr>
        <w:widowControl/>
        <w:spacing w:after="140"/>
      </w:pPr>
      <w:r>
        <w:rPr>
          <w:b/>
        </w:rPr>
        <w:t xml:space="preserve">Nghiệm thu: </w:t>
      </w:r>
      <w:r>
        <w:t>Mỗi feature có đơn vị, độ sâu nếu có, tỷ lệ pixel hợp lệ và nguồn. Không trộn dữ liệu khác độ sâu/đơn vị để suy ra storage deficit.</w:t>
      </w:r>
    </w:p>
    <w:p>
      <w:pPr>
        <w:pStyle w:val="Heading2"/>
        <w:widowControl/>
      </w:pPr>
      <w:r>
        <w:t>Task 04.3</w:t>
      </w:r>
    </w:p>
    <w:p>
      <w:pPr>
        <w:widowControl/>
      </w:pPr>
      <w:r>
        <w:t>Xây DRAINS_TO và các bảng basin–xã, basin–đường, basin–facility. Tạo ánh xạ pixel–basin theo phần diện tích giao nhau để dùng lại khi tổng hợp mưa.</w:t>
      </w:r>
    </w:p>
    <w:p>
      <w:pPr>
        <w:widowControl/>
        <w:spacing w:after="60"/>
      </w:pPr>
      <w:r>
        <w:rPr>
          <w:b/>
        </w:rPr>
        <w:t xml:space="preserve">Đầu ra: </w:t>
      </w:r>
      <w:r>
        <w:t>basin_topology; spatial_mapping; pixel_weights.</w:t>
      </w:r>
    </w:p>
    <w:p>
      <w:pPr>
        <w:widowControl/>
        <w:spacing w:after="140"/>
      </w:pPr>
      <w:r>
        <w:rPr>
          <w:b/>
        </w:rPr>
        <w:t xml:space="preserve">Nghiệm thu: </w:t>
      </w:r>
      <w:r>
        <w:t>Lưu rõ mẫu số của từng overlap_ratio; không đếm nhân đôi chiều dài hoặc population tại biên basin.</w:t>
      </w:r>
    </w:p>
    <w:p>
      <w:pPr>
        <w:pStyle w:val="Heading2"/>
        <w:widowControl/>
      </w:pPr>
      <w:r>
        <w:t>Task 04.4</w:t>
      </w:r>
    </w:p>
    <w:p>
      <w:pPr>
        <w:widowControl/>
      </w:pPr>
      <w:r>
        <w:t>Chuẩn hóa road network và liên kết cầu–đoạn đường–facility; kiểm tra nút giao, đường một chiều, layer/cầu vượt và thành phần liên thông. Không tự nối mọi đoạn có giao hình học.</w:t>
      </w:r>
    </w:p>
    <w:p>
      <w:pPr>
        <w:widowControl/>
        <w:spacing w:after="60"/>
      </w:pPr>
      <w:r>
        <w:rPr>
          <w:b/>
        </w:rPr>
        <w:t xml:space="preserve">Đầu ra: </w:t>
      </w:r>
      <w:r>
        <w:t>road_network; bridge_segment_map; topology_tests.</w:t>
      </w:r>
    </w:p>
    <w:p>
      <w:pPr>
        <w:widowControl/>
        <w:spacing w:after="140"/>
      </w:pPr>
      <w:r>
        <w:rPr>
          <w:b/>
        </w:rPr>
        <w:t xml:space="preserve">Nghiệm thu: </w:t>
      </w:r>
      <w:r>
        <w:t>Có ít nhất một mạng thử nhỏ với kết nối biết trước; vị trí chưa chắc chắn có cờ và không được gọi là quan hệ xác nhận.</w:t>
      </w:r>
    </w:p>
    <w:p>
      <w:pPr>
        <w:widowControl/>
        <w:shd w:fill="EAF2F5"/>
        <w:spacing w:before="120" w:after="160"/>
      </w:pPr>
      <w:r>
        <w:t>G4: Có bộ basin profile và ánh xạ không gian tái lập được; kiểm tra thủ công tối thiểu 10 đối tượng đại diện.</w:t>
      </w:r>
    </w:p>
    <w:p>
      <w:pPr>
        <w:pStyle w:val="Caption"/>
        <w:widowControl/>
      </w:pPr>
      <w:r>
        <w:t>Minh chứng cuối tuần: commit/tag + tệp đầu ra + log/test report + bảng vấn đề còn mở. Báo cáo ngắn theo bốn nội dung: đã làm, bằng chứng, vướng mắc, kế hoạch tuần tiếp theo.</w:t>
      </w:r>
    </w:p>
    <w:p>
      <w:pPr>
        <w:widowControl/>
      </w:pPr>
      <w:r>
        <w:br w:type="page"/>
      </w:r>
    </w:p>
    <w:p>
      <w:pPr>
        <w:pStyle w:val="Heading1"/>
        <w:widowControl/>
      </w:pPr>
      <w:r>
        <w:t>5. Kế hoạch tuần 05 | Ingest dữ liệu động và xây trạng thái theo thời gian</w:t>
      </w:r>
    </w:p>
    <w:p>
      <w:pPr>
        <w:widowControl/>
      </w:pPr>
      <w:r>
        <w:rPr>
          <w:b/>
        </w:rPr>
        <w:t xml:space="preserve">Phụ thuộc: </w:t>
      </w:r>
      <w:r>
        <w:t>03.1–03.4, 04.3.  •  Trọng tâm: RQ1, RQ2</w:t>
      </w:r>
    </w:p>
    <w:p>
      <w:pPr>
        <w:widowControl/>
        <w:shd w:fill="EAF2F5"/>
        <w:spacing w:before="120" w:after="160"/>
      </w:pPr>
      <w:r>
        <w:t>Mục tiêu tuần: Có chuỗi mưa, forecast và thông tin độ mới đúng ngữ nghĩa thời gian cho từng basin.</w:t>
      </w:r>
    </w:p>
    <w:p>
      <w:pPr>
        <w:pStyle w:val="Heading2"/>
        <w:widowControl/>
      </w:pPr>
      <w:r>
        <w:t>Task 05.1</w:t>
      </w:r>
    </w:p>
    <w:p>
      <w:pPr>
        <w:widowControl/>
      </w:pPr>
      <w:r>
        <w:t>Xây tác vụ kéo mưa định kỳ 30–60 phút theo khả năng nguồn; lưu raw rồi tổng hợp mưa 1h/3h/6h/24h/72h. Kiểm tra giá trị mm/h, khoảng tích lũy và tránh cộng trùng các sản phẩm cập nhật nửa giờ.</w:t>
      </w:r>
    </w:p>
    <w:p>
      <w:pPr>
        <w:widowControl/>
        <w:spacing w:after="60"/>
      </w:pPr>
      <w:r>
        <w:rPr>
          <w:b/>
        </w:rPr>
        <w:t xml:space="preserve">Đầu ra: </w:t>
      </w:r>
      <w:r>
        <w:t>rain_ingestion; basin_rain_windows; unit_tests.</w:t>
      </w:r>
    </w:p>
    <w:p>
      <w:pPr>
        <w:widowControl/>
        <w:spacing w:after="140"/>
      </w:pPr>
      <w:r>
        <w:rPr>
          <w:b/>
        </w:rPr>
        <w:t xml:space="preserve">Nghiệm thu: </w:t>
      </w:r>
      <w:r>
        <w:t>Mưa tích lũy khớp phép tính tay trên fixture; thiếu khoảng thời gian không tự chuyển thành mưa bằng 0.</w:t>
      </w:r>
    </w:p>
    <w:p>
      <w:pPr>
        <w:pStyle w:val="Heading2"/>
        <w:widowControl/>
      </w:pPr>
      <w:r>
        <w:t>Task 05.2</w:t>
      </w:r>
    </w:p>
    <w:p>
      <w:pPr>
        <w:widowControl/>
      </w:pPr>
      <w:r>
        <w:t>Lưu forecast theo model, thời điểm khởi tạo/phát hành nếu nguồn cung cấp, valid_time, lần tải và revision được chứng minh. Nếu không có run_id gốc, dùng retrieval_snapshot_id, không tự bịa model run.</w:t>
      </w:r>
    </w:p>
    <w:p>
      <w:pPr>
        <w:widowControl/>
        <w:spacing w:after="60"/>
      </w:pPr>
      <w:r>
        <w:rPr>
          <w:b/>
        </w:rPr>
        <w:t xml:space="preserve">Đầu ra: </w:t>
      </w:r>
      <w:r>
        <w:t>forecast_snapshot; forecast_selector; raw archive.</w:t>
      </w:r>
    </w:p>
    <w:p>
      <w:pPr>
        <w:widowControl/>
        <w:spacing w:after="140"/>
      </w:pPr>
      <w:r>
        <w:rPr>
          <w:b/>
        </w:rPr>
        <w:t xml:space="preserve">Nghiệm thu: </w:t>
      </w:r>
      <w:r>
        <w:t>Chọn đúng bản forecast khả dụng tại T; thay đổi giá trị được lưu lịch sử, không ghi đè làm mất bản cũ.</w:t>
      </w:r>
    </w:p>
    <w:p>
      <w:pPr>
        <w:pStyle w:val="Heading2"/>
        <w:widowControl/>
      </w:pPr>
      <w:r>
        <w:t>Task 05.3</w:t>
      </w:r>
    </w:p>
    <w:p>
      <w:pPr>
        <w:widowControl/>
      </w:pPr>
      <w:r>
        <w:t>Tạo wetness proxy từ mưa trước sự kiện cho chế độ live. Dùng ERA5-Land cho hồi cứu/climatology; chỉ dùng trường soil moisture gần hiện tại khi xác minh nguồn và độ trễ. Lưu source_mode/data_age.</w:t>
      </w:r>
    </w:p>
    <w:p>
      <w:pPr>
        <w:widowControl/>
        <w:spacing w:after="60"/>
      </w:pPr>
      <w:r>
        <w:rPr>
          <w:b/>
        </w:rPr>
        <w:t xml:space="preserve">Đầu ra: </w:t>
      </w:r>
      <w:r>
        <w:t>basin_state; wetness_config; availability_policy.</w:t>
      </w:r>
    </w:p>
    <w:p>
      <w:pPr>
        <w:widowControl/>
        <w:spacing w:after="140"/>
      </w:pPr>
      <w:r>
        <w:rPr>
          <w:b/>
        </w:rPr>
        <w:t xml:space="preserve">Nghiệm thu: </w:t>
      </w:r>
      <w:r>
        <w:t>Dữ liệu cũ có cờ STALE; không gọi ERA5-Land là đo độ ẩm realtime; không lặng lẽ đổi nguồn mà giữ nguyên ngữ nghĩa.</w:t>
      </w:r>
    </w:p>
    <w:p>
      <w:pPr>
        <w:pStyle w:val="Heading2"/>
        <w:widowControl/>
      </w:pPr>
      <w:r>
        <w:t>Task 05.4</w:t>
      </w:r>
    </w:p>
    <w:p>
      <w:pPr>
        <w:widowControl/>
      </w:pPr>
      <w:r>
        <w:t>Kiểm tra schema, missing, duplicate, mưa âm, timestamp, out-of-order và correction. Xây lịch sử state, checkpoint và replay từ dữ liệu đã lưu, kể cả khi nguồn tạm ngừng.</w:t>
      </w:r>
    </w:p>
    <w:p>
      <w:pPr>
        <w:widowControl/>
        <w:spacing w:after="60"/>
      </w:pPr>
      <w:r>
        <w:rPr>
          <w:b/>
        </w:rPr>
        <w:t xml:space="preserve">Đầu ra: </w:t>
      </w:r>
      <w:r>
        <w:t>dq_tests; quarantine; replay_loader; ingestion_metrics.</w:t>
      </w:r>
    </w:p>
    <w:p>
      <w:pPr>
        <w:widowControl/>
        <w:spacing w:after="140"/>
      </w:pPr>
      <w:r>
        <w:rPr>
          <w:b/>
        </w:rPr>
        <w:t xml:space="preserve">Nghiệm thu: </w:t>
      </w:r>
      <w:r>
        <w:t>Pass các fixture dữ liệu lỗi/đến trễ; tách source latency, thời gian chờ polling và độ trễ xử lý nội bộ.</w:t>
      </w:r>
    </w:p>
    <w:p>
      <w:pPr>
        <w:widowControl/>
        <w:shd w:fill="EAF2F5"/>
        <w:spacing w:before="120" w:after="160"/>
      </w:pPr>
      <w:r>
        <w:t>G5: Có dynamic state cho toàn bộ AOI thử nghiệm; ingest cùng một tệp hai lần không tạo hai trạng thái hiệu lực.</w:t>
      </w:r>
    </w:p>
    <w:p>
      <w:pPr>
        <w:pStyle w:val="Caption"/>
        <w:widowControl/>
      </w:pPr>
      <w:r>
        <w:t>Minh chứng cuối tuần: commit/tag + tệp đầu ra + log/test report + bảng vấn đề còn mở. Báo cáo ngắn theo bốn nội dung: đã làm, bằng chứng, vướng mắc, kế hoạch tuần tiếp theo.</w:t>
      </w:r>
    </w:p>
    <w:p>
      <w:pPr>
        <w:widowControl/>
      </w:pPr>
      <w:r>
        <w:br w:type="page"/>
      </w:r>
    </w:p>
    <w:p>
      <w:pPr>
        <w:pStyle w:val="Heading1"/>
        <w:widowControl/>
      </w:pPr>
      <w:r>
        <w:t>5. Kế hoạch tuần 06 | Xây threat engine có giải thích và bản tính toàn phần</w:t>
      </w:r>
    </w:p>
    <w:p>
      <w:pPr>
        <w:widowControl/>
      </w:pPr>
      <w:r>
        <w:rPr>
          <w:b/>
        </w:rPr>
        <w:t xml:space="preserve">Phụ thuộc: </w:t>
      </w:r>
      <w:r>
        <w:t>04.2–04.3, 05.1–05.4.  •  Trọng tâm: RQ2; hỗ trợ RQ4</w:t>
      </w:r>
    </w:p>
    <w:p>
      <w:pPr>
        <w:widowControl/>
        <w:shd w:fill="EAF2F5"/>
        <w:spacing w:before="120" w:after="160"/>
      </w:pPr>
      <w:r>
        <w:t>Mục tiêu tuần: Có hàm đánh giá nguy cơ xác định, có phiên bản và đủ minh bạch để làm đầu vào kiểm thử hệ thống.</w:t>
      </w:r>
    </w:p>
    <w:p>
      <w:pPr>
        <w:pStyle w:val="Heading2"/>
        <w:widowControl/>
      </w:pPr>
      <w:r>
        <w:t>Task 06.1</w:t>
      </w:r>
    </w:p>
    <w:p>
      <w:pPr>
        <w:widowControl/>
      </w:pPr>
      <w:r>
        <w:t>Viết bản đặc tả AW, RF, BS; UF chỉ triển khai theo giả định topology đã công bố nếu đủ cơ sở. Giải thích lựa chọn biến, cách chuẩn hóa, tương quan và nguy cơ tính trùng mưa recent/antecedent.</w:t>
      </w:r>
    </w:p>
    <w:p>
      <w:pPr>
        <w:widowControl/>
        <w:spacing w:after="60"/>
      </w:pPr>
      <w:r>
        <w:rPr>
          <w:b/>
        </w:rPr>
        <w:t xml:space="preserve">Đầu ra: </w:t>
      </w:r>
      <w:r>
        <w:t>threat_method.md; feature_registry.</w:t>
      </w:r>
    </w:p>
    <w:p>
      <w:pPr>
        <w:widowControl/>
        <w:spacing w:after="140"/>
      </w:pPr>
      <w:r>
        <w:rPr>
          <w:b/>
        </w:rPr>
        <w:t xml:space="preserve">Nghiệm thu: </w:t>
      </w:r>
      <w:r>
        <w:t>Mỗi biến có vai trò và nguồn; các hệ số thử nghiệm được ghi là giả định, không phải ngưỡng khoa học đã xác nhận.</w:t>
      </w:r>
    </w:p>
    <w:p>
      <w:pPr>
        <w:pStyle w:val="Heading2"/>
        <w:widowControl/>
      </w:pPr>
      <w:r>
        <w:t>Task 06.2</w:t>
      </w:r>
    </w:p>
    <w:p>
      <w:pPr>
        <w:widowControl/>
      </w:pPr>
      <w:r>
        <w:t>Lập trình threat_score, threat_level và trạng thái dữ liệu độc lập VALID/DEGRADED/NO_DATA. Lưu rule_version, component_scores, reason_codes và phiên bản đầu vào.</w:t>
      </w:r>
    </w:p>
    <w:p>
      <w:pPr>
        <w:widowControl/>
        <w:spacing w:after="60"/>
      </w:pPr>
      <w:r>
        <w:rPr>
          <w:b/>
        </w:rPr>
        <w:t xml:space="preserve">Đầu ra: </w:t>
      </w:r>
      <w:r>
        <w:t>threat_engine.py; rule_config; threat_state.</w:t>
      </w:r>
    </w:p>
    <w:p>
      <w:pPr>
        <w:widowControl/>
        <w:spacing w:after="140"/>
      </w:pPr>
      <w:r>
        <w:rPr>
          <w:b/>
        </w:rPr>
        <w:t xml:space="preserve">Nghiệm thu: </w:t>
      </w:r>
      <w:r>
        <w:t>Cùng input và rule_version cho cùng kết quả; dữ liệu không đủ không bị gán LOW.</w:t>
      </w:r>
    </w:p>
    <w:p>
      <w:pPr>
        <w:pStyle w:val="Heading2"/>
        <w:widowControl/>
      </w:pPr>
      <w:r>
        <w:t>Task 06.3</w:t>
      </w:r>
    </w:p>
    <w:p>
      <w:pPr>
        <w:widowControl/>
      </w:pPr>
      <w:r>
        <w:t>Xây baseline chỉ dùng mưa và các bài test mưa tăng/đất ẩm hơn/nguồn bị thiếu. Làm phân tích độ nhạy với trọng số/ngưỡng; chốt cấu hình trước các case đánh giá cuối.</w:t>
      </w:r>
    </w:p>
    <w:p>
      <w:pPr>
        <w:widowControl/>
        <w:spacing w:after="60"/>
      </w:pPr>
      <w:r>
        <w:rPr>
          <w:b/>
        </w:rPr>
        <w:t xml:space="preserve">Đầu ra: </w:t>
      </w:r>
      <w:r>
        <w:t>baseline_engine; sensitivity_report; tests.</w:t>
      </w:r>
    </w:p>
    <w:p>
      <w:pPr>
        <w:widowControl/>
        <w:spacing w:after="140"/>
      </w:pPr>
      <w:r>
        <w:rPr>
          <w:b/>
        </w:rPr>
        <w:t xml:space="preserve">Nghiệm thu: </w:t>
      </w:r>
      <w:r>
        <w:t>Không báo xác suất lũ từ score chưa hiệu chuẩn; cấu hình thay đổi phải có version và lý do.</w:t>
      </w:r>
    </w:p>
    <w:p>
      <w:pPr>
        <w:pStyle w:val="Heading2"/>
        <w:widowControl/>
      </w:pPr>
      <w:r>
        <w:t>Task 06.4</w:t>
      </w:r>
    </w:p>
    <w:p>
      <w:pPr>
        <w:widowControl/>
      </w:pPr>
      <w:r>
        <w:t>Viết full recomputation cho state và threat trên bộ dữ liệu đóng băng. Chốt bộ fixture có kết quả biết trước, bao gồm NO_DATA và chuyển HIGH xuống LOW.</w:t>
      </w:r>
    </w:p>
    <w:p>
      <w:pPr>
        <w:widowControl/>
        <w:spacing w:after="60"/>
      </w:pPr>
      <w:r>
        <w:rPr>
          <w:b/>
        </w:rPr>
        <w:t xml:space="preserve">Đầu ra: </w:t>
      </w:r>
      <w:r>
        <w:t>full_recompute_v1; reference_outputs.</w:t>
      </w:r>
    </w:p>
    <w:p>
      <w:pPr>
        <w:widowControl/>
        <w:spacing w:after="140"/>
      </w:pPr>
      <w:r>
        <w:rPr>
          <w:b/>
        </w:rPr>
        <w:t xml:space="preserve">Nghiệm thu: </w:t>
      </w:r>
      <w:r>
        <w:t>Có kết quả tham chiếu để đối chiếu incremental; phép tính không đọc nhầm forecast tương lai.</w:t>
      </w:r>
    </w:p>
    <w:p>
      <w:pPr>
        <w:widowControl/>
        <w:shd w:fill="EAF2F5"/>
        <w:spacing w:before="120" w:after="160"/>
      </w:pPr>
      <w:r>
        <w:t>G6: Demo được nguy cơ và giải thích tại một basin; đây là chỉ số hướng dẫn thử nghiệm, không phải triển khai FFG đầy đủ.</w:t>
      </w:r>
    </w:p>
    <w:p>
      <w:pPr>
        <w:pStyle w:val="Caption"/>
        <w:widowControl/>
      </w:pPr>
      <w:r>
        <w:t>Minh chứng cuối tuần: commit/tag + tệp đầu ra + log/test report + bảng vấn đề còn mở. Báo cáo ngắn theo bốn nội dung: đã làm, bằng chứng, vướng mắc, kế hoạch tuần tiếp theo.</w:t>
      </w:r>
    </w:p>
    <w:p>
      <w:pPr>
        <w:widowControl/>
      </w:pPr>
      <w:r>
        <w:br w:type="page"/>
      </w:r>
    </w:p>
    <w:p>
      <w:pPr>
        <w:pStyle w:val="Heading1"/>
        <w:widowControl/>
      </w:pPr>
      <w:r>
        <w:t>5. Kế hoạch tuần 07 | Tính direct exposure và xây lịch sử tác động tiềm năng</w:t>
      </w:r>
    </w:p>
    <w:p>
      <w:pPr>
        <w:widowControl/>
      </w:pPr>
      <w:r>
        <w:rPr>
          <w:b/>
        </w:rPr>
        <w:t xml:space="preserve">Phụ thuộc: </w:t>
      </w:r>
      <w:r>
        <w:t>04.3–04.4, 06.2–06.4.  •  Trọng tâm: RQ3</w:t>
      </w:r>
    </w:p>
    <w:p>
      <w:pPr>
        <w:widowControl/>
        <w:shd w:fill="EAF2F5"/>
        <w:spacing w:before="120" w:after="160"/>
      </w:pPr>
      <w:r>
        <w:t>Mục tiêu tuần: Tách rõ sàng lọc phơi nhiễm không gian với thiệt hại thực tế.</w:t>
      </w:r>
    </w:p>
    <w:p>
      <w:pPr>
        <w:pStyle w:val="Heading2"/>
        <w:widowControl/>
      </w:pPr>
      <w:r>
        <w:t>Task 07.1</w:t>
      </w:r>
    </w:p>
    <w:p>
      <w:pPr>
        <w:widowControl/>
      </w:pPr>
      <w:r>
        <w:t>Tính giao giữa basin có threat cao và xã, đường, cầu, facility; xuất chiều dài, tỷ lệ hoặc số đối tượng có khả năng phơi nhiễm. Population là mở rộng nếu đã có dữ liệu phù hợp.</w:t>
      </w:r>
    </w:p>
    <w:p>
      <w:pPr>
        <w:widowControl/>
        <w:spacing w:after="60"/>
      </w:pPr>
      <w:r>
        <w:rPr>
          <w:b/>
        </w:rPr>
        <w:t xml:space="preserve">Đầu ra: </w:t>
      </w:r>
      <w:r>
        <w:t>exposure_engine; exposure table.</w:t>
      </w:r>
    </w:p>
    <w:p>
      <w:pPr>
        <w:widowControl/>
        <w:spacing w:after="140"/>
      </w:pPr>
      <w:r>
        <w:rPr>
          <w:b/>
        </w:rPr>
        <w:t xml:space="preserve">Nghiệm thu: </w:t>
      </w:r>
      <w:r>
        <w:t>Kết quả là candidate exposure theo basin, không gọi là bản đồ ngập, số người bị nạn hay công trình hư hỏng.</w:t>
      </w:r>
    </w:p>
    <w:p>
      <w:pPr>
        <w:pStyle w:val="Heading2"/>
        <w:widowControl/>
      </w:pPr>
      <w:r>
        <w:t>Task 07.2</w:t>
      </w:r>
    </w:p>
    <w:p>
      <w:pPr>
        <w:widowControl/>
      </w:pPr>
      <w:r>
        <w:t>Lưu MAY_AFFECT/MAY_DISRUPT theo threat_state và rule_version; quan hệ OBSERVED_AFFECTED chỉ tạo khi có evidence. Lưu confidence loại định tính hoặc evidence_strength, không tự dùng probability.</w:t>
      </w:r>
    </w:p>
    <w:p>
      <w:pPr>
        <w:widowControl/>
        <w:spacing w:after="60"/>
      </w:pPr>
      <w:r>
        <w:rPr>
          <w:b/>
        </w:rPr>
        <w:t xml:space="preserve">Đầu ra: </w:t>
      </w:r>
      <w:r>
        <w:t>impact_relation_contract; temporal_impact_records.</w:t>
      </w:r>
    </w:p>
    <w:p>
      <w:pPr>
        <w:widowControl/>
        <w:spacing w:after="140"/>
      </w:pPr>
      <w:r>
        <w:rPr>
          <w:b/>
        </w:rPr>
        <w:t xml:space="preserve">Nghiệm thu: </w:t>
      </w:r>
      <w:r>
        <w:t>Mỗi quan hệ có nguồn và valid interval; không trộn observed, simulated và predicted.</w:t>
      </w:r>
    </w:p>
    <w:p>
      <w:pPr>
        <w:pStyle w:val="Heading2"/>
        <w:widowControl/>
      </w:pPr>
      <w:r>
        <w:t>Task 07.3</w:t>
      </w:r>
    </w:p>
    <w:p>
      <w:pPr>
        <w:widowControl/>
      </w:pPr>
      <w:r>
        <w:t>Tạo vòng đời hiệu lực: thêm, cập nhật, hết hạn khi threat giảm hoặc forecast hết hiệu lực. Kiểm tra trường hợp mức threat không đổi nhưng score, nguồn hoặc thời hạn đổi.</w:t>
      </w:r>
    </w:p>
    <w:p>
      <w:pPr>
        <w:widowControl/>
        <w:spacing w:after="60"/>
      </w:pPr>
      <w:r>
        <w:rPr>
          <w:b/>
        </w:rPr>
        <w:t xml:space="preserve">Đầu ra: </w:t>
      </w:r>
      <w:r>
        <w:t>impact_lifecycle; regression_tests.</w:t>
      </w:r>
    </w:p>
    <w:p>
      <w:pPr>
        <w:widowControl/>
        <w:spacing w:after="140"/>
      </w:pPr>
      <w:r>
        <w:rPr>
          <w:b/>
        </w:rPr>
        <w:t xml:space="preserve">Nghiệm thu: </w:t>
      </w:r>
      <w:r>
        <w:t>Không còn quan hệ MAY_AFFECT đang hiệu lực sau khi điều kiện của quy tắc đã hết.</w:t>
      </w:r>
    </w:p>
    <w:p>
      <w:pPr>
        <w:pStyle w:val="Heading2"/>
        <w:widowControl/>
      </w:pPr>
      <w:r>
        <w:t>Task 07.4</w:t>
      </w:r>
    </w:p>
    <w:p>
      <w:pPr>
        <w:widowControl/>
      </w:pPr>
      <w:r>
        <w:t>Kiểm tra thủ công tối thiểu 10 giao cắt và so với full recomputation. Tạo truy vấn tổng hợp theo xã kèm số lượng UNKNOWN và độ phủ dữ liệu.</w:t>
      </w:r>
    </w:p>
    <w:p>
      <w:pPr>
        <w:widowControl/>
        <w:spacing w:after="60"/>
      </w:pPr>
      <w:r>
        <w:rPr>
          <w:b/>
        </w:rPr>
        <w:t xml:space="preserve">Đầu ra: </w:t>
      </w:r>
      <w:r>
        <w:t>exposure_qa.md; commune_summary; reference_outputs.</w:t>
      </w:r>
    </w:p>
    <w:p>
      <w:pPr>
        <w:widowControl/>
        <w:spacing w:after="140"/>
      </w:pPr>
      <w:r>
        <w:rPr>
          <w:b/>
        </w:rPr>
        <w:t xml:space="preserve">Nghiệm thu: </w:t>
      </w:r>
      <w:r>
        <w:t>Không cộng tỷ lệ/đếm trùng các entity nằm ở nhiều basin; báo cáo giới hạn sai số sàng lọc.</w:t>
      </w:r>
    </w:p>
    <w:p>
      <w:pPr>
        <w:widowControl/>
        <w:shd w:fill="EAF2F5"/>
        <w:spacing w:before="120" w:after="160"/>
      </w:pPr>
      <w:r>
        <w:t>G7: Truy vấn được từ một bản ghi exposure về threat, dữ liệu nguồn và hình học liên quan.</w:t>
      </w:r>
    </w:p>
    <w:p>
      <w:pPr>
        <w:pStyle w:val="Caption"/>
        <w:widowControl/>
      </w:pPr>
      <w:r>
        <w:t>Minh chứng cuối tuần: commit/tag + tệp đầu ra + log/test report + bảng vấn đề còn mở. Báo cáo ngắn theo bốn nội dung: đã làm, bằng chứng, vướng mắc, kế hoạch tuần tiếp theo.</w:t>
      </w:r>
    </w:p>
    <w:p>
      <w:pPr>
        <w:widowControl/>
      </w:pPr>
      <w:r>
        <w:br w:type="page"/>
      </w:r>
    </w:p>
    <w:p>
      <w:pPr>
        <w:pStyle w:val="Heading1"/>
        <w:widowControl/>
      </w:pPr>
      <w:r>
        <w:t>5. Kế hoạch tuần 08 | Xây Knowledge Graph và các quy tắc tác động dây chuyền</w:t>
      </w:r>
    </w:p>
    <w:p>
      <w:pPr>
        <w:widowControl/>
      </w:pPr>
      <w:r>
        <w:rPr>
          <w:b/>
        </w:rPr>
        <w:t xml:space="preserve">Phụ thuộc: </w:t>
      </w:r>
      <w:r>
        <w:t>04.4, 07.1–07.3.  •  Trọng tâm: RQ3</w:t>
      </w:r>
    </w:p>
    <w:p>
      <w:pPr>
        <w:widowControl/>
        <w:shd w:fill="EAF2F5"/>
        <w:spacing w:before="120" w:after="160"/>
      </w:pPr>
      <w:r>
        <w:t>Mục tiêu tuần: Chứng minh KG bổ sung được khả năng giải thích phụ thuộc, không chỉ sao chép dữ liệu bản đồ.</w:t>
      </w:r>
    </w:p>
    <w:p>
      <w:pPr>
        <w:pStyle w:val="Heading2"/>
        <w:widowControl/>
      </w:pPr>
      <w:r>
        <w:t>Task 08.1</w:t>
      </w:r>
    </w:p>
    <w:p>
      <w:pPr>
        <w:widowControl/>
      </w:pPr>
      <w:r>
        <w:t>Dựng Neo4j và schema các node/edge tối thiểu: basin, xã, khu dân cư, đường, cầu, facility, hazard state, evidence; DRAINS_TO, OVERLAPS, PART_OF, CONNECTS và MAY_AFFECT.</w:t>
      </w:r>
    </w:p>
    <w:p>
      <w:pPr>
        <w:widowControl/>
        <w:spacing w:after="60"/>
      </w:pPr>
      <w:r>
        <w:rPr>
          <w:b/>
        </w:rPr>
        <w:t xml:space="preserve">Đầu ra: </w:t>
      </w:r>
      <w:r>
        <w:t>graph_schema; constraints; full_graph_loader.</w:t>
      </w:r>
    </w:p>
    <w:p>
      <w:pPr>
        <w:widowControl/>
        <w:spacing w:after="140"/>
      </w:pPr>
      <w:r>
        <w:rPr>
          <w:b/>
        </w:rPr>
        <w:t xml:space="preserve">Nghiệm thu: </w:t>
      </w:r>
      <w:r>
        <w:t>ID ổn định; nạp lại cùng snapshot không nhân đôi node/edge; graph chỉ là lớp phục vụ, có thể dựng lại từ Lakehouse.</w:t>
      </w:r>
    </w:p>
    <w:p>
      <w:pPr>
        <w:pStyle w:val="Heading2"/>
        <w:widowControl/>
      </w:pPr>
      <w:r>
        <w:t>Task 08.2</w:t>
      </w:r>
    </w:p>
    <w:p>
      <w:pPr>
        <w:widowControl/>
      </w:pPr>
      <w:r>
        <w:t>Định nghĩa ba truy vấn: cầu bị đe dọa kéo theo đường nào; khu dân cư nào mất đường đến facility; bằng chứng nào giải thích MAY_ISOLATE. Viết ít nhất một truy vấn SQL/NetworkX đối chứng.</w:t>
      </w:r>
    </w:p>
    <w:p>
      <w:pPr>
        <w:widowControl/>
        <w:spacing w:after="60"/>
      </w:pPr>
      <w:r>
        <w:rPr>
          <w:b/>
        </w:rPr>
        <w:t xml:space="preserve">Đầu ra: </w:t>
      </w:r>
      <w:r>
        <w:t>competency_queries.cypher; baseline_query; rule_catalog.</w:t>
      </w:r>
    </w:p>
    <w:p>
      <w:pPr>
        <w:widowControl/>
        <w:spacing w:after="140"/>
      </w:pPr>
      <w:r>
        <w:rPr>
          <w:b/>
        </w:rPr>
        <w:t xml:space="preserve">Nghiệm thu: </w:t>
      </w:r>
      <w:r>
        <w:t>Chỉ ra giá trị và giới hạn của KG; không khẳng định SQL không giải được bài toán nhiều bước.</w:t>
      </w:r>
    </w:p>
    <w:p>
      <w:pPr>
        <w:pStyle w:val="Heading2"/>
        <w:widowControl/>
      </w:pPr>
      <w:r>
        <w:t>Task 08.3</w:t>
      </w:r>
    </w:p>
    <w:p>
      <w:pPr>
        <w:widowControl/>
      </w:pPr>
      <w:r>
        <w:t>Kiểm tra khả năng tiếp cận trước và sau kịch bản đóng một đường/cầu. ONLY_ACCESS_TO phải có kiểm tra tất cả tuyến hợp lệ trong graph và giả định độ đầy đủ của mạng.</w:t>
      </w:r>
    </w:p>
    <w:p>
      <w:pPr>
        <w:widowControl/>
        <w:spacing w:after="60"/>
      </w:pPr>
      <w:r>
        <w:rPr>
          <w:b/>
        </w:rPr>
        <w:t xml:space="preserve">Đầu ra: </w:t>
      </w:r>
      <w:r>
        <w:t>accessibility_rules; synthetic_network_fixtures.</w:t>
      </w:r>
    </w:p>
    <w:p>
      <w:pPr>
        <w:widowControl/>
        <w:spacing w:after="140"/>
      </w:pPr>
      <w:r>
        <w:rPr>
          <w:b/>
        </w:rPr>
        <w:t xml:space="preserve">Nghiệm thu: </w:t>
      </w:r>
      <w:r>
        <w:t>Trả về kết luận có điều kiện; có case đường thay thế, mạng thiếu dữ liệu và đoạn giao cắt không phải nút nối.</w:t>
      </w:r>
    </w:p>
    <w:p>
      <w:pPr>
        <w:pStyle w:val="Heading2"/>
        <w:widowControl/>
      </w:pPr>
      <w:r>
        <w:t>Task 08.4</w:t>
      </w:r>
    </w:p>
    <w:p>
      <w:pPr>
        <w:widowControl/>
      </w:pPr>
      <w:r>
        <w:t>Lưu đường giải thích, dependency_version và validity cho kết luận; triển khai hết hạn/thu hồi suy luận khi trạng thái đầu vào hết hiệu lực. Chốt bản graph tính toàn phần.</w:t>
      </w:r>
    </w:p>
    <w:p>
      <w:pPr>
        <w:widowControl/>
        <w:spacing w:after="60"/>
      </w:pPr>
      <w:r>
        <w:rPr>
          <w:b/>
        </w:rPr>
        <w:t xml:space="preserve">Đầu ra: </w:t>
      </w:r>
      <w:r>
        <w:t>reasoning_trace; relation_expiry_tests; full_graph_reference.</w:t>
      </w:r>
    </w:p>
    <w:p>
      <w:pPr>
        <w:widowControl/>
        <w:spacing w:after="140"/>
      </w:pPr>
      <w:r>
        <w:rPr>
          <w:b/>
        </w:rPr>
        <w:t xml:space="preserve">Nghiệm thu: </w:t>
      </w:r>
      <w:r>
        <w:t>Suy luận bị rút lại đúng khi đường mở lại hoặc threat giảm; không dùng ngôn ngữ khẳng định xã thực tế bị cô lập.</w:t>
      </w:r>
    </w:p>
    <w:p>
      <w:pPr>
        <w:widowControl/>
        <w:shd w:fill="EAF2F5"/>
        <w:spacing w:before="120" w:after="160"/>
      </w:pPr>
      <w:r>
        <w:t>G8: Chạy được chuỗi basin → cầu/đường → khả năng tiếp cận với đường giải thích và phép kiểm tra đối chứng.</w:t>
      </w:r>
    </w:p>
    <w:p>
      <w:pPr>
        <w:pStyle w:val="Caption"/>
        <w:widowControl/>
      </w:pPr>
      <w:r>
        <w:t>Minh chứng cuối tuần: commit/tag + tệp đầu ra + log/test report + bảng vấn đề còn mở. Báo cáo ngắn theo bốn nội dung: đã làm, bằng chứng, vướng mắc, kế hoạch tuần tiếp theo.</w:t>
      </w:r>
    </w:p>
    <w:p>
      <w:pPr>
        <w:widowControl/>
      </w:pPr>
      <w:r>
        <w:br w:type="page"/>
      </w:r>
    </w:p>
    <w:p>
      <w:pPr>
        <w:pStyle w:val="Heading1"/>
        <w:widowControl/>
      </w:pPr>
      <w:r>
        <w:t>5. Kế hoạch tuần 09 | Xử lý gia tăng và đồng bộ các lớp phục vụ</w:t>
      </w:r>
    </w:p>
    <w:p>
      <w:pPr>
        <w:widowControl/>
      </w:pPr>
      <w:r>
        <w:rPr>
          <w:b/>
        </w:rPr>
        <w:t xml:space="preserve">Phụ thuộc: </w:t>
      </w:r>
      <w:r>
        <w:t>05.4, 06.4, 07.3, 08.4.  •  Trọng tâm: RQ4, RQ3</w:t>
      </w:r>
    </w:p>
    <w:p>
      <w:pPr>
        <w:widowControl/>
        <w:shd w:fill="EAF2F5"/>
        <w:spacing w:before="120" w:after="160"/>
      </w:pPr>
      <w:r>
        <w:t>Mục tiêu tuần: Kết quả gia tăng phải đúng trước khi yêu cầu nhanh hơn tính lại toàn bộ.</w:t>
      </w:r>
    </w:p>
    <w:p>
      <w:pPr>
        <w:pStyle w:val="Heading2"/>
        <w:widowControl/>
      </w:pPr>
      <w:r>
        <w:t>Task 09.1</w:t>
      </w:r>
    </w:p>
    <w:p>
      <w:pPr>
        <w:widowControl/>
      </w:pPr>
      <w:r>
        <w:t>Thiết kế change_event với source key, phiên bản cũ/mới, event time, spatial scope, checksum và reason. Xác định dirty set gồm basin giao dữ liệu thay đổi và các cửa sổ thời gian phụ thuộc.</w:t>
      </w:r>
    </w:p>
    <w:p>
      <w:pPr>
        <w:widowControl/>
        <w:spacing w:after="60"/>
      </w:pPr>
      <w:r>
        <w:rPr>
          <w:b/>
        </w:rPr>
        <w:t xml:space="preserve">Đầu ra: </w:t>
      </w:r>
      <w:r>
        <w:t>change_event_contract; change_detector.</w:t>
      </w:r>
    </w:p>
    <w:p>
      <w:pPr>
        <w:widowControl/>
        <w:spacing w:after="140"/>
      </w:pPr>
      <w:r>
        <w:rPr>
          <w:b/>
        </w:rPr>
        <w:t xml:space="preserve">Nghiệm thu: </w:t>
      </w:r>
      <w:r>
        <w:t>Không chỉ kích hoạt khi đổi LOW/HIGH; thay đổi score, chất lượng, forecast hoặc provenance có liên quan đều được xét.</w:t>
      </w:r>
    </w:p>
    <w:p>
      <w:pPr>
        <w:pStyle w:val="Heading2"/>
        <w:widowControl/>
      </w:pPr>
      <w:r>
        <w:t>Task 09.2</w:t>
      </w:r>
    </w:p>
    <w:p>
      <w:pPr>
        <w:widowControl/>
      </w:pPr>
      <w:r>
        <w:t>Lan truyền dirty set theo đúng dependency: UF nếu sử dụng, bảng exposure, đường/facility và truy vấn tiếp cận. Với rolling window 72h, correction tại τ phải xét các state đến τ+72h nếu đã tồn tại.</w:t>
      </w:r>
    </w:p>
    <w:p>
      <w:pPr>
        <w:widowControl/>
        <w:spacing w:after="60"/>
      </w:pPr>
      <w:r>
        <w:rPr>
          <w:b/>
        </w:rPr>
        <w:t xml:space="preserve">Đầu ra: </w:t>
      </w:r>
      <w:r>
        <w:t>dependency_index; affected_scope_planner.</w:t>
      </w:r>
    </w:p>
    <w:p>
      <w:pPr>
        <w:widowControl/>
        <w:spacing w:after="140"/>
      </w:pPr>
      <w:r>
        <w:rPr>
          <w:b/>
        </w:rPr>
        <w:t xml:space="preserve">Nghiệm thu: </w:t>
      </w:r>
      <w:r>
        <w:t>Không mặc định chỉ sửa basin nhận tệp; dependency của tuyến đường có thể vượt basin hoặc AOI báo cáo.</w:t>
      </w:r>
    </w:p>
    <w:p>
      <w:pPr>
        <w:pStyle w:val="Heading2"/>
        <w:widowControl/>
      </w:pPr>
      <w:r>
        <w:t>Task 09.3</w:t>
      </w:r>
    </w:p>
    <w:p>
      <w:pPr>
        <w:widowControl/>
      </w:pPr>
      <w:r>
        <w:t>Ghi change log bền vững và worker có retry, idempotency key, checkpoint. Chỉ công bố run_manifest hoàn tất sau khi các bảng cần thiết thành công; đồng bộ PostGIS/Neo4j theo version.</w:t>
      </w:r>
    </w:p>
    <w:p>
      <w:pPr>
        <w:widowControl/>
        <w:spacing w:after="60"/>
      </w:pPr>
      <w:r>
        <w:rPr>
          <w:b/>
        </w:rPr>
        <w:t xml:space="preserve">Đầu ra: </w:t>
      </w:r>
      <w:r>
        <w:t>incremental_worker; serving_checkpoints; retry_tests.</w:t>
      </w:r>
    </w:p>
    <w:p>
      <w:pPr>
        <w:widowControl/>
        <w:spacing w:after="140"/>
      </w:pPr>
      <w:r>
        <w:rPr>
          <w:b/>
        </w:rPr>
        <w:t xml:space="preserve">Nghiệm thu: </w:t>
      </w:r>
      <w:r>
        <w:t>Mô phỏng lỗi sau commit rồi chạy lại không mất cập nhật hay nhân đôi; API hiển thị sync lag nếu lớp phục vụ chưa theo kịp.</w:t>
      </w:r>
    </w:p>
    <w:p>
      <w:pPr>
        <w:pStyle w:val="Heading2"/>
        <w:widowControl/>
      </w:pPr>
      <w:r>
        <w:t>Task 09.4</w:t>
      </w:r>
    </w:p>
    <w:p>
      <w:pPr>
        <w:widowControl/>
      </w:pPr>
      <w:r>
        <w:t>So sánh incremental với full recomputation trên cùng snapshot, rule và thời điểm. Kiểm tra tập entity/edge hiệu lực, score trong sai số đã chốt và vòng đời thu hồi.</w:t>
      </w:r>
    </w:p>
    <w:p>
      <w:pPr>
        <w:widowControl/>
        <w:spacing w:after="60"/>
      </w:pPr>
      <w:r>
        <w:rPr>
          <w:b/>
        </w:rPr>
        <w:t xml:space="preserve">Đầu ra: </w:t>
      </w:r>
      <w:r>
        <w:t>equivalence_tests; preliminary_benchmark.</w:t>
      </w:r>
    </w:p>
    <w:p>
      <w:pPr>
        <w:widowControl/>
        <w:spacing w:after="140"/>
      </w:pPr>
      <w:r>
        <w:rPr>
          <w:b/>
        </w:rPr>
        <w:t xml:space="preserve">Nghiệm thu: </w:t>
      </w:r>
      <w:r>
        <w:t>Tất cả fixture bắt buộc cho kết quả tương đương; khi 100% phạm vi bị ảnh hưởng được phép dùng full recomputation.</w:t>
      </w:r>
    </w:p>
    <w:p>
      <w:pPr>
        <w:widowControl/>
        <w:shd w:fill="EAF2F5"/>
        <w:spacing w:before="120" w:after="160"/>
      </w:pPr>
      <w:r>
        <w:t>G9: Sai lệch kết quả là lỗi chặn nghiệm thu, dù incremental chạy nhanh hơn. Không cam kết giao dịch nguyên tử xuyên Iceberg–PostGIS–Neo4j.</w:t>
      </w:r>
    </w:p>
    <w:p>
      <w:pPr>
        <w:pStyle w:val="Caption"/>
        <w:widowControl/>
      </w:pPr>
      <w:r>
        <w:t>Minh chứng cuối tuần: commit/tag + tệp đầu ra + log/test report + bảng vấn đề còn mở. Báo cáo ngắn theo bốn nội dung: đã làm, bằng chứng, vướng mắc, kế hoạch tuần tiếp theo.</w:t>
      </w:r>
    </w:p>
    <w:p>
      <w:pPr>
        <w:widowControl/>
      </w:pPr>
      <w:r>
        <w:br w:type="page"/>
      </w:r>
    </w:p>
    <w:p>
      <w:pPr>
        <w:pStyle w:val="Heading1"/>
        <w:widowControl/>
      </w:pPr>
      <w:r>
        <w:t>5. Kế hoạch tuần 10 | Hỗ trợ ứng phó, khả năng tiếp cận và API</w:t>
      </w:r>
    </w:p>
    <w:p>
      <w:pPr>
        <w:widowControl/>
      </w:pPr>
      <w:r>
        <w:rPr>
          <w:b/>
        </w:rPr>
        <w:t xml:space="preserve">Phụ thuộc: </w:t>
      </w:r>
      <w:r>
        <w:t>08.2–08.4, 09.3–09.4.  •  Trọng tâm: RQ3; RQ5 nếu mở rộng</w:t>
      </w:r>
    </w:p>
    <w:p>
      <w:pPr>
        <w:widowControl/>
        <w:shd w:fill="EAF2F5"/>
        <w:spacing w:before="120" w:after="160"/>
      </w:pPr>
      <w:r>
        <w:t>Mục tiêu tuần: Biến kết quả phân tích thành truy vấn nghiệp vụ có thể sử dụng và kiểm tra.</w:t>
      </w:r>
    </w:p>
    <w:p>
      <w:pPr>
        <w:pStyle w:val="Heading2"/>
        <w:widowControl/>
      </w:pPr>
      <w:r>
        <w:t>Task 10.1</w:t>
      </w:r>
    </w:p>
    <w:p>
      <w:pPr>
        <w:widowControl/>
      </w:pPr>
      <w:r>
        <w:t>Hoàn thiện đánh giá khả năng tiếp cận từ khu dân cư đến cơ sở y tế trong trạng thái bình thường, kịch bản gián đoạn và trạng thái UNKNOWN. Báo rõ giả định đầy đủ của road graph.</w:t>
      </w:r>
    </w:p>
    <w:p>
      <w:pPr>
        <w:widowControl/>
        <w:spacing w:after="60"/>
      </w:pPr>
      <w:r>
        <w:rPr>
          <w:b/>
        </w:rPr>
        <w:t xml:space="preserve">Đầu ra: </w:t>
      </w:r>
      <w:r>
        <w:t>accessibility_service; scenario_outputs.</w:t>
      </w:r>
    </w:p>
    <w:p>
      <w:pPr>
        <w:widowControl/>
        <w:spacing w:after="140"/>
      </w:pPr>
      <w:r>
        <w:rPr>
          <w:b/>
        </w:rPr>
        <w:t xml:space="preserve">Nghiệm thu: </w:t>
      </w:r>
      <w:r>
        <w:t>Không suy từ thiếu tuyến trong dữ liệu thành cô lập thực tế; kết quả có explanation path.</w:t>
      </w:r>
    </w:p>
    <w:p>
      <w:pPr>
        <w:pStyle w:val="Heading2"/>
        <w:widowControl/>
      </w:pPr>
      <w:r>
        <w:t>Task 10.2</w:t>
      </w:r>
    </w:p>
    <w:p>
      <w:pPr>
        <w:widowControl/>
      </w:pPr>
      <w:r>
        <w:t>Xây FastAPI cho health/data freshness, threat basin, exposure xã và giải thích cascade. Mọi phản hồi có analysis_run_id, valid_time, input versions và trạng thái serving.</w:t>
      </w:r>
    </w:p>
    <w:p>
      <w:pPr>
        <w:widowControl/>
        <w:spacing w:after="60"/>
      </w:pPr>
      <w:r>
        <w:rPr>
          <w:b/>
        </w:rPr>
        <w:t xml:space="preserve">Đầu ra: </w:t>
      </w:r>
      <w:r>
        <w:t>api; OpenAPI schema; integration_tests.</w:t>
      </w:r>
    </w:p>
    <w:p>
      <w:pPr>
        <w:widowControl/>
        <w:spacing w:after="140"/>
      </w:pPr>
      <w:r>
        <w:rPr>
          <w:b/>
        </w:rPr>
        <w:t xml:space="preserve">Nghiệm thu: </w:t>
      </w:r>
      <w:r>
        <w:t>Không ghép kết quả ở hai version mà không cảnh báo; truy vết được tới run_manifest.</w:t>
      </w:r>
    </w:p>
    <w:p>
      <w:pPr>
        <w:pStyle w:val="Heading2"/>
        <w:widowControl/>
      </w:pPr>
      <w:r>
        <w:t>Task 10.3 [P1]</w:t>
      </w:r>
    </w:p>
    <w:p>
      <w:pPr>
        <w:widowControl/>
      </w:pPr>
      <w:r>
        <w:t>Xây routing thử nghiệm trên một khu vực nhỏ: baseline theo thời gian đi lại và tuyến với hazard penalty/uncertainty penalty. Chốt đơn vị cost và phương tiện giả định.</w:t>
      </w:r>
    </w:p>
    <w:p>
      <w:pPr>
        <w:widowControl/>
        <w:spacing w:after="60"/>
      </w:pPr>
      <w:r>
        <w:rPr>
          <w:b/>
        </w:rPr>
        <w:t xml:space="preserve">Đầu ra: </w:t>
      </w:r>
      <w:r>
        <w:t>routing_service; cost_config.</w:t>
      </w:r>
    </w:p>
    <w:p>
      <w:pPr>
        <w:widowControl/>
        <w:spacing w:after="140"/>
      </w:pPr>
      <w:r>
        <w:rPr>
          <w:b/>
        </w:rPr>
        <w:t xml:space="preserve">Nghiệm thu: </w:t>
      </w:r>
      <w:r>
        <w:t>Không trộn km và phút không chuẩn hóa; CLOSED có bằng chứng bị loại, MAY_BLOCK chỉ bị loại trong kịch bản ghi rõ.</w:t>
      </w:r>
    </w:p>
    <w:p>
      <w:pPr>
        <w:pStyle w:val="Heading2"/>
        <w:widowControl/>
      </w:pPr>
      <w:r>
        <w:t>Task 10.4 [P1]</w:t>
      </w:r>
    </w:p>
    <w:p>
      <w:pPr>
        <w:widowControl/>
      </w:pPr>
      <w:r>
        <w:t>So sánh trên ít nhất hai cặp điểm đi–đến; ghi distance, travel time ước tính, exposure và hệ số penalty. Kiểm tra không có tuyến, cùng một tuyến tối ưu và điểm không nối được vào mạng.</w:t>
      </w:r>
    </w:p>
    <w:p>
      <w:pPr>
        <w:widowControl/>
        <w:spacing w:after="60"/>
      </w:pPr>
      <w:r>
        <w:rPr>
          <w:b/>
        </w:rPr>
        <w:t xml:space="preserve">Đầu ra: </w:t>
      </w:r>
      <w:r>
        <w:t>routing_comparison; failure_case_tests.</w:t>
      </w:r>
    </w:p>
    <w:p>
      <w:pPr>
        <w:widowControl/>
        <w:spacing w:after="140"/>
      </w:pPr>
      <w:r>
        <w:rPr>
          <w:b/>
        </w:rPr>
        <w:t xml:space="preserve">Nghiệm thu: </w:t>
      </w:r>
      <w:r>
        <w:t>Chỉ gọi lower-risk route theo chỉ số đã chọn; không khẳng định an toàn vận hành. Nếu bỏ P1, dùng thời gian này tăng kiểm thử P0.</w:t>
      </w:r>
    </w:p>
    <w:p>
      <w:pPr>
        <w:widowControl/>
        <w:shd w:fill="EAF2F5"/>
        <w:spacing w:before="120" w:after="160"/>
      </w:pPr>
      <w:r>
        <w:t>G10: Khả năng tiếp cận và API là bắt buộc; routing động chỉ tiếp tục khi G9 đã đạt và có road network đủ dùng.</w:t>
      </w:r>
    </w:p>
    <w:p>
      <w:pPr>
        <w:pStyle w:val="Caption"/>
        <w:widowControl/>
      </w:pPr>
      <w:r>
        <w:t>Minh chứng cuối tuần: commit/tag + tệp đầu ra + log/test report + bảng vấn đề còn mở. Báo cáo ngắn theo bốn nội dung: đã làm, bằng chứng, vướng mắc, kế hoạch tuần tiếp theo.</w:t>
      </w:r>
    </w:p>
    <w:p>
      <w:pPr>
        <w:widowControl/>
      </w:pPr>
      <w:r>
        <w:br w:type="page"/>
      </w:r>
    </w:p>
    <w:p>
      <w:pPr>
        <w:pStyle w:val="Heading1"/>
        <w:widowControl/>
      </w:pPr>
      <w:r>
        <w:t>5. Kế hoạch tuần 11 | Dashboard, replay và kiểm thử vận hành đầu cuối</w:t>
      </w:r>
    </w:p>
    <w:p>
      <w:pPr>
        <w:widowControl/>
      </w:pPr>
      <w:r>
        <w:rPr>
          <w:b/>
        </w:rPr>
        <w:t xml:space="preserve">Phụ thuộc: </w:t>
      </w:r>
      <w:r>
        <w:t>09.3–09.4, 10.1–10.2.  •  Trọng tâm: RQ1, RQ3, RQ4</w:t>
      </w:r>
    </w:p>
    <w:p>
      <w:pPr>
        <w:widowControl/>
        <w:shd w:fill="EAF2F5"/>
        <w:spacing w:before="120" w:after="160"/>
      </w:pPr>
      <w:r>
        <w:t>Mục tiêu tuần: Có bản demo tích hợp, tách được dữ liệu thật, hồi cứu và kịch bản mô phỏng.</w:t>
      </w:r>
    </w:p>
    <w:p>
      <w:pPr>
        <w:pStyle w:val="Heading2"/>
        <w:widowControl/>
      </w:pPr>
      <w:r>
        <w:t>Task 11.1</w:t>
      </w:r>
    </w:p>
    <w:p>
      <w:pPr>
        <w:widowControl/>
      </w:pPr>
      <w:r>
        <w:t>Làm dashboard bằng Streamlit: bản đồ threat/exposure, chuỗi mưa, thời gian dữ liệu, health và giải thích KG. Hiển thị phiên bản dữ liệu và nhãn nguồn observed/forecast/simulated.</w:t>
      </w:r>
    </w:p>
    <w:p>
      <w:pPr>
        <w:widowControl/>
        <w:spacing w:after="60"/>
      </w:pPr>
      <w:r>
        <w:rPr>
          <w:b/>
        </w:rPr>
        <w:t xml:space="preserve">Đầu ra: </w:t>
      </w:r>
      <w:r>
        <w:t>dashboard; user_guide_draft.</w:t>
      </w:r>
    </w:p>
    <w:p>
      <w:pPr>
        <w:widowControl/>
        <w:spacing w:after="140"/>
      </w:pPr>
      <w:r>
        <w:rPr>
          <w:b/>
        </w:rPr>
        <w:t xml:space="preserve">Nghiệm thu: </w:t>
      </w:r>
      <w:r>
        <w:t>NO_DATA không cùng màu với LOW; các đối tượng nhạy cảm chỉ hiển thị ở mức cần thiết cho nghiên cứu.</w:t>
      </w:r>
    </w:p>
    <w:p>
      <w:pPr>
        <w:pStyle w:val="Heading2"/>
        <w:widowControl/>
      </w:pPr>
      <w:r>
        <w:t>Task 11.2</w:t>
      </w:r>
    </w:p>
    <w:p>
      <w:pPr>
        <w:widowControl/>
      </w:pPr>
      <w:r>
        <w:t>Xây chế độ live và replay tách biệt. Replay as-known chỉ dùng phiên bản có available_at hợp lệ tại T; historical reconstruction được gắn nhãn khác nếu thiếu archive phát hành.</w:t>
      </w:r>
    </w:p>
    <w:p>
      <w:pPr>
        <w:widowControl/>
        <w:spacing w:after="60"/>
      </w:pPr>
      <w:r>
        <w:rPr>
          <w:b/>
        </w:rPr>
        <w:t xml:space="preserve">Đầu ra: </w:t>
      </w:r>
      <w:r>
        <w:t>replay_runner; replay_manifest; mode_tests.</w:t>
      </w:r>
    </w:p>
    <w:p>
      <w:pPr>
        <w:widowControl/>
        <w:spacing w:after="140"/>
      </w:pPr>
      <w:r>
        <w:rPr>
          <w:b/>
        </w:rPr>
        <w:t xml:space="preserve">Nghiệm thu: </w:t>
      </w:r>
      <w:r>
        <w:t>Không dùng thời điểm tải hôm nay để giả làm thời điểm dữ liệu sẵn có trong quá khứ; không trộn reanalysis cuối kỳ vào dự báo lịch sử mà không ghi rõ.</w:t>
      </w:r>
    </w:p>
    <w:p>
      <w:pPr>
        <w:pStyle w:val="Heading2"/>
        <w:widowControl/>
      </w:pPr>
      <w:r>
        <w:t>Task 11.3</w:t>
      </w:r>
    </w:p>
    <w:p>
      <w:pPr>
        <w:widowControl/>
      </w:pPr>
      <w:r>
        <w:t>Chạy liên tục mục tiêu ít nhất 24 giờ trên AOI đã chốt; ghi source lag, polling lag, processing lag, graph sync lag và số lần lỗi. Thử restart trong khi đang xử lý.</w:t>
      </w:r>
    </w:p>
    <w:p>
      <w:pPr>
        <w:widowControl/>
        <w:spacing w:after="60"/>
      </w:pPr>
      <w:r>
        <w:rPr>
          <w:b/>
        </w:rPr>
        <w:t xml:space="preserve">Đầu ra: </w:t>
      </w:r>
      <w:r>
        <w:t>run_logs; monitoring_summary; restart_tests.</w:t>
      </w:r>
    </w:p>
    <w:p>
      <w:pPr>
        <w:widowControl/>
        <w:spacing w:after="140"/>
      </w:pPr>
      <w:r>
        <w:rPr>
          <w:b/>
        </w:rPr>
        <w:t xml:space="preserve">Nghiệm thu: </w:t>
      </w:r>
      <w:r>
        <w:t>Có log đo thật; không suy ra chất lượng cảnh báo từ việc dashboard cập nhật đều.</w:t>
      </w:r>
    </w:p>
    <w:p>
      <w:pPr>
        <w:pStyle w:val="Heading2"/>
        <w:widowControl/>
      </w:pPr>
      <w:r>
        <w:t>Task 11.4</w:t>
      </w:r>
    </w:p>
    <w:p>
      <w:pPr>
        <w:widowControl/>
      </w:pPr>
      <w:r>
        <w:t>Thử mất nguồn mưa, forecast hết hạn, tệp lỗi và Neo4j ngừng tạm thời. Hiển thị degraded mode, retry và trạng thái phục hồi; khóa tính năng trước tuần benchmark.</w:t>
      </w:r>
    </w:p>
    <w:p>
      <w:pPr>
        <w:widowControl/>
        <w:spacing w:after="60"/>
      </w:pPr>
      <w:r>
        <w:rPr>
          <w:b/>
        </w:rPr>
        <w:t xml:space="preserve">Đầu ra: </w:t>
      </w:r>
      <w:r>
        <w:t>fault_injection_report; release_candidate.</w:t>
      </w:r>
    </w:p>
    <w:p>
      <w:pPr>
        <w:widowControl/>
        <w:spacing w:after="140"/>
      </w:pPr>
      <w:r>
        <w:rPr>
          <w:b/>
        </w:rPr>
        <w:t xml:space="preserve">Nghiệm thu: </w:t>
      </w:r>
      <w:r>
        <w:t>Giữ được lịch sử, không biến dữ liệu thiếu thành 0; không giữ vô thời hạn edge cảnh báo đã hết hiệu lực.</w:t>
      </w:r>
    </w:p>
    <w:p>
      <w:pPr>
        <w:widowControl/>
        <w:shd w:fill="EAF2F5"/>
        <w:spacing w:before="120" w:after="160"/>
      </w:pPr>
      <w:r>
        <w:t>G11: Demo đầu cuối chạy từ tệp nguồn đến dashboard; dữ liệu lịch sử và mô phỏng được phân biệt trực quan.</w:t>
      </w:r>
    </w:p>
    <w:p>
      <w:pPr>
        <w:pStyle w:val="Caption"/>
        <w:widowControl/>
      </w:pPr>
      <w:r>
        <w:t>Minh chứng cuối tuần: commit/tag + tệp đầu ra + log/test report + bảng vấn đề còn mở. Báo cáo ngắn theo bốn nội dung: đã làm, bằng chứng, vướng mắc, kế hoạch tuần tiếp theo.</w:t>
      </w:r>
    </w:p>
    <w:p>
      <w:pPr>
        <w:widowControl/>
      </w:pPr>
      <w:r>
        <w:br w:type="page"/>
      </w:r>
    </w:p>
    <w:p>
      <w:pPr>
        <w:pStyle w:val="Heading1"/>
        <w:widowControl/>
      </w:pPr>
      <w:r>
        <w:t>5. Kế hoạch tuần 12 | Thực nghiệm hệ thống, case study và phân tích hạn chế</w:t>
      </w:r>
    </w:p>
    <w:p>
      <w:pPr>
        <w:widowControl/>
      </w:pPr>
      <w:r>
        <w:rPr>
          <w:b/>
        </w:rPr>
        <w:t xml:space="preserve">Phụ thuộc: </w:t>
      </w:r>
      <w:r>
        <w:t>06.3, 09.4, 11.1–11.4.  •  Trọng tâm: RQ1–RQ4; RQ5 nếu có</w:t>
      </w:r>
    </w:p>
    <w:p>
      <w:pPr>
        <w:widowControl/>
        <w:shd w:fill="EAF2F5"/>
        <w:spacing w:before="120" w:after="160"/>
      </w:pPr>
      <w:r>
        <w:t>Mục tiêu tuần: Thu thập bằng chứng định lượng và định tính có thể tái lập, không chạy demo thay cho đánh giá.</w:t>
      </w:r>
    </w:p>
    <w:p>
      <w:pPr>
        <w:pStyle w:val="Heading2"/>
        <w:widowControl/>
      </w:pPr>
      <w:r>
        <w:t>Task 12.1</w:t>
      </w:r>
    </w:p>
    <w:p>
      <w:pPr>
        <w:widowControl/>
      </w:pPr>
      <w:r>
        <w:t>Benchmark full so với incremental khi 1 basin, 5 basin và 10%/25%/50%/100% basin thay đổi, bỏ cấu hình trùng trên AOI nhỏ. Giữ cùng input, rule, máy và chế độ cache.</w:t>
      </w:r>
    </w:p>
    <w:p>
      <w:pPr>
        <w:widowControl/>
        <w:spacing w:after="60"/>
      </w:pPr>
      <w:r>
        <w:rPr>
          <w:b/>
        </w:rPr>
        <w:t xml:space="preserve">Đầu ra: </w:t>
      </w:r>
      <w:r>
        <w:t>benchmark_runner; raw_metrics.csv.</w:t>
      </w:r>
    </w:p>
    <w:p>
      <w:pPr>
        <w:widowControl/>
        <w:spacing w:after="140"/>
      </w:pPr>
      <w:r>
        <w:rPr>
          <w:b/>
        </w:rPr>
        <w:t xml:space="preserve">Nghiệm thu: </w:t>
      </w:r>
      <w:r>
        <w:t>Tính cả change detection, I/O, commit và graph writes; chạy ít nhất 5 lần/cấu hình, báo trung vị và độ biến thiên.</w:t>
      </w:r>
    </w:p>
    <w:p>
      <w:pPr>
        <w:pStyle w:val="Heading2"/>
        <w:widowControl/>
      </w:pPr>
      <w:r>
        <w:t>Task 12.2</w:t>
      </w:r>
    </w:p>
    <w:p>
      <w:pPr>
        <w:widowControl/>
      </w:pPr>
      <w:r>
        <w:t>Chạy tập kiểm thử correctness, late data, correction, revision, outage, retraction và đồng bộ lỗi. Kiểm tra change phạm vi lớn do cập nhật rule/topology.</w:t>
      </w:r>
    </w:p>
    <w:p>
      <w:pPr>
        <w:widowControl/>
        <w:spacing w:after="60"/>
      </w:pPr>
      <w:r>
        <w:rPr>
          <w:b/>
        </w:rPr>
        <w:t xml:space="preserve">Đầu ra: </w:t>
      </w:r>
      <w:r>
        <w:t>test_report; mismatch_report; profiling_notes.</w:t>
      </w:r>
    </w:p>
    <w:p>
      <w:pPr>
        <w:widowControl/>
        <w:spacing w:after="140"/>
      </w:pPr>
      <w:r>
        <w:rPr>
          <w:b/>
        </w:rPr>
        <w:t xml:space="preserve">Nghiệm thu: </w:t>
      </w:r>
      <w:r>
        <w:t>Không có mismatch chưa giải thích trong các fixture bắt buộc; công bố trường hợp incremental không có lợi.</w:t>
      </w:r>
    </w:p>
    <w:p>
      <w:pPr>
        <w:pStyle w:val="Heading2"/>
        <w:widowControl/>
      </w:pPr>
      <w:r>
        <w:t>Task 12.3</w:t>
      </w:r>
    </w:p>
    <w:p>
      <w:pPr>
        <w:widowControl/>
      </w:pPr>
      <w:r>
        <w:t>Đánh giá mục tiêu 2–3 sự kiện độc lập đủ bằng chứng: rank/Top-K ở mức địa điểm hỗ trợ, độ phủ sàng lọc và đường giải thích. Tách case hiệu chỉnh khỏi case đánh giá khi dữ liệu cho phép.</w:t>
      </w:r>
    </w:p>
    <w:p>
      <w:pPr>
        <w:widowControl/>
        <w:spacing w:after="60"/>
      </w:pPr>
      <w:r>
        <w:rPr>
          <w:b/>
        </w:rPr>
        <w:t xml:space="preserve">Đầu ra: </w:t>
      </w:r>
      <w:r>
        <w:t>case_studies; event_matching_log; baseline_comparison.</w:t>
      </w:r>
    </w:p>
    <w:p>
      <w:pPr>
        <w:widowControl/>
        <w:spacing w:after="140"/>
      </w:pPr>
      <w:r>
        <w:rPr>
          <w:b/>
        </w:rPr>
        <w:t xml:space="preserve">Nghiệm thu: </w:t>
      </w:r>
      <w:r>
        <w:t>Không dùng các bài báo lặp làm nhiều event; không báo F1/Accuracy khi nhãn âm không đáng tin; phân biệt thời gian xảy ra với thời gian đưa tin.</w:t>
      </w:r>
    </w:p>
    <w:p>
      <w:pPr>
        <w:pStyle w:val="Heading2"/>
        <w:widowControl/>
      </w:pPr>
      <w:r>
        <w:t>Task 12.4</w:t>
      </w:r>
    </w:p>
    <w:p>
      <w:pPr>
        <w:widowControl/>
      </w:pPr>
      <w:r>
        <w:t>Tổng hợp kết quả theo RQ, độ nhạy threat, tác động của sai số dữ liệu và chi phí vận hành. Routing nếu có: so sánh theo cùng thước đo và giả định.</w:t>
      </w:r>
    </w:p>
    <w:p>
      <w:pPr>
        <w:widowControl/>
        <w:spacing w:after="60"/>
      </w:pPr>
      <w:r>
        <w:rPr>
          <w:b/>
        </w:rPr>
        <w:t xml:space="preserve">Đầu ra: </w:t>
      </w:r>
      <w:r>
        <w:t>results_chapter; limitations.md; reproducibility_manifest.</w:t>
      </w:r>
    </w:p>
    <w:p>
      <w:pPr>
        <w:widowControl/>
        <w:spacing w:after="140"/>
      </w:pPr>
      <w:r>
        <w:rPr>
          <w:b/>
        </w:rPr>
        <w:t xml:space="preserve">Nghiệm thu: </w:t>
      </w:r>
      <w:r>
        <w:t>Kết luận không vượt dữ liệu; không cam kết speedup hoặc năng lực cảnh báo đã được chứng minh nếu thực nghiệm không ủng hộ.</w:t>
      </w:r>
    </w:p>
    <w:p>
      <w:pPr>
        <w:widowControl/>
        <w:shd w:fill="EAF2F5"/>
        <w:spacing w:before="120" w:after="160"/>
      </w:pPr>
      <w:r>
        <w:t>G12: Có số liệu gốc, cấu hình, script tái lập và phân tích cả kết quả không thuận lợi; không chỉ nộp ảnh dashboard.</w:t>
      </w:r>
    </w:p>
    <w:p>
      <w:pPr>
        <w:pStyle w:val="Caption"/>
        <w:widowControl/>
      </w:pPr>
      <w:r>
        <w:t>Minh chứng cuối tuần: commit/tag + tệp đầu ra + log/test report + bảng vấn đề còn mở. Báo cáo ngắn theo bốn nội dung: đã làm, bằng chứng, vướng mắc, kế hoạch tuần tiếp theo.</w:t>
      </w:r>
    </w:p>
    <w:p>
      <w:pPr>
        <w:widowControl/>
      </w:pPr>
      <w:r>
        <w:br w:type="page"/>
      </w:r>
    </w:p>
    <w:p>
      <w:pPr>
        <w:pStyle w:val="Heading1"/>
        <w:widowControl/>
      </w:pPr>
      <w:r>
        <w:t>5. Kế hoạch tuần 13 | Hoàn thiện, bàn giao và bảo vệ</w:t>
      </w:r>
    </w:p>
    <w:p>
      <w:pPr>
        <w:widowControl/>
      </w:pPr>
      <w:r>
        <w:rPr>
          <w:b/>
        </w:rPr>
        <w:t xml:space="preserve">Phụ thuộc: </w:t>
      </w:r>
      <w:r>
        <w:t>Các sản phẩm P0 tuần 01–12.  •  Trọng tâm: Tổng hợp toàn bộ RQ</w:t>
      </w:r>
    </w:p>
    <w:p>
      <w:pPr>
        <w:widowControl/>
        <w:shd w:fill="EAF2F5"/>
        <w:spacing w:before="120" w:after="160"/>
      </w:pPr>
      <w:r>
        <w:t>Mục tiêu tuần: Bàn giao một prototype có thể chạy lại và một báo cáo phản ánh đúng phần đã hoàn thành.</w:t>
      </w:r>
    </w:p>
    <w:p>
      <w:pPr>
        <w:pStyle w:val="Heading2"/>
        <w:widowControl/>
      </w:pPr>
      <w:r>
        <w:t>Task 13.1</w:t>
      </w:r>
    </w:p>
    <w:p>
      <w:pPr>
        <w:widowControl/>
      </w:pPr>
      <w:r>
        <w:t>Sửa lỗi chặn, chạy hồi quy từ môi trường sạch; ghim phiên bản và đóng gói dữ liệu mẫu được phép chia sẻ. Kiểm tra đường dẫn, khóa truy cập, giấy phép và thông tin nhạy cảm.</w:t>
      </w:r>
    </w:p>
    <w:p>
      <w:pPr>
        <w:widowControl/>
        <w:spacing w:after="60"/>
      </w:pPr>
      <w:r>
        <w:rPr>
          <w:b/>
        </w:rPr>
        <w:t xml:space="preserve">Đầu ra: </w:t>
      </w:r>
      <w:r>
        <w:t>release tag; compose; sample data; regression_log.</w:t>
      </w:r>
    </w:p>
    <w:p>
      <w:pPr>
        <w:widowControl/>
        <w:spacing w:after="140"/>
      </w:pPr>
      <w:r>
        <w:rPr>
          <w:b/>
        </w:rPr>
        <w:t xml:space="preserve">Nghiệm thu: </w:t>
      </w:r>
      <w:r>
        <w:t>Người khác chạy được từ README; không phụ thuộc tệp ở máy cá nhân hoặc dịch vụ không được mô tả.</w:t>
      </w:r>
    </w:p>
    <w:p>
      <w:pPr>
        <w:pStyle w:val="Heading2"/>
        <w:widowControl/>
      </w:pPr>
      <w:r>
        <w:t>Task 13.2</w:t>
      </w:r>
    </w:p>
    <w:p>
      <w:pPr>
        <w:widowControl/>
      </w:pPr>
      <w:r>
        <w:t>Hoàn thiện báo cáo theo 7 chương, bổ sung ma trận từ phản biện ban đầu đến quyết định triển khai; phân biệt kết quả đã đo, giả định và phần chưa triển khai.</w:t>
      </w:r>
    </w:p>
    <w:p>
      <w:pPr>
        <w:widowControl/>
        <w:spacing w:after="60"/>
      </w:pPr>
      <w:r>
        <w:rPr>
          <w:b/>
        </w:rPr>
        <w:t xml:space="preserve">Đầu ra: </w:t>
      </w:r>
      <w:r>
        <w:t>final_report; response_to_feedback.</w:t>
      </w:r>
    </w:p>
    <w:p>
      <w:pPr>
        <w:widowControl/>
        <w:spacing w:after="140"/>
      </w:pPr>
      <w:r>
        <w:rPr>
          <w:b/>
        </w:rPr>
        <w:t xml:space="preserve">Nghiệm thu: </w:t>
      </w:r>
      <w:r>
        <w:t>Mỗi mục tiêu có sản phẩm hoặc giải trình; tài liệu tham khảo và provenance đầy đủ.</w:t>
      </w:r>
    </w:p>
    <w:p>
      <w:pPr>
        <w:pStyle w:val="Heading2"/>
        <w:widowControl/>
      </w:pPr>
      <w:r>
        <w:t>Task 13.3</w:t>
      </w:r>
    </w:p>
    <w:p>
      <w:pPr>
        <w:widowControl/>
      </w:pPr>
      <w:r>
        <w:t>Chuẩn bị slide và kịch bản demo: dữ liệu mới; correction/đến trễ; HIGH giảm và rút suy luận; sự cố nguồn; so sánh full/incremental. Có bản replay dùng khi mất Internet.</w:t>
      </w:r>
    </w:p>
    <w:p>
      <w:pPr>
        <w:widowControl/>
        <w:spacing w:after="60"/>
      </w:pPr>
      <w:r>
        <w:rPr>
          <w:b/>
        </w:rPr>
        <w:t xml:space="preserve">Đầu ra: </w:t>
      </w:r>
      <w:r>
        <w:t>slides; demo_script; recorded_demo.</w:t>
      </w:r>
    </w:p>
    <w:p>
      <w:pPr>
        <w:widowControl/>
        <w:spacing w:after="140"/>
      </w:pPr>
      <w:r>
        <w:rPr>
          <w:b/>
        </w:rPr>
        <w:t xml:space="preserve">Nghiệm thu: </w:t>
      </w:r>
      <w:r>
        <w:t>Demo chứng minh tính đúng và khả năng phục hồi, không chỉ thao tác giao diện.</w:t>
      </w:r>
    </w:p>
    <w:p>
      <w:pPr>
        <w:pStyle w:val="Heading2"/>
        <w:widowControl/>
      </w:pPr>
      <w:r>
        <w:t>Task 13.4</w:t>
      </w:r>
    </w:p>
    <w:p>
      <w:pPr>
        <w:widowControl/>
      </w:pPr>
      <w:r>
        <w:t>Bàn giao code, data dictionary, KG rules, các manifest/snapshot cần thiết, dữ liệu benchmark, test report và hướng dẫn hạn chế sử dụng. Tự đánh giá theo rubric.</w:t>
      </w:r>
    </w:p>
    <w:p>
      <w:pPr>
        <w:widowControl/>
        <w:spacing w:after="60"/>
      </w:pPr>
      <w:r>
        <w:rPr>
          <w:b/>
        </w:rPr>
        <w:t xml:space="preserve">Đầu ra: </w:t>
      </w:r>
      <w:r>
        <w:t>handover_checklist; final_archive; self_assessment.</w:t>
      </w:r>
    </w:p>
    <w:p>
      <w:pPr>
        <w:widowControl/>
        <w:spacing w:after="140"/>
      </w:pPr>
      <w:r>
        <w:rPr>
          <w:b/>
        </w:rPr>
        <w:t xml:space="preserve">Nghiệm thu: </w:t>
      </w:r>
      <w:r>
        <w:t>Không còn chức năng bắt buộc chỉ tồn tại trong mô tả; không thêm công nghệ/tính năng mới ở tuần cuối.</w:t>
      </w:r>
    </w:p>
    <w:p>
      <w:pPr>
        <w:widowControl/>
        <w:shd w:fill="EAF2F5"/>
        <w:spacing w:before="120" w:after="160"/>
      </w:pPr>
      <w:r>
        <w:t>G13: Nghiệm thu theo sản phẩm chạy được và bằng chứng kiểm thử, không theo số lượng công nghệ xuất hiện trên sơ đồ.</w:t>
      </w:r>
    </w:p>
    <w:p>
      <w:pPr>
        <w:pStyle w:val="Caption"/>
        <w:widowControl/>
      </w:pPr>
      <w:r>
        <w:t>Minh chứng cuối tuần: commit/tag + tệp đầu ra + log/test report + bảng vấn đề còn mở. Báo cáo ngắn theo bốn nội dung: đã làm, bằng chứng, vướng mắc, kế hoạch tuần tiếp theo.</w:t>
      </w:r>
    </w:p>
    <w:p>
      <w:pPr>
        <w:widowControl/>
      </w:pPr>
      <w:r>
        <w:br w:type="page"/>
      </w:r>
    </w:p>
    <w:p>
      <w:pPr>
        <w:pStyle w:val="Heading1"/>
        <w:widowControl/>
      </w:pPr>
      <w:r>
        <w:t>6. Bộ thực nghiệm và tiêu chí đánh giá</w:t>
      </w:r>
    </w:p>
    <w:p>
      <w:pPr>
        <w:pStyle w:val="Heading2"/>
        <w:widowControl/>
      </w:pPr>
      <w:r>
        <w:t>6.1. Tính đúng và khả năng phục hồi – bắt buộc</w:t>
      </w:r>
    </w:p>
    <w:tbl>
      <w:tblPr>
        <w:tblW w:type="auto" w:w="0"/>
        <w:jc w:val="center"/>
        <w:tblLayout w:type="fixed"/>
        <w:tblLook w:firstColumn="1" w:firstRow="1" w:lastColumn="0" w:lastRow="0" w:noHBand="0" w:noVBand="1" w:val="04A0"/>
      </w:tblPr>
      <w:tblGrid>
        <w:gridCol w:w="567"/>
        <w:gridCol w:w="2835"/>
        <w:gridCol w:w="6236"/>
      </w:tblGrid>
      <w:tr>
        <w:trPr>
          <w:tblHeader w:val="true"/>
          <w:cantSplit/>
        </w:trPr>
        <w:tc>
          <w:tcPr>
            <w:tcW w:type="dxa" w:w="567"/>
            <w:shd w:fill="183E53"/>
            <w:vAlign w:val="center"/>
            <w:tcMar>
              <w:top w:w="75" w:type="dxa"/>
              <w:left w:w="95" w:type="dxa"/>
              <w:bottom w:w="75" w:type="dxa"/>
              <w:right w:w="95" w:type="dxa"/>
            </w:tcMar>
          </w:tcPr>
          <w:p>
            <w:pPr>
              <w:spacing w:after="40" w:before="0" w:line="250" w:lineRule="auto"/>
            </w:pPr>
            <w:r>
              <w:rPr>
                <w:rFonts w:ascii="Arial" w:hAnsi="Arial"/>
                <w:b/>
                <w:color w:val="FFFFFF"/>
                <w:sz w:val="19"/>
              </w:rPr>
              <w:t>Mã</w:t>
            </w:r>
          </w:p>
        </w:tc>
        <w:tc>
          <w:tcPr>
            <w:tcW w:type="dxa" w:w="2835"/>
            <w:shd w:fill="183E53"/>
            <w:vAlign w:val="center"/>
            <w:tcMar>
              <w:top w:w="75" w:type="dxa"/>
              <w:left w:w="95" w:type="dxa"/>
              <w:bottom w:w="75" w:type="dxa"/>
              <w:right w:w="95" w:type="dxa"/>
            </w:tcMar>
          </w:tcPr>
          <w:p>
            <w:pPr>
              <w:spacing w:after="40" w:before="0" w:line="250" w:lineRule="auto"/>
            </w:pPr>
            <w:r>
              <w:rPr>
                <w:rFonts w:ascii="Arial" w:hAnsi="Arial"/>
                <w:b/>
                <w:color w:val="FFFFFF"/>
                <w:sz w:val="19"/>
              </w:rPr>
              <w:t>Kịch bản</w:t>
            </w:r>
          </w:p>
        </w:tc>
        <w:tc>
          <w:tcPr>
            <w:tcW w:type="dxa" w:w="6236"/>
            <w:shd w:fill="183E53"/>
            <w:vAlign w:val="center"/>
            <w:tcMar>
              <w:top w:w="75" w:type="dxa"/>
              <w:left w:w="95" w:type="dxa"/>
              <w:bottom w:w="75" w:type="dxa"/>
              <w:right w:w="95" w:type="dxa"/>
            </w:tcMar>
          </w:tcPr>
          <w:p>
            <w:pPr>
              <w:spacing w:after="40" w:before="0" w:line="250" w:lineRule="auto"/>
            </w:pPr>
            <w:r>
              <w:rPr>
                <w:rFonts w:ascii="Arial" w:hAnsi="Arial"/>
                <w:b/>
                <w:color w:val="FFFFFF"/>
                <w:sz w:val="19"/>
              </w:rPr>
              <w:t>Kết quả cần kiểm chứng</w:t>
            </w:r>
          </w:p>
        </w:tc>
      </w:tr>
      <w:tr>
        <w:trPr>
          <w:cantSplit/>
        </w:trPr>
        <w:tc>
          <w:tcPr>
            <w:tcW w:type="dxa" w:w="567"/>
            <w:shd w:fill="F0F4F6"/>
            <w:vAlign w:val="center"/>
            <w:tcMar>
              <w:top w:w="75" w:type="dxa"/>
              <w:left w:w="95" w:type="dxa"/>
              <w:bottom w:w="75" w:type="dxa"/>
              <w:right w:w="95" w:type="dxa"/>
            </w:tcMar>
          </w:tcPr>
          <w:p>
            <w:pPr>
              <w:spacing w:after="40" w:before="0" w:line="250" w:lineRule="auto"/>
            </w:pPr>
            <w:r>
              <w:rPr>
                <w:rFonts w:ascii="Arial" w:hAnsi="Arial"/>
                <w:sz w:val="19"/>
              </w:rPr>
              <w:t>E1</w:t>
            </w:r>
          </w:p>
        </w:tc>
        <w:tc>
          <w:tcPr>
            <w:tcW w:type="dxa" w:w="2835"/>
            <w:shd w:fill="F0F4F6"/>
            <w:vAlign w:val="center"/>
            <w:tcMar>
              <w:top w:w="75" w:type="dxa"/>
              <w:left w:w="95" w:type="dxa"/>
              <w:bottom w:w="75" w:type="dxa"/>
              <w:right w:w="95" w:type="dxa"/>
            </w:tcMar>
          </w:tcPr>
          <w:p>
            <w:pPr>
              <w:spacing w:after="40" w:before="0" w:line="250" w:lineRule="auto"/>
            </w:pPr>
            <w:r>
              <w:rPr>
                <w:rFonts w:ascii="Arial" w:hAnsi="Arial"/>
                <w:sz w:val="19"/>
              </w:rPr>
              <w:t>Ingest lặp cùng tệp/event</w:t>
            </w:r>
          </w:p>
        </w:tc>
        <w:tc>
          <w:tcPr>
            <w:tcW w:type="dxa" w:w="6236"/>
            <w:shd w:fill="F0F4F6"/>
            <w:vAlign w:val="center"/>
            <w:tcMar>
              <w:top w:w="75" w:type="dxa"/>
              <w:left w:w="95" w:type="dxa"/>
              <w:bottom w:w="75" w:type="dxa"/>
              <w:right w:w="95" w:type="dxa"/>
            </w:tcMar>
          </w:tcPr>
          <w:p>
            <w:pPr>
              <w:spacing w:after="40" w:before="0" w:line="250" w:lineRule="auto"/>
            </w:pPr>
            <w:r>
              <w:rPr>
                <w:rFonts w:ascii="Arial" w:hAnsi="Arial"/>
                <w:sz w:val="19"/>
              </w:rPr>
              <w:t>Không tăng bản ghi/node/edge hiệu lực. Nguồn, key và checkpoint vẫn nhất quán.</w:t>
            </w:r>
          </w:p>
        </w:tc>
      </w:tr>
      <w:tr>
        <w:trPr>
          <w:cantSplit/>
        </w:trPr>
        <w:tc>
          <w:tcPr>
            <w:tcW w:type="dxa" w:w="567"/>
            <w:vAlign w:val="center"/>
            <w:tcMar>
              <w:top w:w="75" w:type="dxa"/>
              <w:left w:w="95" w:type="dxa"/>
              <w:bottom w:w="75" w:type="dxa"/>
              <w:right w:w="95" w:type="dxa"/>
            </w:tcMar>
          </w:tcPr>
          <w:p>
            <w:pPr>
              <w:spacing w:after="40" w:before="0" w:line="250" w:lineRule="auto"/>
            </w:pPr>
            <w:r>
              <w:rPr>
                <w:rFonts w:ascii="Arial" w:hAnsi="Arial"/>
                <w:sz w:val="19"/>
              </w:rPr>
              <w:t>E2</w:t>
            </w:r>
          </w:p>
        </w:tc>
        <w:tc>
          <w:tcPr>
            <w:tcW w:type="dxa" w:w="2835"/>
            <w:vAlign w:val="center"/>
            <w:tcMar>
              <w:top w:w="75" w:type="dxa"/>
              <w:left w:w="95" w:type="dxa"/>
              <w:bottom w:w="75" w:type="dxa"/>
              <w:right w:w="95" w:type="dxa"/>
            </w:tcMar>
          </w:tcPr>
          <w:p>
            <w:pPr>
              <w:spacing w:after="40" w:before="0" w:line="250" w:lineRule="auto"/>
            </w:pPr>
            <w:r>
              <w:rPr>
                <w:rFonts w:ascii="Arial" w:hAnsi="Arial"/>
                <w:sz w:val="19"/>
              </w:rPr>
              <w:t>Mưa đến trễ hoặc correction</w:t>
            </w:r>
          </w:p>
        </w:tc>
        <w:tc>
          <w:tcPr>
            <w:tcW w:type="dxa" w:w="6236"/>
            <w:vAlign w:val="center"/>
            <w:tcMar>
              <w:top w:w="75" w:type="dxa"/>
              <w:left w:w="95" w:type="dxa"/>
              <w:bottom w:w="75" w:type="dxa"/>
              <w:right w:w="95" w:type="dxa"/>
            </w:tcMar>
          </w:tcPr>
          <w:p>
            <w:pPr>
              <w:spacing w:after="40" w:before="0" w:line="250" w:lineRule="auto"/>
            </w:pPr>
            <w:r>
              <w:rPr>
                <w:rFonts w:ascii="Arial" w:hAnsi="Arial"/>
                <w:sz w:val="19"/>
              </w:rPr>
              <w:t>Tái tính đúng cửa sổ liên quan, kể cả 72h; lịch sử cũ vẫn truy vết được; không dùng phiên bản mới cho replay trước available_at.</w:t>
            </w:r>
          </w:p>
        </w:tc>
      </w:tr>
      <w:tr>
        <w:trPr>
          <w:cantSplit/>
        </w:trPr>
        <w:tc>
          <w:tcPr>
            <w:tcW w:type="dxa" w:w="567"/>
            <w:shd w:fill="F0F4F6"/>
            <w:vAlign w:val="center"/>
            <w:tcMar>
              <w:top w:w="75" w:type="dxa"/>
              <w:left w:w="95" w:type="dxa"/>
              <w:bottom w:w="75" w:type="dxa"/>
              <w:right w:w="95" w:type="dxa"/>
            </w:tcMar>
          </w:tcPr>
          <w:p>
            <w:pPr>
              <w:spacing w:after="40" w:before="0" w:line="250" w:lineRule="auto"/>
            </w:pPr>
            <w:r>
              <w:rPr>
                <w:rFonts w:ascii="Arial" w:hAnsi="Arial"/>
                <w:sz w:val="19"/>
              </w:rPr>
              <w:t>E3</w:t>
            </w:r>
          </w:p>
        </w:tc>
        <w:tc>
          <w:tcPr>
            <w:tcW w:type="dxa" w:w="2835"/>
            <w:shd w:fill="F0F4F6"/>
            <w:vAlign w:val="center"/>
            <w:tcMar>
              <w:top w:w="75" w:type="dxa"/>
              <w:left w:w="95" w:type="dxa"/>
              <w:bottom w:w="75" w:type="dxa"/>
              <w:right w:w="95" w:type="dxa"/>
            </w:tcMar>
          </w:tcPr>
          <w:p>
            <w:pPr>
              <w:spacing w:after="40" w:before="0" w:line="250" w:lineRule="auto"/>
            </w:pPr>
            <w:r>
              <w:rPr>
                <w:rFonts w:ascii="Arial" w:hAnsi="Arial"/>
                <w:sz w:val="19"/>
              </w:rPr>
              <w:t>Forecast revision/cập nhật</w:t>
            </w:r>
          </w:p>
        </w:tc>
        <w:tc>
          <w:tcPr>
            <w:tcW w:type="dxa" w:w="6236"/>
            <w:shd w:fill="F0F4F6"/>
            <w:vAlign w:val="center"/>
            <w:tcMar>
              <w:top w:w="75" w:type="dxa"/>
              <w:left w:w="95" w:type="dxa"/>
              <w:bottom w:w="75" w:type="dxa"/>
              <w:right w:w="95" w:type="dxa"/>
            </w:tcMar>
          </w:tcPr>
          <w:p>
            <w:pPr>
              <w:spacing w:after="40" w:before="0" w:line="250" w:lineRule="auto"/>
            </w:pPr>
            <w:r>
              <w:rPr>
                <w:rFonts w:ascii="Arial" w:hAnsi="Arial"/>
                <w:sz w:val="19"/>
              </w:rPr>
              <w:t>Chọn bản có hiệu lực theo T; bản bị thay thế không tiếp tục điều khiển state hiện tại; các mốc phát hành không bị tự tạo.</w:t>
            </w:r>
          </w:p>
        </w:tc>
      </w:tr>
      <w:tr>
        <w:trPr>
          <w:cantSplit/>
        </w:trPr>
        <w:tc>
          <w:tcPr>
            <w:tcW w:type="dxa" w:w="567"/>
            <w:vAlign w:val="center"/>
            <w:tcMar>
              <w:top w:w="75" w:type="dxa"/>
              <w:left w:w="95" w:type="dxa"/>
              <w:bottom w:w="75" w:type="dxa"/>
              <w:right w:w="95" w:type="dxa"/>
            </w:tcMar>
          </w:tcPr>
          <w:p>
            <w:pPr>
              <w:spacing w:after="40" w:before="0" w:line="250" w:lineRule="auto"/>
            </w:pPr>
            <w:r>
              <w:rPr>
                <w:rFonts w:ascii="Arial" w:hAnsi="Arial"/>
                <w:sz w:val="19"/>
              </w:rPr>
              <w:t>E4</w:t>
            </w:r>
          </w:p>
        </w:tc>
        <w:tc>
          <w:tcPr>
            <w:tcW w:type="dxa" w:w="2835"/>
            <w:vAlign w:val="center"/>
            <w:tcMar>
              <w:top w:w="75" w:type="dxa"/>
              <w:left w:w="95" w:type="dxa"/>
              <w:bottom w:w="75" w:type="dxa"/>
              <w:right w:w="95" w:type="dxa"/>
            </w:tcMar>
          </w:tcPr>
          <w:p>
            <w:pPr>
              <w:spacing w:after="40" w:before="0" w:line="250" w:lineRule="auto"/>
            </w:pPr>
            <w:r>
              <w:rPr>
                <w:rFonts w:ascii="Arial" w:hAnsi="Arial"/>
                <w:sz w:val="19"/>
              </w:rPr>
              <w:t>Threat HIGH → LOW/NO_DATA</w:t>
            </w:r>
          </w:p>
        </w:tc>
        <w:tc>
          <w:tcPr>
            <w:tcW w:type="dxa" w:w="6236"/>
            <w:vAlign w:val="center"/>
            <w:tcMar>
              <w:top w:w="75" w:type="dxa"/>
              <w:left w:w="95" w:type="dxa"/>
              <w:bottom w:w="75" w:type="dxa"/>
              <w:right w:w="95" w:type="dxa"/>
            </w:tcMar>
          </w:tcPr>
          <w:p>
            <w:pPr>
              <w:spacing w:after="40" w:before="0" w:line="250" w:lineRule="auto"/>
            </w:pPr>
            <w:r>
              <w:rPr>
                <w:rFonts w:ascii="Arial" w:hAnsi="Arial"/>
                <w:sz w:val="19"/>
              </w:rPr>
              <w:t>Hết hạn MAY_AFFECT/MAY_ISOLATE phù hợp; không biến NO_DATA thành LOW; kết luận cascade được tính lại.</w:t>
            </w:r>
          </w:p>
        </w:tc>
      </w:tr>
      <w:tr>
        <w:trPr>
          <w:cantSplit/>
        </w:trPr>
        <w:tc>
          <w:tcPr>
            <w:tcW w:type="dxa" w:w="567"/>
            <w:shd w:fill="F0F4F6"/>
            <w:vAlign w:val="center"/>
            <w:tcMar>
              <w:top w:w="75" w:type="dxa"/>
              <w:left w:w="95" w:type="dxa"/>
              <w:bottom w:w="75" w:type="dxa"/>
              <w:right w:w="95" w:type="dxa"/>
            </w:tcMar>
          </w:tcPr>
          <w:p>
            <w:pPr>
              <w:spacing w:after="40" w:before="0" w:line="250" w:lineRule="auto"/>
            </w:pPr>
            <w:r>
              <w:rPr>
                <w:rFonts w:ascii="Arial" w:hAnsi="Arial"/>
                <w:sz w:val="19"/>
              </w:rPr>
              <w:t>E5</w:t>
            </w:r>
          </w:p>
        </w:tc>
        <w:tc>
          <w:tcPr>
            <w:tcW w:type="dxa" w:w="2835"/>
            <w:shd w:fill="F0F4F6"/>
            <w:vAlign w:val="center"/>
            <w:tcMar>
              <w:top w:w="75" w:type="dxa"/>
              <w:left w:w="95" w:type="dxa"/>
              <w:bottom w:w="75" w:type="dxa"/>
              <w:right w:w="95" w:type="dxa"/>
            </w:tcMar>
          </w:tcPr>
          <w:p>
            <w:pPr>
              <w:spacing w:after="40" w:before="0" w:line="250" w:lineRule="auto"/>
            </w:pPr>
            <w:r>
              <w:rPr>
                <w:rFonts w:ascii="Arial" w:hAnsi="Arial"/>
                <w:sz w:val="19"/>
              </w:rPr>
              <w:t>Source outage hoặc tệp lỗi</w:t>
            </w:r>
          </w:p>
        </w:tc>
        <w:tc>
          <w:tcPr>
            <w:tcW w:type="dxa" w:w="6236"/>
            <w:shd w:fill="F0F4F6"/>
            <w:vAlign w:val="center"/>
            <w:tcMar>
              <w:top w:w="75" w:type="dxa"/>
              <w:left w:w="95" w:type="dxa"/>
              <w:bottom w:w="75" w:type="dxa"/>
              <w:right w:w="95" w:type="dxa"/>
            </w:tcMar>
          </w:tcPr>
          <w:p>
            <w:pPr>
              <w:spacing w:after="40" w:before="0" w:line="250" w:lineRule="auto"/>
            </w:pPr>
            <w:r>
              <w:rPr>
                <w:rFonts w:ascii="Arial" w:hAnsi="Arial"/>
                <w:sz w:val="19"/>
              </w:rPr>
              <w:t>Flag STALE/DEGRADED/NO_DATA đúng; giữ raw/quarantine; có retry và log nguồn thay thế.</w:t>
            </w:r>
          </w:p>
        </w:tc>
      </w:tr>
      <w:tr>
        <w:trPr>
          <w:cantSplit/>
        </w:trPr>
        <w:tc>
          <w:tcPr>
            <w:tcW w:type="dxa" w:w="567"/>
            <w:vAlign w:val="center"/>
            <w:tcMar>
              <w:top w:w="75" w:type="dxa"/>
              <w:left w:w="95" w:type="dxa"/>
              <w:bottom w:w="75" w:type="dxa"/>
              <w:right w:w="95" w:type="dxa"/>
            </w:tcMar>
          </w:tcPr>
          <w:p>
            <w:pPr>
              <w:spacing w:after="40" w:before="0" w:line="250" w:lineRule="auto"/>
            </w:pPr>
            <w:r>
              <w:rPr>
                <w:rFonts w:ascii="Arial" w:hAnsi="Arial"/>
                <w:sz w:val="19"/>
              </w:rPr>
              <w:t>E6</w:t>
            </w:r>
          </w:p>
        </w:tc>
        <w:tc>
          <w:tcPr>
            <w:tcW w:type="dxa" w:w="2835"/>
            <w:vAlign w:val="center"/>
            <w:tcMar>
              <w:top w:w="75" w:type="dxa"/>
              <w:left w:w="95" w:type="dxa"/>
              <w:bottom w:w="75" w:type="dxa"/>
              <w:right w:w="95" w:type="dxa"/>
            </w:tcMar>
          </w:tcPr>
          <w:p>
            <w:pPr>
              <w:spacing w:after="40" w:before="0" w:line="250" w:lineRule="auto"/>
            </w:pPr>
            <w:r>
              <w:rPr>
                <w:rFonts w:ascii="Arial" w:hAnsi="Arial"/>
                <w:sz w:val="19"/>
              </w:rPr>
              <w:t>Neo4j dừng sau commit Lakehouse</w:t>
            </w:r>
          </w:p>
        </w:tc>
        <w:tc>
          <w:tcPr>
            <w:tcW w:type="dxa" w:w="6236"/>
            <w:vAlign w:val="center"/>
            <w:tcMar>
              <w:top w:w="75" w:type="dxa"/>
              <w:left w:w="95" w:type="dxa"/>
              <w:bottom w:w="75" w:type="dxa"/>
              <w:right w:w="95" w:type="dxa"/>
            </w:tcMar>
          </w:tcPr>
          <w:p>
            <w:pPr>
              <w:spacing w:after="40" w:before="0" w:line="250" w:lineRule="auto"/>
            </w:pPr>
            <w:r>
              <w:rPr>
                <w:rFonts w:ascii="Arial" w:hAnsi="Arial"/>
                <w:sz w:val="19"/>
              </w:rPr>
              <w:t>Retry không mất sự kiện hay nhân đôi; API biết serving đang chậm; có thể dựng lại graph từ manifest.</w:t>
            </w:r>
          </w:p>
        </w:tc>
      </w:tr>
      <w:tr>
        <w:trPr>
          <w:cantSplit/>
        </w:trPr>
        <w:tc>
          <w:tcPr>
            <w:tcW w:type="dxa" w:w="567"/>
            <w:shd w:fill="F0F4F6"/>
            <w:vAlign w:val="center"/>
            <w:tcMar>
              <w:top w:w="75" w:type="dxa"/>
              <w:left w:w="95" w:type="dxa"/>
              <w:bottom w:w="75" w:type="dxa"/>
              <w:right w:w="95" w:type="dxa"/>
            </w:tcMar>
          </w:tcPr>
          <w:p>
            <w:pPr>
              <w:spacing w:after="40" w:before="0" w:line="250" w:lineRule="auto"/>
            </w:pPr>
            <w:r>
              <w:rPr>
                <w:rFonts w:ascii="Arial" w:hAnsi="Arial"/>
                <w:sz w:val="19"/>
              </w:rPr>
              <w:t>E7</w:t>
            </w:r>
          </w:p>
        </w:tc>
        <w:tc>
          <w:tcPr>
            <w:tcW w:type="dxa" w:w="2835"/>
            <w:shd w:fill="F0F4F6"/>
            <w:vAlign w:val="center"/>
            <w:tcMar>
              <w:top w:w="75" w:type="dxa"/>
              <w:left w:w="95" w:type="dxa"/>
              <w:bottom w:w="75" w:type="dxa"/>
              <w:right w:w="95" w:type="dxa"/>
            </w:tcMar>
          </w:tcPr>
          <w:p>
            <w:pPr>
              <w:spacing w:after="40" w:before="0" w:line="250" w:lineRule="auto"/>
            </w:pPr>
            <w:r>
              <w:rPr>
                <w:rFonts w:ascii="Arial" w:hAnsi="Arial"/>
                <w:sz w:val="19"/>
              </w:rPr>
              <w:t>Dependency vượt basin trực tiếp</w:t>
            </w:r>
          </w:p>
        </w:tc>
        <w:tc>
          <w:tcPr>
            <w:tcW w:type="dxa" w:w="6236"/>
            <w:shd w:fill="F0F4F6"/>
            <w:vAlign w:val="center"/>
            <w:tcMar>
              <w:top w:w="75" w:type="dxa"/>
              <w:left w:w="95" w:type="dxa"/>
              <w:bottom w:w="75" w:type="dxa"/>
              <w:right w:w="95" w:type="dxa"/>
            </w:tcMar>
          </w:tcPr>
          <w:p>
            <w:pPr>
              <w:spacing w:after="40" w:before="0" w:line="250" w:lineRule="auto"/>
            </w:pPr>
            <w:r>
              <w:rPr>
                <w:rFonts w:ascii="Arial" w:hAnsi="Arial"/>
                <w:sz w:val="19"/>
              </w:rPr>
              <w:t>Dirty set gồm phạm vi cửa sổ, hạ lưu khi UF được dùng và khả năng tiếp cận liên vùng; có trường hợp không còn đường thay thế.</w:t>
            </w:r>
          </w:p>
        </w:tc>
      </w:tr>
      <w:tr>
        <w:trPr>
          <w:cantSplit/>
        </w:trPr>
        <w:tc>
          <w:tcPr>
            <w:tcW w:type="dxa" w:w="567"/>
            <w:vAlign w:val="center"/>
            <w:tcMar>
              <w:top w:w="75" w:type="dxa"/>
              <w:left w:w="95" w:type="dxa"/>
              <w:bottom w:w="75" w:type="dxa"/>
              <w:right w:w="95" w:type="dxa"/>
            </w:tcMar>
          </w:tcPr>
          <w:p>
            <w:pPr>
              <w:spacing w:after="40" w:before="0" w:line="250" w:lineRule="auto"/>
            </w:pPr>
            <w:r>
              <w:rPr>
                <w:rFonts w:ascii="Arial" w:hAnsi="Arial"/>
                <w:sz w:val="19"/>
              </w:rPr>
              <w:t>E8</w:t>
            </w:r>
          </w:p>
        </w:tc>
        <w:tc>
          <w:tcPr>
            <w:tcW w:type="dxa" w:w="2835"/>
            <w:vAlign w:val="center"/>
            <w:tcMar>
              <w:top w:w="75" w:type="dxa"/>
              <w:left w:w="95" w:type="dxa"/>
              <w:bottom w:w="75" w:type="dxa"/>
              <w:right w:w="95" w:type="dxa"/>
            </w:tcMar>
          </w:tcPr>
          <w:p>
            <w:pPr>
              <w:spacing w:after="40" w:before="0" w:line="250" w:lineRule="auto"/>
            </w:pPr>
            <w:r>
              <w:rPr>
                <w:rFonts w:ascii="Arial" w:hAnsi="Arial"/>
                <w:sz w:val="19"/>
              </w:rPr>
              <w:t>Full và incremental</w:t>
            </w:r>
          </w:p>
        </w:tc>
        <w:tc>
          <w:tcPr>
            <w:tcW w:type="dxa" w:w="6236"/>
            <w:vAlign w:val="center"/>
            <w:tcMar>
              <w:top w:w="75" w:type="dxa"/>
              <w:left w:w="95" w:type="dxa"/>
              <w:bottom w:w="75" w:type="dxa"/>
              <w:right w:w="95" w:type="dxa"/>
            </w:tcMar>
          </w:tcPr>
          <w:p>
            <w:pPr>
              <w:spacing w:after="40" w:before="0" w:line="250" w:lineRule="auto"/>
            </w:pPr>
            <w:r>
              <w:rPr>
                <w:rFonts w:ascii="Arial" w:hAnsi="Arial"/>
                <w:sz w:val="19"/>
              </w:rPr>
              <w:t>Tập entity/edge hiệu lực tương đương; số trong tolerance đã chốt; so sánh trên cùng snapshot và rule, không so operational timestamps.</w:t>
            </w:r>
          </w:p>
        </w:tc>
      </w:tr>
      <w:tr>
        <w:trPr>
          <w:cantSplit/>
        </w:trPr>
        <w:tc>
          <w:tcPr>
            <w:tcW w:type="dxa" w:w="567"/>
            <w:shd w:fill="F0F4F6"/>
            <w:vAlign w:val="center"/>
            <w:tcMar>
              <w:top w:w="75" w:type="dxa"/>
              <w:left w:w="95" w:type="dxa"/>
              <w:bottom w:w="75" w:type="dxa"/>
              <w:right w:w="95" w:type="dxa"/>
            </w:tcMar>
          </w:tcPr>
          <w:p>
            <w:pPr>
              <w:spacing w:after="40" w:before="0" w:line="250" w:lineRule="auto"/>
            </w:pPr>
            <w:r>
              <w:rPr>
                <w:rFonts w:ascii="Arial" w:hAnsi="Arial"/>
                <w:sz w:val="19"/>
              </w:rPr>
              <w:t>E9</w:t>
            </w:r>
          </w:p>
        </w:tc>
        <w:tc>
          <w:tcPr>
            <w:tcW w:type="dxa" w:w="2835"/>
            <w:shd w:fill="F0F4F6"/>
            <w:vAlign w:val="center"/>
            <w:tcMar>
              <w:top w:w="75" w:type="dxa"/>
              <w:left w:w="95" w:type="dxa"/>
              <w:bottom w:w="75" w:type="dxa"/>
              <w:right w:w="95" w:type="dxa"/>
            </w:tcMar>
          </w:tcPr>
          <w:p>
            <w:pPr>
              <w:spacing w:after="40" w:before="0" w:line="250" w:lineRule="auto"/>
            </w:pPr>
            <w:r>
              <w:rPr>
                <w:rFonts w:ascii="Arial" w:hAnsi="Arial"/>
                <w:sz w:val="19"/>
              </w:rPr>
              <w:t>Rule/topology đổi hoặc 100% đổi</w:t>
            </w:r>
          </w:p>
        </w:tc>
        <w:tc>
          <w:tcPr>
            <w:tcW w:type="dxa" w:w="6236"/>
            <w:shd w:fill="F0F4F6"/>
            <w:vAlign w:val="center"/>
            <w:tcMar>
              <w:top w:w="75" w:type="dxa"/>
              <w:left w:w="95" w:type="dxa"/>
              <w:bottom w:w="75" w:type="dxa"/>
              <w:right w:w="95" w:type="dxa"/>
            </w:tcMar>
          </w:tcPr>
          <w:p>
            <w:pPr>
              <w:spacing w:after="40" w:before="0" w:line="250" w:lineRule="auto"/>
            </w:pPr>
            <w:r>
              <w:rPr>
                <w:rFonts w:ascii="Arial" w:hAnsi="Arial"/>
                <w:sz w:val="19"/>
              </w:rPr>
              <w:t>Phát hiện phạm vi có thể toàn cục; không ép incremental khi tính toàn phần hợp lý hơn; thống kê chi phí thật.</w:t>
            </w:r>
          </w:p>
        </w:tc>
      </w:tr>
    </w:tbl>
    <w:p>
      <w:pPr>
        <w:widowControl/>
        <w:spacing w:after="0"/>
      </w:pPr>
      <w:r/>
    </w:p>
    <w:p>
      <w:pPr>
        <w:pStyle w:val="Heading2"/>
        <w:widowControl/>
      </w:pPr>
      <w:r>
        <w:t>6.2. Hiệu năng – đo toàn bộ chi phí cập nhật</w:t>
      </w:r>
    </w:p>
    <w:p>
      <w:pPr>
        <w:widowControl/>
      </w:pPr>
      <w:r>
        <w:t>Đo thời gian phát hiện thay đổi, rows/files/bytes đọc, state recompute, graph writes, peak memory và thời gian từ dữ liệu sẵn có trong hệ thống đến lớp phục vụ. Thử 1 basin, 5 basin, 10%, 25%, 50%, 100% phạm vi thay đổi; chạy tối thiểu 5 lần/cấu hình, báo trung vị và dải biến thiên. p95 cho độ trễ vận hành chỉ báo khi có tập mẫu đủ được mô tả rõ.</w:t>
      </w:r>
    </w:p>
    <w:p>
      <w:pPr>
        <w:widowControl/>
      </w:pPr>
      <w:r>
        <w:t>Giữ cùng máy, dữ liệu, rule và cache policy; tách cold/warm cache khi so sánh. Mục tiêu là tìm điều kiện incremental có lợi, không đặt trước kết luận “nhanh hơn 2 lần”. Mục tiêu vận hành đề xuất: một lượt xử lý hoàn tất trước chu kỳ kế tiếp trên AOI và máy đã công bố; điều chỉnh bằng số đo từ tuần 3–5.</w:t>
      </w:r>
    </w:p>
    <w:p>
      <w:pPr>
        <w:widowControl/>
      </w:pPr>
      <w:r>
        <w:br w:type="page"/>
      </w:r>
    </w:p>
    <w:p>
      <w:pPr>
        <w:pStyle w:val="Heading1"/>
        <w:widowControl/>
      </w:pPr>
      <w:r>
        <w:t>7. Đánh giá ứng dụng và mốc nghiệm thu chính</w:t>
      </w:r>
    </w:p>
    <w:p>
      <w:pPr>
        <w:pStyle w:val="Heading2"/>
        <w:widowControl/>
      </w:pPr>
      <w:r>
        <w:t>7.1. Historical case study</w:t>
      </w:r>
    </w:p>
    <w:p>
      <w:pPr>
        <w:widowControl/>
      </w:pPr>
      <w:r>
        <w:t>Tập case: mục tiêu 2–3 sự kiện độc lập đủ chứng cứ. Với bằng chứng chỉ ở cấp xã hoặc khoảng thời gian ngày, đánh giá ở đúng độ chi tiết đó; không tự đặt tọa độ điểm lũ hoặc giờ phát sinh. Giữ ba chiều thời gian riêng: sự kiện xảy ra, bản tin công bố và hệ thống nhìn thấy dữ liệu.</w:t>
      </w:r>
    </w:p>
    <w:p>
      <w:pPr>
        <w:widowControl/>
      </w:pPr>
      <w:r>
        <w:t>Threat: đối chiếu với baseline mưa, rank/Top-K hoặc nhóm 5%/10% phù hợp kích thước AOI; báo mẫu số và cách ghép event–basin. Không có negative labels đáng tin thì không báo Accuracy/F1 như độ chính xác tổng thể. Không dùng bản tin lặp làm nhiều sự kiện. Nếu quá ít case để tách hiệu chỉnh/đánh giá, phải ghi kết quả là thăm dò và tránh diễn giải khả năng khái quát.</w:t>
      </w:r>
    </w:p>
    <w:p>
      <w:pPr>
        <w:widowControl/>
      </w:pPr>
      <w:r>
        <w:t>Impact/KG: kiểm tra sàng lọc đúng địa điểm có evidence, khả năng giải thích và phản ví dụ. Case thực và mạng mô phỏng được báo thành hai nhóm; mô phỏng kiểm chứng logic, không thay thế bằng chứng dự báo trên thiên tai thực. Mất đường trong OSM chỉ hỗ trợ kết luận có điều kiện về graph, không chứng minh cô lập ngoài thực địa.</w:t>
      </w:r>
    </w:p>
    <w:p>
      <w:pPr>
        <w:widowControl/>
      </w:pPr>
      <w:r>
        <w:t>Lead time: chỉ ước lượng khi có thời điểm sự kiện đủ rõ và forecast/observation đã có thể biết tại T. Chênh lệch đến giờ đăng báo không được tự đổi tên thành thời gian cảnh báo trước. Dữ liệu hồi cứu đã hiệu chỉnh có thể phục vụ reconstruction nhưng không tự chứng minh kỹ năng cảnh báo lịch sử.</w:t>
      </w:r>
    </w:p>
    <w:p>
      <w:pPr>
        <w:pStyle w:val="Heading2"/>
        <w:widowControl/>
      </w:pPr>
      <w:r>
        <w:t>7.2. Các mốc chặn tiến độ</w:t>
      </w:r>
    </w:p>
    <w:tbl>
      <w:tblPr>
        <w:tblW w:type="auto" w:w="0"/>
        <w:jc w:val="center"/>
        <w:tblLayout w:type="fixed"/>
        <w:tblLook w:firstColumn="1" w:firstRow="1" w:lastColumn="0" w:lastRow="0" w:noHBand="0" w:noVBand="1" w:val="04A0"/>
      </w:tblPr>
      <w:tblGrid>
        <w:gridCol w:w="1701"/>
        <w:gridCol w:w="3628"/>
        <w:gridCol w:w="4309"/>
      </w:tblGrid>
      <w:tr>
        <w:trPr>
          <w:tblHeader w:val="true"/>
          <w:cantSplit/>
        </w:trPr>
        <w:tc>
          <w:tcPr>
            <w:tcW w:type="dxa" w:w="1701"/>
            <w:shd w:fill="183E53"/>
            <w:vAlign w:val="center"/>
            <w:tcMar>
              <w:top w:w="75" w:type="dxa"/>
              <w:left w:w="95" w:type="dxa"/>
              <w:bottom w:w="75" w:type="dxa"/>
              <w:right w:w="95" w:type="dxa"/>
            </w:tcMar>
          </w:tcPr>
          <w:p>
            <w:pPr>
              <w:spacing w:after="40" w:before="0" w:line="250" w:lineRule="auto"/>
            </w:pPr>
            <w:r>
              <w:rPr>
                <w:rFonts w:ascii="Arial" w:hAnsi="Arial"/>
                <w:b/>
                <w:color w:val="FFFFFF"/>
                <w:sz w:val="20"/>
              </w:rPr>
              <w:t>Mốc</w:t>
            </w:r>
          </w:p>
        </w:tc>
        <w:tc>
          <w:tcPr>
            <w:tcW w:type="dxa" w:w="3628"/>
            <w:shd w:fill="183E53"/>
            <w:vAlign w:val="center"/>
            <w:tcMar>
              <w:top w:w="75" w:type="dxa"/>
              <w:left w:w="95" w:type="dxa"/>
              <w:bottom w:w="75" w:type="dxa"/>
              <w:right w:w="95" w:type="dxa"/>
            </w:tcMar>
          </w:tcPr>
          <w:p>
            <w:pPr>
              <w:spacing w:after="40" w:before="0" w:line="250" w:lineRule="auto"/>
            </w:pPr>
            <w:r>
              <w:rPr>
                <w:rFonts w:ascii="Arial" w:hAnsi="Arial"/>
                <w:b/>
                <w:color w:val="FFFFFF"/>
                <w:sz w:val="20"/>
              </w:rPr>
              <w:t>Sản phẩm phải có</w:t>
            </w:r>
          </w:p>
        </w:tc>
        <w:tc>
          <w:tcPr>
            <w:tcW w:type="dxa" w:w="4309"/>
            <w:shd w:fill="183E53"/>
            <w:vAlign w:val="center"/>
            <w:tcMar>
              <w:top w:w="75" w:type="dxa"/>
              <w:left w:w="95" w:type="dxa"/>
              <w:bottom w:w="75" w:type="dxa"/>
              <w:right w:w="95" w:type="dxa"/>
            </w:tcMar>
          </w:tcPr>
          <w:p>
            <w:pPr>
              <w:spacing w:after="40" w:before="0" w:line="250" w:lineRule="auto"/>
            </w:pPr>
            <w:r>
              <w:rPr>
                <w:rFonts w:ascii="Arial" w:hAnsi="Arial"/>
                <w:b/>
                <w:color w:val="FFFFFF"/>
                <w:sz w:val="20"/>
              </w:rPr>
              <w:t>Điều chỉnh khi chưa đạt</w:t>
            </w:r>
          </w:p>
        </w:tc>
      </w:tr>
      <w:tr>
        <w:trPr>
          <w:cantSplit/>
        </w:trPr>
        <w:tc>
          <w:tcPr>
            <w:tcW w:type="dxa" w:w="1701"/>
            <w:shd w:fill="F0F4F6"/>
            <w:vAlign w:val="center"/>
            <w:tcMar>
              <w:top w:w="75" w:type="dxa"/>
              <w:left w:w="95" w:type="dxa"/>
              <w:bottom w:w="75" w:type="dxa"/>
              <w:right w:w="95" w:type="dxa"/>
            </w:tcMar>
          </w:tcPr>
          <w:p>
            <w:pPr>
              <w:spacing w:after="40" w:before="0" w:line="250" w:lineRule="auto"/>
            </w:pPr>
            <w:r>
              <w:rPr>
                <w:rFonts w:ascii="Arial" w:hAnsi="Arial"/>
                <w:sz w:val="20"/>
              </w:rPr>
              <w:t>Cuối tuần 2</w:t>
            </w:r>
          </w:p>
        </w:tc>
        <w:tc>
          <w:tcPr>
            <w:tcW w:type="dxa" w:w="3628"/>
            <w:shd w:fill="F0F4F6"/>
            <w:vAlign w:val="center"/>
            <w:tcMar>
              <w:top w:w="75" w:type="dxa"/>
              <w:left w:w="95" w:type="dxa"/>
              <w:bottom w:w="75" w:type="dxa"/>
              <w:right w:w="95" w:type="dxa"/>
            </w:tcMar>
          </w:tcPr>
          <w:p>
            <w:pPr>
              <w:spacing w:after="40" w:before="0" w:line="250" w:lineRule="auto"/>
            </w:pPr>
            <w:r>
              <w:rPr>
                <w:rFonts w:ascii="Arial" w:hAnsi="Arial"/>
                <w:sz w:val="20"/>
              </w:rPr>
              <w:t>Nguồn tải thật; AOI; kiểm kê evidence</w:t>
            </w:r>
          </w:p>
        </w:tc>
        <w:tc>
          <w:tcPr>
            <w:tcW w:type="dxa" w:w="4309"/>
            <w:shd w:fill="F0F4F6"/>
            <w:vAlign w:val="center"/>
            <w:tcMar>
              <w:top w:w="75" w:type="dxa"/>
              <w:left w:w="95" w:type="dxa"/>
              <w:bottom w:w="75" w:type="dxa"/>
              <w:right w:w="95" w:type="dxa"/>
            </w:tcMar>
          </w:tcPr>
          <w:p>
            <w:pPr>
              <w:spacing w:after="40" w:before="0" w:line="250" w:lineRule="auto"/>
            </w:pPr>
            <w:r>
              <w:rPr>
                <w:rFonts w:ascii="Arial" w:hAnsi="Arial"/>
                <w:sz w:val="20"/>
              </w:rPr>
              <w:t>Giảm AOI/nguồn/feature trước; không tự tạo dữ liệu thực để lấp chỗ trống.</w:t>
            </w:r>
          </w:p>
        </w:tc>
      </w:tr>
      <w:tr>
        <w:trPr>
          <w:cantSplit/>
        </w:trPr>
        <w:tc>
          <w:tcPr>
            <w:tcW w:type="dxa" w:w="1701"/>
            <w:vAlign w:val="center"/>
            <w:tcMar>
              <w:top w:w="75" w:type="dxa"/>
              <w:left w:w="95" w:type="dxa"/>
              <w:bottom w:w="75" w:type="dxa"/>
              <w:right w:w="95" w:type="dxa"/>
            </w:tcMar>
          </w:tcPr>
          <w:p>
            <w:pPr>
              <w:spacing w:after="40" w:before="0" w:line="250" w:lineRule="auto"/>
            </w:pPr>
            <w:r>
              <w:rPr>
                <w:rFonts w:ascii="Arial" w:hAnsi="Arial"/>
                <w:sz w:val="20"/>
              </w:rPr>
              <w:t>Cuối tuần 5</w:t>
            </w:r>
          </w:p>
        </w:tc>
        <w:tc>
          <w:tcPr>
            <w:tcW w:type="dxa" w:w="3628"/>
            <w:vAlign w:val="center"/>
            <w:tcMar>
              <w:top w:w="75" w:type="dxa"/>
              <w:left w:w="95" w:type="dxa"/>
              <w:bottom w:w="75" w:type="dxa"/>
              <w:right w:w="95" w:type="dxa"/>
            </w:tcMar>
          </w:tcPr>
          <w:p>
            <w:pPr>
              <w:spacing w:after="40" w:before="0" w:line="250" w:lineRule="auto"/>
            </w:pPr>
            <w:r>
              <w:rPr>
                <w:rFonts w:ascii="Arial" w:hAnsi="Arial"/>
                <w:sz w:val="20"/>
              </w:rPr>
              <w:t>Lakehouse + temporal state + DQ</w:t>
            </w:r>
          </w:p>
        </w:tc>
        <w:tc>
          <w:tcPr>
            <w:tcW w:type="dxa" w:w="4309"/>
            <w:vAlign w:val="center"/>
            <w:tcMar>
              <w:top w:w="75" w:type="dxa"/>
              <w:left w:w="95" w:type="dxa"/>
              <w:bottom w:w="75" w:type="dxa"/>
              <w:right w:w="95" w:type="dxa"/>
            </w:tcMar>
          </w:tcPr>
          <w:p>
            <w:pPr>
              <w:spacing w:after="40" w:before="0" w:line="250" w:lineRule="auto"/>
            </w:pPr>
            <w:r>
              <w:rPr>
                <w:rFonts w:ascii="Arial" w:hAnsi="Arial"/>
                <w:sz w:val="20"/>
              </w:rPr>
              <w:t>Dừng công nghệ mở rộng; dùng micro-batch tối giản và fixture kiểm thử.</w:t>
            </w:r>
          </w:p>
        </w:tc>
      </w:tr>
      <w:tr>
        <w:trPr>
          <w:cantSplit/>
        </w:trPr>
        <w:tc>
          <w:tcPr>
            <w:tcW w:type="dxa" w:w="1701"/>
            <w:shd w:fill="F0F4F6"/>
            <w:vAlign w:val="center"/>
            <w:tcMar>
              <w:top w:w="75" w:type="dxa"/>
              <w:left w:w="95" w:type="dxa"/>
              <w:bottom w:w="75" w:type="dxa"/>
              <w:right w:w="95" w:type="dxa"/>
            </w:tcMar>
          </w:tcPr>
          <w:p>
            <w:pPr>
              <w:spacing w:after="40" w:before="0" w:line="250" w:lineRule="auto"/>
            </w:pPr>
            <w:r>
              <w:rPr>
                <w:rFonts w:ascii="Arial" w:hAnsi="Arial"/>
                <w:sz w:val="20"/>
              </w:rPr>
              <w:t>Cuối tuần 8</w:t>
            </w:r>
          </w:p>
        </w:tc>
        <w:tc>
          <w:tcPr>
            <w:tcW w:type="dxa" w:w="3628"/>
            <w:shd w:fill="F0F4F6"/>
            <w:vAlign w:val="center"/>
            <w:tcMar>
              <w:top w:w="75" w:type="dxa"/>
              <w:left w:w="95" w:type="dxa"/>
              <w:bottom w:w="75" w:type="dxa"/>
              <w:right w:w="95" w:type="dxa"/>
            </w:tcMar>
          </w:tcPr>
          <w:p>
            <w:pPr>
              <w:spacing w:after="40" w:before="0" w:line="250" w:lineRule="auto"/>
            </w:pPr>
            <w:r>
              <w:rPr>
                <w:rFonts w:ascii="Arial" w:hAnsi="Arial"/>
                <w:sz w:val="20"/>
              </w:rPr>
              <w:t>Threat → exposure → KG có giải thích</w:t>
            </w:r>
          </w:p>
        </w:tc>
        <w:tc>
          <w:tcPr>
            <w:tcW w:type="dxa" w:w="4309"/>
            <w:shd w:fill="F0F4F6"/>
            <w:vAlign w:val="center"/>
            <w:tcMar>
              <w:top w:w="75" w:type="dxa"/>
              <w:left w:w="95" w:type="dxa"/>
              <w:bottom w:w="75" w:type="dxa"/>
              <w:right w:w="95" w:type="dxa"/>
            </w:tcMar>
          </w:tcPr>
          <w:p>
            <w:pPr>
              <w:spacing w:after="40" w:before="0" w:line="250" w:lineRule="auto"/>
            </w:pPr>
            <w:r>
              <w:rPr>
                <w:rFonts w:ascii="Arial" w:hAnsi="Arial"/>
                <w:sz w:val="20"/>
              </w:rPr>
              <w:t>Thu hẹp loại đối tượng hoặc số quy tắc; không thêm routing trước khi chuỗi nền chạy đúng.</w:t>
            </w:r>
          </w:p>
        </w:tc>
      </w:tr>
      <w:tr>
        <w:trPr>
          <w:cantSplit/>
        </w:trPr>
        <w:tc>
          <w:tcPr>
            <w:tcW w:type="dxa" w:w="1701"/>
            <w:vAlign w:val="center"/>
            <w:tcMar>
              <w:top w:w="75" w:type="dxa"/>
              <w:left w:w="95" w:type="dxa"/>
              <w:bottom w:w="75" w:type="dxa"/>
              <w:right w:w="95" w:type="dxa"/>
            </w:tcMar>
          </w:tcPr>
          <w:p>
            <w:pPr>
              <w:spacing w:after="40" w:before="0" w:line="250" w:lineRule="auto"/>
            </w:pPr>
            <w:r>
              <w:rPr>
                <w:rFonts w:ascii="Arial" w:hAnsi="Arial"/>
                <w:sz w:val="20"/>
              </w:rPr>
              <w:t>Cuối tuần 9</w:t>
            </w:r>
          </w:p>
        </w:tc>
        <w:tc>
          <w:tcPr>
            <w:tcW w:type="dxa" w:w="3628"/>
            <w:vAlign w:val="center"/>
            <w:tcMar>
              <w:top w:w="75" w:type="dxa"/>
              <w:left w:w="95" w:type="dxa"/>
              <w:bottom w:w="75" w:type="dxa"/>
              <w:right w:w="95" w:type="dxa"/>
            </w:tcMar>
          </w:tcPr>
          <w:p>
            <w:pPr>
              <w:spacing w:after="40" w:before="0" w:line="250" w:lineRule="auto"/>
            </w:pPr>
            <w:r>
              <w:rPr>
                <w:rFonts w:ascii="Arial" w:hAnsi="Arial"/>
                <w:sz w:val="20"/>
              </w:rPr>
              <w:t>Incremental tương đương full</w:t>
            </w:r>
          </w:p>
        </w:tc>
        <w:tc>
          <w:tcPr>
            <w:tcW w:type="dxa" w:w="4309"/>
            <w:vAlign w:val="center"/>
            <w:tcMar>
              <w:top w:w="75" w:type="dxa"/>
              <w:left w:w="95" w:type="dxa"/>
              <w:bottom w:w="75" w:type="dxa"/>
              <w:right w:w="95" w:type="dxa"/>
            </w:tcMar>
          </w:tcPr>
          <w:p>
            <w:pPr>
              <w:spacing w:after="40" w:before="0" w:line="250" w:lineRule="auto"/>
            </w:pPr>
            <w:r>
              <w:rPr>
                <w:rFonts w:ascii="Arial" w:hAnsi="Arial"/>
                <w:sz w:val="20"/>
              </w:rPr>
              <w:t>Ưu tiên sửa correctness; tạm dừng P1 tuần 10.</w:t>
            </w:r>
          </w:p>
        </w:tc>
      </w:tr>
      <w:tr>
        <w:trPr>
          <w:cantSplit/>
        </w:trPr>
        <w:tc>
          <w:tcPr>
            <w:tcW w:type="dxa" w:w="1701"/>
            <w:shd w:fill="F0F4F6"/>
            <w:vAlign w:val="center"/>
            <w:tcMar>
              <w:top w:w="75" w:type="dxa"/>
              <w:left w:w="95" w:type="dxa"/>
              <w:bottom w:w="75" w:type="dxa"/>
              <w:right w:w="95" w:type="dxa"/>
            </w:tcMar>
          </w:tcPr>
          <w:p>
            <w:pPr>
              <w:spacing w:after="40" w:before="0" w:line="250" w:lineRule="auto"/>
            </w:pPr>
            <w:r>
              <w:rPr>
                <w:rFonts w:ascii="Arial" w:hAnsi="Arial"/>
                <w:sz w:val="20"/>
              </w:rPr>
              <w:t>Cuối tuần 11</w:t>
            </w:r>
          </w:p>
        </w:tc>
        <w:tc>
          <w:tcPr>
            <w:tcW w:type="dxa" w:w="3628"/>
            <w:shd w:fill="F0F4F6"/>
            <w:vAlign w:val="center"/>
            <w:tcMar>
              <w:top w:w="75" w:type="dxa"/>
              <w:left w:w="95" w:type="dxa"/>
              <w:bottom w:w="75" w:type="dxa"/>
              <w:right w:w="95" w:type="dxa"/>
            </w:tcMar>
          </w:tcPr>
          <w:p>
            <w:pPr>
              <w:spacing w:after="40" w:before="0" w:line="250" w:lineRule="auto"/>
            </w:pPr>
            <w:r>
              <w:rPr>
                <w:rFonts w:ascii="Arial" w:hAnsi="Arial"/>
                <w:sz w:val="20"/>
              </w:rPr>
              <w:t>Demo đầu cuối + replay + failure test</w:t>
            </w:r>
          </w:p>
        </w:tc>
        <w:tc>
          <w:tcPr>
            <w:tcW w:type="dxa" w:w="4309"/>
            <w:shd w:fill="F0F4F6"/>
            <w:vAlign w:val="center"/>
            <w:tcMar>
              <w:top w:w="75" w:type="dxa"/>
              <w:left w:w="95" w:type="dxa"/>
              <w:bottom w:w="75" w:type="dxa"/>
              <w:right w:w="95" w:type="dxa"/>
            </w:tcMar>
          </w:tcPr>
          <w:p>
            <w:pPr>
              <w:spacing w:after="40" w:before="0" w:line="250" w:lineRule="auto"/>
            </w:pPr>
            <w:r>
              <w:rPr>
                <w:rFonts w:ascii="Arial" w:hAnsi="Arial"/>
                <w:sz w:val="20"/>
              </w:rPr>
              <w:t>Đóng băng tính năng; dành tuần 12 đo và tuần 13 hoàn thiện.</w:t>
            </w:r>
          </w:p>
        </w:tc>
      </w:tr>
      <w:tr>
        <w:trPr>
          <w:cantSplit/>
        </w:trPr>
        <w:tc>
          <w:tcPr>
            <w:tcW w:type="dxa" w:w="1701"/>
            <w:vAlign w:val="center"/>
            <w:tcMar>
              <w:top w:w="75" w:type="dxa"/>
              <w:left w:w="95" w:type="dxa"/>
              <w:bottom w:w="75" w:type="dxa"/>
              <w:right w:w="95" w:type="dxa"/>
            </w:tcMar>
          </w:tcPr>
          <w:p>
            <w:pPr>
              <w:spacing w:after="40" w:before="0" w:line="250" w:lineRule="auto"/>
            </w:pPr>
            <w:r>
              <w:rPr>
                <w:rFonts w:ascii="Arial" w:hAnsi="Arial"/>
                <w:sz w:val="20"/>
              </w:rPr>
              <w:t>Cuối tuần 13</w:t>
            </w:r>
          </w:p>
        </w:tc>
        <w:tc>
          <w:tcPr>
            <w:tcW w:type="dxa" w:w="3628"/>
            <w:vAlign w:val="center"/>
            <w:tcMar>
              <w:top w:w="75" w:type="dxa"/>
              <w:left w:w="95" w:type="dxa"/>
              <w:bottom w:w="75" w:type="dxa"/>
              <w:right w:w="95" w:type="dxa"/>
            </w:tcMar>
          </w:tcPr>
          <w:p>
            <w:pPr>
              <w:spacing w:after="40" w:before="0" w:line="250" w:lineRule="auto"/>
            </w:pPr>
            <w:r>
              <w:rPr>
                <w:rFonts w:ascii="Arial" w:hAnsi="Arial"/>
                <w:sz w:val="20"/>
              </w:rPr>
              <w:t>Prototype tái lập + báo cáo + số liệu gốc</w:t>
            </w:r>
          </w:p>
        </w:tc>
        <w:tc>
          <w:tcPr>
            <w:tcW w:type="dxa" w:w="4309"/>
            <w:vAlign w:val="center"/>
            <w:tcMar>
              <w:top w:w="75" w:type="dxa"/>
              <w:left w:w="95" w:type="dxa"/>
              <w:bottom w:w="75" w:type="dxa"/>
              <w:right w:w="95" w:type="dxa"/>
            </w:tcMar>
          </w:tcPr>
          <w:p>
            <w:pPr>
              <w:spacing w:after="40" w:before="0" w:line="250" w:lineRule="auto"/>
            </w:pPr>
            <w:r>
              <w:rPr>
                <w:rFonts w:ascii="Arial" w:hAnsi="Arial"/>
                <w:sz w:val="20"/>
              </w:rPr>
              <w:t>Nghiệm thu theo task P0 và minh chứng, không theo kiến trúc dự kiến.</w:t>
            </w:r>
          </w:p>
        </w:tc>
      </w:tr>
    </w:tbl>
    <w:p>
      <w:pPr>
        <w:widowControl/>
        <w:spacing w:after="0"/>
      </w:pPr>
      <w:r/>
    </w:p>
    <w:p>
      <w:pPr>
        <w:pStyle w:val="Heading2"/>
        <w:widowControl/>
      </w:pPr>
      <w:r>
        <w:t>7.3. Thứ tự cắt giảm khi thiếu thời gian</w:t>
      </w:r>
    </w:p>
    <w:p>
      <w:pPr>
        <w:widowControl/>
      </w:pPr>
      <w:r>
        <w:t>Cắt lần lượt streaming phân tán và metadata platform; routing nâng cao; water-retention/storage deficit/UF định lượng; WorldPop và các loại facility phụ; cuối cùng thu nhỏ AOI hoặc số feature. Không cắt provenance, kiểm tra thời gian, phân biệt observed/predicted, retraction hoặc phép đối chiếu full/incremental.</w:t>
      </w:r>
    </w:p>
    <w:p>
      <w:pPr>
        <w:widowControl/>
      </w:pPr>
      <w:r>
        <w:br w:type="page"/>
      </w:r>
    </w:p>
    <w:p>
      <w:pPr>
        <w:pStyle w:val="Heading1"/>
        <w:widowControl/>
      </w:pPr>
      <w:r>
        <w:t>8. Chấm điểm, tổ chức hướng dẫn và bàn giao</w:t>
      </w:r>
    </w:p>
    <w:p>
      <w:pPr>
        <w:pStyle w:val="Heading2"/>
        <w:widowControl/>
      </w:pPr>
      <w:r>
        <w:t>8.1. Rubric đề xuất – tổng 100 điểm</w:t>
      </w:r>
    </w:p>
    <w:tbl>
      <w:tblPr>
        <w:tblW w:type="auto" w:w="0"/>
        <w:jc w:val="center"/>
        <w:tblLayout w:type="fixed"/>
        <w:tblLook w:firstColumn="1" w:firstRow="1" w:lastColumn="0" w:lastRow="0" w:noHBand="0" w:noVBand="1" w:val="04A0"/>
      </w:tblPr>
      <w:tblGrid>
        <w:gridCol w:w="3402"/>
        <w:gridCol w:w="680"/>
        <w:gridCol w:w="5556"/>
      </w:tblGrid>
      <w:tr>
        <w:trPr>
          <w:tblHeader w:val="true"/>
          <w:cantSplit/>
        </w:trPr>
        <w:tc>
          <w:tcPr>
            <w:tcW w:type="dxa" w:w="3402"/>
            <w:shd w:fill="183E53"/>
            <w:vAlign w:val="center"/>
            <w:tcMar>
              <w:top w:w="75" w:type="dxa"/>
              <w:left w:w="95" w:type="dxa"/>
              <w:bottom w:w="75" w:type="dxa"/>
              <w:right w:w="95" w:type="dxa"/>
            </w:tcMar>
          </w:tcPr>
          <w:p>
            <w:pPr>
              <w:spacing w:after="40" w:before="0" w:line="250" w:lineRule="auto"/>
            </w:pPr>
            <w:r>
              <w:rPr>
                <w:rFonts w:ascii="Arial" w:hAnsi="Arial"/>
                <w:b/>
                <w:color w:val="FFFFFF"/>
                <w:sz w:val="20"/>
              </w:rPr>
              <w:t>Hạng mục</w:t>
            </w:r>
          </w:p>
        </w:tc>
        <w:tc>
          <w:tcPr>
            <w:tcW w:type="dxa" w:w="680"/>
            <w:shd w:fill="183E53"/>
            <w:vAlign w:val="center"/>
            <w:tcMar>
              <w:top w:w="75" w:type="dxa"/>
              <w:left w:w="95" w:type="dxa"/>
              <w:bottom w:w="75" w:type="dxa"/>
              <w:right w:w="95" w:type="dxa"/>
            </w:tcMar>
          </w:tcPr>
          <w:p>
            <w:pPr>
              <w:spacing w:after="40" w:before="0" w:line="250" w:lineRule="auto"/>
            </w:pPr>
            <w:r>
              <w:rPr>
                <w:rFonts w:ascii="Arial" w:hAnsi="Arial"/>
                <w:b/>
                <w:color w:val="FFFFFF"/>
                <w:sz w:val="20"/>
              </w:rPr>
              <w:t>Điểm</w:t>
            </w:r>
          </w:p>
        </w:tc>
        <w:tc>
          <w:tcPr>
            <w:tcW w:type="dxa" w:w="5556"/>
            <w:shd w:fill="183E53"/>
            <w:vAlign w:val="center"/>
            <w:tcMar>
              <w:top w:w="75" w:type="dxa"/>
              <w:left w:w="95" w:type="dxa"/>
              <w:bottom w:w="75" w:type="dxa"/>
              <w:right w:w="95" w:type="dxa"/>
            </w:tcMar>
          </w:tcPr>
          <w:p>
            <w:pPr>
              <w:spacing w:after="40" w:before="0" w:line="250" w:lineRule="auto"/>
            </w:pPr>
            <w:r>
              <w:rPr>
                <w:rFonts w:ascii="Arial" w:hAnsi="Arial"/>
                <w:b/>
                <w:color w:val="FFFFFF"/>
                <w:sz w:val="20"/>
              </w:rPr>
              <w:t>Minh chứng chính</w:t>
            </w:r>
          </w:p>
        </w:tc>
      </w:tr>
      <w:tr>
        <w:trPr>
          <w:cantSplit/>
        </w:trPr>
        <w:tc>
          <w:tcPr>
            <w:tcW w:type="dxa" w:w="3402"/>
            <w:shd w:fill="F0F4F6"/>
            <w:vAlign w:val="center"/>
            <w:tcMar>
              <w:top w:w="75" w:type="dxa"/>
              <w:left w:w="95" w:type="dxa"/>
              <w:bottom w:w="75" w:type="dxa"/>
              <w:right w:w="95" w:type="dxa"/>
            </w:tcMar>
          </w:tcPr>
          <w:p>
            <w:pPr>
              <w:spacing w:after="40" w:before="0" w:line="250" w:lineRule="auto"/>
            </w:pPr>
            <w:r>
              <w:rPr>
                <w:rFonts w:ascii="Arial" w:hAnsi="Arial"/>
                <w:sz w:val="20"/>
              </w:rPr>
              <w:t>Phạm vi, dữ liệu và DQ</w:t>
            </w:r>
          </w:p>
        </w:tc>
        <w:tc>
          <w:tcPr>
            <w:tcW w:type="dxa" w:w="680"/>
            <w:shd w:fill="F0F4F6"/>
            <w:vAlign w:val="center"/>
            <w:tcMar>
              <w:top w:w="75" w:type="dxa"/>
              <w:left w:w="95" w:type="dxa"/>
              <w:bottom w:w="75" w:type="dxa"/>
              <w:right w:w="95" w:type="dxa"/>
            </w:tcMar>
          </w:tcPr>
          <w:p>
            <w:pPr>
              <w:spacing w:after="40" w:before="0" w:line="250" w:lineRule="auto"/>
            </w:pPr>
            <w:r>
              <w:rPr>
                <w:rFonts w:ascii="Arial" w:hAnsi="Arial"/>
                <w:sz w:val="20"/>
              </w:rPr>
              <w:t>15</w:t>
            </w:r>
          </w:p>
        </w:tc>
        <w:tc>
          <w:tcPr>
            <w:tcW w:type="dxa" w:w="5556"/>
            <w:shd w:fill="F0F4F6"/>
            <w:vAlign w:val="center"/>
            <w:tcMar>
              <w:top w:w="75" w:type="dxa"/>
              <w:left w:w="95" w:type="dxa"/>
              <w:bottom w:w="75" w:type="dxa"/>
              <w:right w:w="95" w:type="dxa"/>
            </w:tcMar>
          </w:tcPr>
          <w:p>
            <w:pPr>
              <w:spacing w:after="40" w:before="0" w:line="250" w:lineRule="auto"/>
            </w:pPr>
            <w:r>
              <w:rPr>
                <w:rFonts w:ascii="Arial" w:hAnsi="Arial"/>
                <w:sz w:val="20"/>
              </w:rPr>
              <w:t>Data catalog, AOI, evidence, spatial/temporal tests; phân biệt nguồn thật và nguồn dự kiến.</w:t>
            </w:r>
          </w:p>
        </w:tc>
      </w:tr>
      <w:tr>
        <w:trPr>
          <w:cantSplit/>
        </w:trPr>
        <w:tc>
          <w:tcPr>
            <w:tcW w:type="dxa" w:w="3402"/>
            <w:vAlign w:val="center"/>
            <w:tcMar>
              <w:top w:w="75" w:type="dxa"/>
              <w:left w:w="95" w:type="dxa"/>
              <w:bottom w:w="75" w:type="dxa"/>
              <w:right w:w="95" w:type="dxa"/>
            </w:tcMar>
          </w:tcPr>
          <w:p>
            <w:pPr>
              <w:spacing w:after="40" w:before="0" w:line="250" w:lineRule="auto"/>
            </w:pPr>
            <w:r>
              <w:rPr>
                <w:rFonts w:ascii="Arial" w:hAnsi="Arial"/>
                <w:sz w:val="20"/>
              </w:rPr>
              <w:t>Lakehouse và quản lý phiên bản</w:t>
            </w:r>
          </w:p>
        </w:tc>
        <w:tc>
          <w:tcPr>
            <w:tcW w:type="dxa" w:w="680"/>
            <w:vAlign w:val="center"/>
            <w:tcMar>
              <w:top w:w="75" w:type="dxa"/>
              <w:left w:w="95" w:type="dxa"/>
              <w:bottom w:w="75" w:type="dxa"/>
              <w:right w:w="95" w:type="dxa"/>
            </w:tcMar>
          </w:tcPr>
          <w:p>
            <w:pPr>
              <w:spacing w:after="40" w:before="0" w:line="250" w:lineRule="auto"/>
            </w:pPr>
            <w:r>
              <w:rPr>
                <w:rFonts w:ascii="Arial" w:hAnsi="Arial"/>
                <w:sz w:val="20"/>
              </w:rPr>
              <w:t>20</w:t>
            </w:r>
          </w:p>
        </w:tc>
        <w:tc>
          <w:tcPr>
            <w:tcW w:type="dxa" w:w="5556"/>
            <w:vAlign w:val="center"/>
            <w:tcMar>
              <w:top w:w="75" w:type="dxa"/>
              <w:left w:w="95" w:type="dxa"/>
              <w:bottom w:w="75" w:type="dxa"/>
              <w:right w:w="95" w:type="dxa"/>
            </w:tcMar>
          </w:tcPr>
          <w:p>
            <w:pPr>
              <w:spacing w:after="40" w:before="0" w:line="250" w:lineRule="auto"/>
            </w:pPr>
            <w:r>
              <w:rPr>
                <w:rFonts w:ascii="Arial" w:hAnsi="Arial"/>
                <w:sz w:val="20"/>
              </w:rPr>
              <w:t>Schema, raw lineage, snapshots, idempotency, replay và run_manifest.</w:t>
            </w:r>
          </w:p>
        </w:tc>
      </w:tr>
      <w:tr>
        <w:trPr>
          <w:cantSplit/>
        </w:trPr>
        <w:tc>
          <w:tcPr>
            <w:tcW w:type="dxa" w:w="3402"/>
            <w:shd w:fill="F0F4F6"/>
            <w:vAlign w:val="center"/>
            <w:tcMar>
              <w:top w:w="75" w:type="dxa"/>
              <w:left w:w="95" w:type="dxa"/>
              <w:bottom w:w="75" w:type="dxa"/>
              <w:right w:w="95" w:type="dxa"/>
            </w:tcMar>
          </w:tcPr>
          <w:p>
            <w:pPr>
              <w:spacing w:after="40" w:before="0" w:line="250" w:lineRule="auto"/>
            </w:pPr>
            <w:r>
              <w:rPr>
                <w:rFonts w:ascii="Arial" w:hAnsi="Arial"/>
                <w:sz w:val="20"/>
              </w:rPr>
              <w:t>Threat và direct exposure</w:t>
            </w:r>
          </w:p>
        </w:tc>
        <w:tc>
          <w:tcPr>
            <w:tcW w:type="dxa" w:w="680"/>
            <w:shd w:fill="F0F4F6"/>
            <w:vAlign w:val="center"/>
            <w:tcMar>
              <w:top w:w="75" w:type="dxa"/>
              <w:left w:w="95" w:type="dxa"/>
              <w:bottom w:w="75" w:type="dxa"/>
              <w:right w:w="95" w:type="dxa"/>
            </w:tcMar>
          </w:tcPr>
          <w:p>
            <w:pPr>
              <w:spacing w:after="40" w:before="0" w:line="250" w:lineRule="auto"/>
            </w:pPr>
            <w:r>
              <w:rPr>
                <w:rFonts w:ascii="Arial" w:hAnsi="Arial"/>
                <w:sz w:val="20"/>
              </w:rPr>
              <w:t>10</w:t>
            </w:r>
          </w:p>
        </w:tc>
        <w:tc>
          <w:tcPr>
            <w:tcW w:type="dxa" w:w="5556"/>
            <w:shd w:fill="F0F4F6"/>
            <w:vAlign w:val="center"/>
            <w:tcMar>
              <w:top w:w="75" w:type="dxa"/>
              <w:left w:w="95" w:type="dxa"/>
              <w:bottom w:w="75" w:type="dxa"/>
              <w:right w:w="95" w:type="dxa"/>
            </w:tcMar>
          </w:tcPr>
          <w:p>
            <w:pPr>
              <w:spacing w:after="40" w:before="0" w:line="250" w:lineRule="auto"/>
            </w:pPr>
            <w:r>
              <w:rPr>
                <w:rFonts w:ascii="Arial" w:hAnsi="Arial"/>
                <w:sz w:val="20"/>
              </w:rPr>
              <w:t>Baseline, rule_version, độ nhạy, NO_DATA; không gọi polygon basin là vùng ngập.</w:t>
            </w:r>
          </w:p>
        </w:tc>
      </w:tr>
      <w:tr>
        <w:trPr>
          <w:cantSplit/>
        </w:trPr>
        <w:tc>
          <w:tcPr>
            <w:tcW w:type="dxa" w:w="3402"/>
            <w:vAlign w:val="center"/>
            <w:tcMar>
              <w:top w:w="75" w:type="dxa"/>
              <w:left w:w="95" w:type="dxa"/>
              <w:bottom w:w="75" w:type="dxa"/>
              <w:right w:w="95" w:type="dxa"/>
            </w:tcMar>
          </w:tcPr>
          <w:p>
            <w:pPr>
              <w:spacing w:after="40" w:before="0" w:line="250" w:lineRule="auto"/>
            </w:pPr>
            <w:r>
              <w:rPr>
                <w:rFonts w:ascii="Arial" w:hAnsi="Arial"/>
                <w:sz w:val="20"/>
              </w:rPr>
              <w:t>Knowledge Graph và dependency</w:t>
            </w:r>
          </w:p>
        </w:tc>
        <w:tc>
          <w:tcPr>
            <w:tcW w:type="dxa" w:w="680"/>
            <w:vAlign w:val="center"/>
            <w:tcMar>
              <w:top w:w="75" w:type="dxa"/>
              <w:left w:w="95" w:type="dxa"/>
              <w:bottom w:w="75" w:type="dxa"/>
              <w:right w:w="95" w:type="dxa"/>
            </w:tcMar>
          </w:tcPr>
          <w:p>
            <w:pPr>
              <w:spacing w:after="40" w:before="0" w:line="250" w:lineRule="auto"/>
            </w:pPr>
            <w:r>
              <w:rPr>
                <w:rFonts w:ascii="Arial" w:hAnsi="Arial"/>
                <w:sz w:val="20"/>
              </w:rPr>
              <w:t>20</w:t>
            </w:r>
          </w:p>
        </w:tc>
        <w:tc>
          <w:tcPr>
            <w:tcW w:type="dxa" w:w="5556"/>
            <w:vAlign w:val="center"/>
            <w:tcMar>
              <w:top w:w="75" w:type="dxa"/>
              <w:left w:w="95" w:type="dxa"/>
              <w:bottom w:w="75" w:type="dxa"/>
              <w:right w:w="95" w:type="dxa"/>
            </w:tcMar>
          </w:tcPr>
          <w:p>
            <w:pPr>
              <w:spacing w:after="40" w:before="0" w:line="250" w:lineRule="auto"/>
            </w:pPr>
            <w:r>
              <w:rPr>
                <w:rFonts w:ascii="Arial" w:hAnsi="Arial"/>
                <w:sz w:val="20"/>
              </w:rPr>
              <w:t>Ba competency queries, explanation paths, reachability, retraction và truy vấn đối chứng.</w:t>
            </w:r>
          </w:p>
        </w:tc>
      </w:tr>
      <w:tr>
        <w:trPr>
          <w:cantSplit/>
        </w:trPr>
        <w:tc>
          <w:tcPr>
            <w:tcW w:type="dxa" w:w="3402"/>
            <w:shd w:fill="F0F4F6"/>
            <w:vAlign w:val="center"/>
            <w:tcMar>
              <w:top w:w="75" w:type="dxa"/>
              <w:left w:w="95" w:type="dxa"/>
              <w:bottom w:w="75" w:type="dxa"/>
              <w:right w:w="95" w:type="dxa"/>
            </w:tcMar>
          </w:tcPr>
          <w:p>
            <w:pPr>
              <w:spacing w:after="40" w:before="0" w:line="250" w:lineRule="auto"/>
            </w:pPr>
            <w:r>
              <w:rPr>
                <w:rFonts w:ascii="Arial" w:hAnsi="Arial"/>
                <w:sz w:val="20"/>
              </w:rPr>
              <w:t>Incremental và thực nghiệm</w:t>
            </w:r>
          </w:p>
        </w:tc>
        <w:tc>
          <w:tcPr>
            <w:tcW w:type="dxa" w:w="680"/>
            <w:shd w:fill="F0F4F6"/>
            <w:vAlign w:val="center"/>
            <w:tcMar>
              <w:top w:w="75" w:type="dxa"/>
              <w:left w:w="95" w:type="dxa"/>
              <w:bottom w:w="75" w:type="dxa"/>
              <w:right w:w="95" w:type="dxa"/>
            </w:tcMar>
          </w:tcPr>
          <w:p>
            <w:pPr>
              <w:spacing w:after="40" w:before="0" w:line="250" w:lineRule="auto"/>
            </w:pPr>
            <w:r>
              <w:rPr>
                <w:rFonts w:ascii="Arial" w:hAnsi="Arial"/>
                <w:sz w:val="20"/>
              </w:rPr>
              <w:t>20</w:t>
            </w:r>
          </w:p>
        </w:tc>
        <w:tc>
          <w:tcPr>
            <w:tcW w:type="dxa" w:w="5556"/>
            <w:shd w:fill="F0F4F6"/>
            <w:vAlign w:val="center"/>
            <w:tcMar>
              <w:top w:w="75" w:type="dxa"/>
              <w:left w:w="95" w:type="dxa"/>
              <w:bottom w:w="75" w:type="dxa"/>
              <w:right w:w="95" w:type="dxa"/>
            </w:tcMar>
          </w:tcPr>
          <w:p>
            <w:pPr>
              <w:spacing w:after="40" w:before="0" w:line="250" w:lineRule="auto"/>
            </w:pPr>
            <w:r>
              <w:rPr>
                <w:rFonts w:ascii="Arial" w:hAnsi="Arial"/>
                <w:sz w:val="20"/>
              </w:rPr>
              <w:t>Equivalence tests, affected scope, fault/recovery, số liệu benchmark tái lập.</w:t>
            </w:r>
          </w:p>
        </w:tc>
      </w:tr>
      <w:tr>
        <w:trPr>
          <w:cantSplit/>
        </w:trPr>
        <w:tc>
          <w:tcPr>
            <w:tcW w:type="dxa" w:w="3402"/>
            <w:vAlign w:val="center"/>
            <w:tcMar>
              <w:top w:w="75" w:type="dxa"/>
              <w:left w:w="95" w:type="dxa"/>
              <w:bottom w:w="75" w:type="dxa"/>
              <w:right w:w="95" w:type="dxa"/>
            </w:tcMar>
          </w:tcPr>
          <w:p>
            <w:pPr>
              <w:spacing w:after="40" w:before="0" w:line="250" w:lineRule="auto"/>
            </w:pPr>
            <w:r>
              <w:rPr>
                <w:rFonts w:ascii="Arial" w:hAnsi="Arial"/>
                <w:sz w:val="20"/>
              </w:rPr>
              <w:t>Sản phẩm tích hợp và báo cáo</w:t>
            </w:r>
          </w:p>
        </w:tc>
        <w:tc>
          <w:tcPr>
            <w:tcW w:type="dxa" w:w="680"/>
            <w:vAlign w:val="center"/>
            <w:tcMar>
              <w:top w:w="75" w:type="dxa"/>
              <w:left w:w="95" w:type="dxa"/>
              <w:bottom w:w="75" w:type="dxa"/>
              <w:right w:w="95" w:type="dxa"/>
            </w:tcMar>
          </w:tcPr>
          <w:p>
            <w:pPr>
              <w:spacing w:after="40" w:before="0" w:line="250" w:lineRule="auto"/>
            </w:pPr>
            <w:r>
              <w:rPr>
                <w:rFonts w:ascii="Arial" w:hAnsi="Arial"/>
                <w:sz w:val="20"/>
              </w:rPr>
              <w:t>15</w:t>
            </w:r>
          </w:p>
        </w:tc>
        <w:tc>
          <w:tcPr>
            <w:tcW w:type="dxa" w:w="5556"/>
            <w:vAlign w:val="center"/>
            <w:tcMar>
              <w:top w:w="75" w:type="dxa"/>
              <w:left w:w="95" w:type="dxa"/>
              <w:bottom w:w="75" w:type="dxa"/>
              <w:right w:w="95" w:type="dxa"/>
            </w:tcMar>
          </w:tcPr>
          <w:p>
            <w:pPr>
              <w:spacing w:after="40" w:before="0" w:line="250" w:lineRule="auto"/>
            </w:pPr>
            <w:r>
              <w:rPr>
                <w:rFonts w:ascii="Arial" w:hAnsi="Arial"/>
                <w:sz w:val="20"/>
              </w:rPr>
              <w:t>API/dashboard có trạng thái nguồn; chạy lại từ README; case study, hạn chế và trả lời phản biện.</w:t>
            </w:r>
          </w:p>
        </w:tc>
      </w:tr>
    </w:tbl>
    <w:p>
      <w:pPr>
        <w:widowControl/>
        <w:spacing w:after="0"/>
      </w:pPr>
      <w:r/>
    </w:p>
    <w:p>
      <w:pPr>
        <w:widowControl/>
      </w:pPr>
      <w:r>
        <w:t>Routing là P1: được ghi nhận như phần mở rộng trong chất lượng sản phẩm, không thay thế điểm P0 chưa đạt và không tự làm tổng điểm vượt 100. Các lỗi dữ liệu tương lai, quan hệ observed không có evidence, hoặc sai lệch full/incremental chưa giải thích là lỗi chặn nghiệm thu phần liên quan.</w:t>
      </w:r>
    </w:p>
    <w:p>
      <w:pPr>
        <w:pStyle w:val="Heading2"/>
        <w:widowControl/>
      </w:pPr>
      <w:r>
        <w:t>8.2. Tổ chức giao việc</w:t>
      </w:r>
    </w:p>
    <w:p>
      <w:pPr>
        <w:widowControl/>
      </w:pPr>
      <w:r>
        <w:t>Mỗi tuần có một buổi review: sinh viên chạy demo ngắn từ commit/tag đã nộp, trình bày kết quả test, các quyết định mới và một vấn đề cần GVHD giải quyết. GVHD ghi duyệt/chưa duyệt từng G1–G13. Thay đổi phạm vi phải cập nhật scope.md và ma trận phản hồi, không chỉ trao đổi miệng.</w:t>
      </w:r>
    </w:p>
    <w:p>
      <w:pPr>
        <w:widowControl/>
      </w:pPr>
      <w:r>
        <w:t>Nếu có hai sinh viên, có thể phân một người phụ trách Lakehouse/ingestion và một người phụ trách spatial/KG/API; hợp đồng ID, thời gian và snapshot do cả hai thống nhất. Cả hai cùng tham gia kiểm thử đầu cuối và báo cáo; không chia thành hai hệ thống không tích hợp. Với một sinh viên, thực hiện tuần tự theo P0 và bỏ P1 khi cần.</w:t>
      </w:r>
    </w:p>
    <w:p>
      <w:pPr>
        <w:pStyle w:val="Heading2"/>
        <w:widowControl/>
      </w:pPr>
      <w:r>
        <w:t>8.3. Cấu trúc báo cáo đề xuất – giữ 7 chương</w:t>
      </w:r>
    </w:p>
    <w:p>
      <w:pPr>
        <w:widowControl/>
      </w:pPr>
      <w:r>
        <w:t>Chương 1: vấn đề, phản biện ý tưởng, mục tiêu và phạm vi. Chương 2: nền tảng và nguồn dữ liệu. Chương 3: kiến trúc Lakehouse, không gian–thời gian và provenance. Chương 4: threat, exposure và KG rules. Chương 5: incremental processing và triển khai. Chương 6: thực nghiệm, case study và thảo luận hạn chế. Chương 7: kết luận, mức hoàn thành và hướng phát triển.</w:t>
      </w:r>
    </w:p>
    <w:p>
      <w:pPr>
        <w:pStyle w:val="Heading2"/>
        <w:widowControl/>
      </w:pPr>
      <w:r>
        <w:t>8.4. Hồ sơ cuối cùng</w:t>
      </w:r>
    </w:p>
    <w:p>
      <w:pPr>
        <w:widowControl/>
      </w:pPr>
      <w:r>
        <w:t>Mã nguồn có release tag; Docker Compose và cấu hình mẫu; dữ liệu mẫu hợp pháp + data catalog; schema/feature dictionary/KG rules; manifests và snapshot cần thiết; test suite và log lỗi; số liệu benchmark gốc và script chạy lại; báo cáo, slide, video/kịch bản demo; hướng dẫn sử dụng và giới hạn nghiên cứu.</w:t>
      </w:r>
    </w:p>
    <w:p>
      <w:pPr>
        <w:widowControl/>
        <w:shd w:fill="EAF2F5"/>
        <w:spacing w:before="120" w:after="160"/>
      </w:pPr>
      <w:r>
        <w:t>Thông điệp bảo vệ: “Hệ thống chứng minh được việc quản lý dữ liệu theo phiên bản, phát hiện đúng phạm vi cần cập nhật và giải thích tác động tiềm năng trên hạ tầng.” Không thay thế cơ quan chuyên môn hoặc quyết định ứng phó tại hiện trường.</w:t>
      </w:r>
    </w:p>
    <w:p>
      <w:pPr>
        <w:widowControl/>
      </w:pPr>
      <w:r>
        <w:br w:type="page"/>
      </w:r>
    </w:p>
    <w:p>
      <w:pPr>
        <w:pStyle w:val="Heading1"/>
        <w:widowControl/>
      </w:pPr>
      <w:r>
        <w:t>9. Nguồn căn cứ và tài liệu đối chiếu</w:t>
      </w:r>
    </w:p>
    <w:p>
      <w:pPr>
        <w:widowControl/>
      </w:pPr>
      <w:r>
        <w:t>Nguồn sinh viên được trích bằng [S0]; nguồn chính thức đối chiếu bằng [S1]–[S7]. Các con số về số basin, số case, thời lượng tuần và ngưỡng nghiệm thu là định mức đề xuất, không phải số liệu trích từ tài liệu nguồn. Các trang chính thức được đối chiếu ngày 07/09/2026; sinh viên cần kiểm tra lại khi khóa phiên bản hệ thống.</w:t>
      </w:r>
    </w:p>
    <w:p>
      <w:pPr>
        <w:widowControl/>
      </w:pPr>
      <w:r>
        <w:rPr>
          <w:b/>
        </w:rPr>
        <w:t xml:space="preserve">[S0] </w:t>
      </w:r>
      <w:r>
        <w:t>Sinh viên. Bản đề xuất đính kèm “Xây dựng Geospatial Lakehouse kết hợp Knowledge Graph phục vụ phân tích tác động và hỗ trợ định tuyến ứng phó lũ quét gần thời gian thực tại Sơn La”. Tệp: Đã dán markdown (1).md. Các mục 1–7 là cơ sở của đề cương này.</w:t>
      </w:r>
    </w:p>
    <w:p>
      <w:pPr>
        <w:widowControl/>
      </w:pPr>
      <w:r>
        <w:rPr>
          <w:b/>
        </w:rPr>
        <w:t xml:space="preserve">[S1] </w:t>
      </w:r>
      <w:r>
        <w:t>ECMWF / Copernicus. ERA5-Land: data documentation, mục Data update frequency. Căn cứ đối chiếu: ERA5-Land-T trễ khoảng 5 ngày; không phải nguồn soil moisture realtime.</w:t>
      </w:r>
      <w:hyperlink r:id="rId11">
        <w:r>
          <w:rPr>
            <w:color w:val="165F80"/>
            <w:u w:val="single"/>
          </w:rPr>
          <w:t xml:space="preserve">  Mở tài liệu chính thức</w:t>
        </w:r>
      </w:hyperlink>
    </w:p>
    <w:p>
      <w:pPr>
        <w:widowControl/>
      </w:pPr>
      <w:r>
        <w:rPr>
          <w:b/>
        </w:rPr>
        <w:t xml:space="preserve">[S2] </w:t>
      </w:r>
      <w:r>
        <w:t>WMO. Overview of the Global Flash Flood Guidance System and Its Application Worldwide, 22/03/2018. Căn cứ đối chiếu: FFG là ngưỡng mưa theo trạng thái lưu vực, liên quan thiếu hụt nước trong đất và bankfull flow; không đồng nhất với điểm có trọng số.</w:t>
      </w:r>
      <w:hyperlink r:id="rId12">
        <w:r>
          <w:rPr>
            <w:color w:val="165F80"/>
            <w:u w:val="single"/>
          </w:rPr>
          <w:t xml:space="preserve">  Mở tài liệu chính thức</w:t>
        </w:r>
      </w:hyperlink>
    </w:p>
    <w:p>
      <w:pPr>
        <w:widowControl/>
      </w:pPr>
      <w:r>
        <w:rPr>
          <w:b/>
        </w:rPr>
        <w:t xml:space="preserve">[S3] </w:t>
      </w:r>
      <w:r>
        <w:t>Open-Meteo. Historical Forecast API; Single Runs API. Căn cứ đối chiếu: cần phân biệt chuỗi ghép từ nhiều run với dữ liệu đầy đủ của một model run cụ thể; phạm vi archive tùy mô hình.</w:t>
      </w:r>
      <w:hyperlink r:id="rId13">
        <w:r>
          <w:rPr>
            <w:color w:val="165F80"/>
            <w:u w:val="single"/>
          </w:rPr>
          <w:t xml:space="preserve">  Mở tài liệu chính thức</w:t>
        </w:r>
      </w:hyperlink>
    </w:p>
    <w:p>
      <w:pPr>
        <w:widowControl/>
      </w:pPr>
      <w:r>
        <w:rPr>
          <w:b/>
        </w:rPr>
        <w:t xml:space="preserve">[S4] </w:t>
      </w:r>
      <w:r>
        <w:t>HydroSHEDS. HydroBASINS product documentation. Căn cứ đối chiếu: 12 cấp phân chia lưu vực, dữ liệu nền 15 arc-second; cần khảo sát quy mô thực tế của basin trước khi sử dụng.</w:t>
      </w:r>
      <w:hyperlink r:id="rId14">
        <w:r>
          <w:rPr>
            <w:color w:val="165F80"/>
            <w:u w:val="single"/>
          </w:rPr>
          <w:t xml:space="preserve">  Mở tài liệu chính thức</w:t>
        </w:r>
      </w:hyperlink>
    </w:p>
    <w:p>
      <w:pPr>
        <w:widowControl/>
      </w:pPr>
      <w:r>
        <w:rPr>
          <w:b/>
        </w:rPr>
        <w:t xml:space="preserve">[S5] </w:t>
      </w:r>
      <w:r>
        <w:t>Apache Iceberg. Reliability; REST Catalog specification. Căn cứ đối chiếu: snapshot và commit nguyên tử của bảng; cần thiết kế bổ sung việc công bố run và đồng bộ các kho phục vụ.</w:t>
      </w:r>
      <w:hyperlink r:id="rId15">
        <w:r>
          <w:rPr>
            <w:color w:val="165F80"/>
            <w:u w:val="single"/>
          </w:rPr>
          <w:t xml:space="preserve">  Mở tài liệu chính thức</w:t>
        </w:r>
      </w:hyperlink>
    </w:p>
    <w:p>
      <w:pPr>
        <w:widowControl/>
      </w:pPr>
      <w:r>
        <w:rPr>
          <w:b/>
        </w:rPr>
        <w:t xml:space="preserve">[S6] </w:t>
      </w:r>
      <w:r>
        <w:t>Apache Iceberg / PyIceberg. API documentation, mục Upsert. Căn cứ đối chiếu: có thể chọn luồng ghi bảng bằng Python cho prototype, nhưng phải thử tương thích và ghim phiên bản.</w:t>
      </w:r>
      <w:hyperlink r:id="rId16">
        <w:r>
          <w:rPr>
            <w:color w:val="165F80"/>
            <w:u w:val="single"/>
          </w:rPr>
          <w:t xml:space="preserve">  Mở tài liệu chính thức</w:t>
        </w:r>
      </w:hyperlink>
    </w:p>
    <w:p>
      <w:pPr>
        <w:widowControl/>
      </w:pPr>
      <w:r>
        <w:rPr>
          <w:b/>
        </w:rPr>
        <w:t xml:space="preserve">[S7] </w:t>
      </w:r>
      <w:r>
        <w:t>JAXA EORC. Data Format Description for GSMaP_NOW and GSMaP_Gauge_NOW. Căn cứ đối chiếu: sản phẩm mưa theo giờ có cập nhật nửa giờ; sản phẩm/định dạng khác nhau có archive khác nhau; cần tránh cộng trùng khoảng tích lũy.</w:t>
      </w:r>
      <w:hyperlink r:id="rId17">
        <w:r>
          <w:rPr>
            <w:color w:val="165F80"/>
            <w:u w:val="single"/>
          </w:rPr>
          <w:t xml:space="preserve">  Mở tài liệu chính thức</w:t>
        </w:r>
      </w:hyperlink>
    </w:p>
    <w:p>
      <w:pPr>
        <w:pStyle w:val="Heading2"/>
        <w:widowControl/>
      </w:pPr>
      <w:r>
        <w:t>Lưu ý đọc tài liệu nguồn</w:t>
      </w:r>
    </w:p>
    <w:p>
      <w:pPr>
        <w:widowControl/>
      </w:pPr>
      <w:r>
        <w:t>Trong bản gốc, việc không huấn luyện ML mới, không mặc định blank = zero và cách gọi lower-risk route đã được nêu. Đề cương không xem đây là lỗi của sinh viên; phần hướng dẫn chỉ cụ thể hóa thành điều kiện kỹ thuật và tiêu chí nghiệm thu. Các khoảng trống như archive thực tế, topology đã kiểm chứng và phần cứng vẫn là đầu việc phải khảo sát, không được coi như đã hoàn thành.</w:t>
      </w:r>
    </w:p>
    <w:sectPr w:rsidR="00FC693F" w:rsidRPr="0006063C" w:rsidSect="00034616">
      <w:headerReference w:type="default" r:id="rId9"/>
      <w:footerReference w:type="default" r:id="rId10"/>
      <w:pgSz w:w="11906" w:h="16838"/>
      <w:pgMar w:top="1077"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27680"/>
        <w:sz w:val="16"/>
      </w:rPr>
      <w:t xml:space="preserve">Geospatial Lakehouse + Knowledge Graph  •  Sơn La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27680"/>
        <w:sz w:val="16"/>
      </w:rPr>
      <w:t>ĐỀ CƯƠNG HƯỚNG DẪN ĐỒ ÁN  |  13 TUẦN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2"/>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47" w:lineRule="auto"/>
      <w:outlineLvl w:val="0"/>
    </w:pPr>
    <w:rPr>
      <w:rFonts w:asciiTheme="majorHAnsi" w:eastAsiaTheme="majorEastAsia" w:hAnsiTheme="majorHAnsi" w:cstheme="majorBidi" w:ascii="Arial" w:hAnsi="Arial"/>
      <w:b/>
      <w:bCs/>
      <w:color w:val="183E53"/>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asciiTheme="majorHAnsi" w:eastAsiaTheme="majorEastAsia" w:hAnsiTheme="majorHAnsi" w:cstheme="majorBidi" w:ascii="Arial" w:hAnsi="Arial"/>
      <w:b/>
      <w:bCs/>
      <w:color w:val="183E53"/>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47" w:lineRule="auto"/>
      <w:outlineLvl w:val="2"/>
    </w:pPr>
    <w:rPr>
      <w:rFonts w:asciiTheme="majorHAnsi" w:eastAsiaTheme="majorEastAsia" w:hAnsiTheme="majorHAnsi" w:cstheme="majorBidi" w:ascii="Arial" w:hAnsi="Arial"/>
      <w:b/>
      <w:bCs/>
      <w:color w:val="183E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7" w:lineRule="auto" w:before="0"/>
      <w:contextualSpacing/>
    </w:pPr>
    <w:rPr>
      <w:rFonts w:asciiTheme="majorHAnsi" w:eastAsiaTheme="majorEastAsia" w:hAnsiTheme="majorHAnsi" w:cstheme="majorBidi" w:ascii="Arial" w:hAnsi="Arial"/>
      <w:b/>
      <w:color w:val="183E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rial" w:hAnsi="Arial" w:eastAsia="Arial"/>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pPr>
    <w:rPr>
      <w:rFonts w:ascii="Arial" w:hAnsi="Arial"/>
      <w:b/>
      <w:bCs/>
      <w:color w:val="51616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nfluence.ecmwf.int/spaces/CKB/pages/140385202/ERA5-Land+data+documentation" TargetMode="External"/><Relationship Id="rId12" Type="http://schemas.openxmlformats.org/officeDocument/2006/relationships/hyperlink" Target="https://wmo.int/media/magazine-article/overview-of-global-flash-flood-guidance-system-and-its-application-worldwide" TargetMode="External"/><Relationship Id="rId13" Type="http://schemas.openxmlformats.org/officeDocument/2006/relationships/hyperlink" Target="https://open-meteo.com/en/docs/single-runs-api" TargetMode="External"/><Relationship Id="rId14" Type="http://schemas.openxmlformats.org/officeDocument/2006/relationships/hyperlink" Target="https://www.hydrosheds.org/products/hydrobasins" TargetMode="External"/><Relationship Id="rId15" Type="http://schemas.openxmlformats.org/officeDocument/2006/relationships/hyperlink" Target="https://iceberg.apache.org/docs/latest/reliability/" TargetMode="External"/><Relationship Id="rId16" Type="http://schemas.openxmlformats.org/officeDocument/2006/relationships/hyperlink" Target="https://py.iceberg.apache.org/api/" TargetMode="External"/><Relationship Id="rId17" Type="http://schemas.openxmlformats.org/officeDocument/2006/relationships/hyperlink" Target="https://sharaku.eorc.jaxa.jp/GSMaP/document/new/DataFormatDescription_NOW.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GEOSPATIAL LAKEHOUSE KẾT HỢP KNOWLEDGE GRAPH CHO PHÂN TÍCH TÁC ĐỘNG VÀ HỖ TRỢ ỨNG PHÓ LŨ QUÉT TẠI SƠN LA</dc:title>
  <dc:subject>Đề cương phản biện và kế hoạch giao việc 13 tuần cho sinh viên</dc:subject>
  <dc:creator/>
  <cp:keywords>Sơn La, Geospatial Lakehouse, Knowledge Graph, 13 tuần, đồ án</cp:keywords>
  <dc:description>generated by python-docx</dc:description>
  <cp:lastModifiedBy/>
  <cp:revision>1</cp:revision>
  <dcterms:created xsi:type="dcterms:W3CDTF">2013-12-23T23:15:00Z</dcterms:created>
  <dcterms:modified xsi:type="dcterms:W3CDTF">2013-12-23T23:15:00Z</dcterms:modified>
  <cp:category/>
</cp:coreProperties>
</file>