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KẾ HOẠCH TRIỂN KHAI</w:t>
        <w:br/>
        <w:t>THREAT ENGINE B0–B3</w:t>
      </w:r>
    </w:p>
    <w:p>
      <w:pPr>
        <w:pStyle w:val="Subtitle"/>
        <w:widowControl/>
      </w:pPr>
      <w:r>
        <w:t>Đánh giá nguy cơ lũ quét theo lưu vực nhỏ tại Sơn La</w:t>
      </w:r>
    </w:p>
    <w:p>
      <w:pPr>
        <w:pStyle w:val="Meta"/>
        <w:widowControl/>
      </w:pPr>
      <w:r>
        <w:t>Phiên bản 1.0  |  Ngày 08/09/2026  |  Soil moisture: IFS / Open-Meteo</w:t>
      </w:r>
    </w:p>
    <w:p>
      <w:pPr>
        <w:pStyle w:val="Callout"/>
        <w:widowControl/>
        <w:shd w:fill="F4F6F9"/>
      </w:pPr>
      <w:r>
        <w:t>Mục tiêu: xây bốn cấu hình có thể tái lập, sử dụng chung dữ liệu và cùng quy trình đánh giá để đo giá trị bổ sung của susceptibility và trạng thái ẩm. Kết quả là chỉ số nguy cơ tương đối, chưa phải xác suất lũ đã hiệu chỉnh.</w:t>
      </w:r>
    </w:p>
    <w:p>
      <w:pPr>
        <w:pStyle w:val="Heading1"/>
        <w:widowControl/>
      </w:pPr>
      <w:r>
        <w:t>1. Phạm vi và thiết kế tổng thể</w:t>
      </w:r>
    </w:p>
    <w:p>
      <w:pPr>
        <w:widowControl/>
      </w:pPr>
      <w:r>
        <w:t>Giữ đóng góp chính của TLCN_DE ở Geospatial Lakehouse, quản lý phiên bản dữ liệu và cập nhật Knowledge Graph gia tăng. B0–B3 là thí nghiệm có kiểm soát cho thành phần threat engine; chưa đưa upstream routing, mô phỏng độ sâu ngập hoặc học máy phức tạp vào phạm vi bắt buộc.</w:t>
      </w:r>
    </w:p>
    <w:tbl>
      <w:tblPr>
        <w:tblW w:type="dxa" w:w="9360"/>
        <w:tblLayout w:type="fixed"/>
        <w:tblLook w:firstColumn="1" w:firstRow="1" w:lastColumn="0" w:lastRow="0" w:noHBand="0" w:noVBand="1" w:val="04A0"/>
        <w:jc w:val="left"/>
        <w:tblBorders>
          <w:top w:val="single" w:sz="4" w:color="D7DDE3"/>
          <w:left w:val="single" w:sz="4" w:color="D7DDE3"/>
          <w:bottom w:val="single" w:sz="4" w:color="D7DDE3"/>
          <w:right w:val="single" w:sz="4" w:color="D7DDE3"/>
          <w:insideH w:val="single" w:sz="4" w:color="D7DDE3"/>
          <w:insideV w:val="single" w:sz="4" w:color="D7DDE3"/>
        </w:tblBorders>
        <w:tblInd w:type="dxa" w:w="120"/>
      </w:tblPr>
      <w:tblGrid>
        <w:gridCol w:w="1100"/>
        <w:gridCol w:w="3650"/>
        <w:gridCol w:w="4610"/>
      </w:tblGrid>
      <w:tr>
        <w:trPr>
          <w:cantSplit/>
          <w:tblHeader/>
        </w:trPr>
        <w:tc>
          <w:tcPr>
            <w:tcW w:type="dxa" w:w="1100"/>
            <w:vAlign w:val="top"/>
            <w:shd w:fill="F2F4F7"/>
            <w:tcMar>
              <w:top w:w="80" w:type="dxa"/>
              <w:bottom w:w="80" w:type="dxa"/>
              <w:start w:w="120" w:type="dxa"/>
              <w:end w:w="120" w:type="dxa"/>
            </w:tcMar>
          </w:tcPr>
          <w:p>
            <w:pPr>
              <w:pStyle w:val="TableHead"/>
            </w:pPr>
            <w:r>
              <w:t>Cấu hình</w:t>
            </w:r>
          </w:p>
        </w:tc>
        <w:tc>
          <w:tcPr>
            <w:tcW w:type="dxa" w:w="3650"/>
            <w:vAlign w:val="top"/>
            <w:shd w:fill="F2F4F7"/>
            <w:tcMar>
              <w:top w:w="80" w:type="dxa"/>
              <w:bottom w:w="80" w:type="dxa"/>
              <w:start w:w="120" w:type="dxa"/>
              <w:end w:w="120" w:type="dxa"/>
            </w:tcMar>
          </w:tcPr>
          <w:p>
            <w:pPr>
              <w:pStyle w:val="TableHead"/>
            </w:pPr>
            <w:r>
              <w:t>Thông tin bổ sung</w:t>
            </w:r>
          </w:p>
        </w:tc>
        <w:tc>
          <w:tcPr>
            <w:tcW w:type="dxa" w:w="4610"/>
            <w:vAlign w:val="top"/>
            <w:shd w:fill="F2F4F7"/>
            <w:tcMar>
              <w:top w:w="80" w:type="dxa"/>
              <w:bottom w:w="80" w:type="dxa"/>
              <w:start w:w="120" w:type="dxa"/>
              <w:end w:w="120" w:type="dxa"/>
            </w:tcMar>
          </w:tcPr>
          <w:p>
            <w:pPr>
              <w:pStyle w:val="TableHead"/>
            </w:pPr>
            <w:r>
              <w:t>Câu hỏi kiểm tra</w:t>
            </w:r>
          </w:p>
        </w:tc>
      </w:tr>
      <w:tr>
        <w:trPr>
          <w:cantSplit/>
        </w:trPr>
        <w:tc>
          <w:tcPr>
            <w:tcW w:type="dxa" w:w="1100"/>
            <w:vAlign w:val="top"/>
            <w:tcMar>
              <w:top w:w="80" w:type="dxa"/>
              <w:bottom w:w="80" w:type="dxa"/>
              <w:start w:w="120" w:type="dxa"/>
              <w:end w:w="120" w:type="dxa"/>
            </w:tcMar>
          </w:tcPr>
          <w:p>
            <w:pPr>
              <w:pStyle w:val="TableBody"/>
            </w:pPr>
            <w:r>
              <w:t>B0</w:t>
            </w:r>
          </w:p>
        </w:tc>
        <w:tc>
          <w:tcPr>
            <w:tcW w:type="dxa" w:w="3650"/>
            <w:vAlign w:val="top"/>
            <w:tcMar>
              <w:top w:w="80" w:type="dxa"/>
              <w:bottom w:w="80" w:type="dxa"/>
              <w:start w:w="120" w:type="dxa"/>
              <w:end w:w="120" w:type="dxa"/>
            </w:tcMar>
          </w:tcPr>
          <w:p>
            <w:pPr>
              <w:pStyle w:val="TableBody"/>
            </w:pPr>
            <w:r>
              <w:t>Mưa và ngưỡng tham chiếu cố định theo thời gian</w:t>
            </w:r>
          </w:p>
        </w:tc>
        <w:tc>
          <w:tcPr>
            <w:tcW w:type="dxa" w:w="4610"/>
            <w:vAlign w:val="top"/>
            <w:tcMar>
              <w:top w:w="80" w:type="dxa"/>
              <w:bottom w:w="80" w:type="dxa"/>
              <w:start w:w="120" w:type="dxa"/>
              <w:end w:w="120" w:type="dxa"/>
            </w:tcMar>
          </w:tcPr>
          <w:p>
            <w:pPr>
              <w:pStyle w:val="TableBody"/>
            </w:pPr>
            <w:r>
              <w:t>Mưa đơn thuần nhận diện được các event tới đâu?</w:t>
            </w:r>
          </w:p>
        </w:tc>
      </w:tr>
      <w:tr>
        <w:trPr>
          <w:cantSplit/>
        </w:trPr>
        <w:tc>
          <w:tcPr>
            <w:tcW w:type="dxa" w:w="1100"/>
            <w:vAlign w:val="top"/>
            <w:tcMar>
              <w:top w:w="80" w:type="dxa"/>
              <w:bottom w:w="80" w:type="dxa"/>
              <w:start w:w="120" w:type="dxa"/>
              <w:end w:w="120" w:type="dxa"/>
            </w:tcMar>
          </w:tcPr>
          <w:p>
            <w:pPr>
              <w:pStyle w:val="TableBody"/>
            </w:pPr>
            <w:r>
              <w:t>B1</w:t>
            </w:r>
          </w:p>
        </w:tc>
        <w:tc>
          <w:tcPr>
            <w:tcW w:type="dxa" w:w="3650"/>
            <w:vAlign w:val="top"/>
            <w:tcMar>
              <w:top w:w="80" w:type="dxa"/>
              <w:bottom w:w="80" w:type="dxa"/>
              <w:start w:w="120" w:type="dxa"/>
              <w:end w:w="120" w:type="dxa"/>
            </w:tcMar>
          </w:tcPr>
          <w:p>
            <w:pPr>
              <w:pStyle w:val="TableBody"/>
            </w:pPr>
            <w:r>
              <w:t>B0 + susceptibility S của basin</w:t>
            </w:r>
          </w:p>
        </w:tc>
        <w:tc>
          <w:tcPr>
            <w:tcW w:type="dxa" w:w="4610"/>
            <w:vAlign w:val="top"/>
            <w:tcMar>
              <w:top w:w="80" w:type="dxa"/>
              <w:bottom w:w="80" w:type="dxa"/>
              <w:start w:w="120" w:type="dxa"/>
              <w:end w:w="120" w:type="dxa"/>
            </w:tcMar>
          </w:tcPr>
          <w:p>
            <w:pPr>
              <w:pStyle w:val="TableBody"/>
            </w:pPr>
            <w:r>
              <w:t>Đặc điểm nền của basin có cải thiện kết quả?</w:t>
            </w:r>
          </w:p>
        </w:tc>
      </w:tr>
      <w:tr>
        <w:trPr>
          <w:cantSplit/>
        </w:trPr>
        <w:tc>
          <w:tcPr>
            <w:tcW w:type="dxa" w:w="1100"/>
            <w:vAlign w:val="top"/>
            <w:tcMar>
              <w:top w:w="80" w:type="dxa"/>
              <w:bottom w:w="80" w:type="dxa"/>
              <w:start w:w="120" w:type="dxa"/>
              <w:end w:w="120" w:type="dxa"/>
            </w:tcMar>
          </w:tcPr>
          <w:p>
            <w:pPr>
              <w:pStyle w:val="TableBody"/>
            </w:pPr>
            <w:r>
              <w:t>B2</w:t>
            </w:r>
          </w:p>
        </w:tc>
        <w:tc>
          <w:tcPr>
            <w:tcW w:type="dxa" w:w="3650"/>
            <w:vAlign w:val="top"/>
            <w:tcMar>
              <w:top w:w="80" w:type="dxa"/>
              <w:bottom w:w="80" w:type="dxa"/>
              <w:start w:w="120" w:type="dxa"/>
              <w:end w:w="120" w:type="dxa"/>
            </w:tcMar>
          </w:tcPr>
          <w:p>
            <w:pPr>
              <w:pStyle w:val="TableBody"/>
            </w:pPr>
            <w:r>
              <w:t>B0 + trạng thái ẩm W theo thời gian</w:t>
            </w:r>
          </w:p>
        </w:tc>
        <w:tc>
          <w:tcPr>
            <w:tcW w:type="dxa" w:w="4610"/>
            <w:vAlign w:val="top"/>
            <w:tcMar>
              <w:top w:w="80" w:type="dxa"/>
              <w:bottom w:w="80" w:type="dxa"/>
              <w:start w:w="120" w:type="dxa"/>
              <w:end w:w="120" w:type="dxa"/>
            </w:tcMar>
          </w:tcPr>
          <w:p>
            <w:pPr>
              <w:pStyle w:val="TableBody"/>
            </w:pPr>
            <w:r>
              <w:t>Wetness có bổ sung thông tin cho mưa?</w:t>
            </w:r>
          </w:p>
        </w:tc>
      </w:tr>
      <w:tr>
        <w:trPr>
          <w:cantSplit/>
        </w:trPr>
        <w:tc>
          <w:tcPr>
            <w:tcW w:type="dxa" w:w="1100"/>
            <w:vAlign w:val="top"/>
            <w:tcMar>
              <w:top w:w="80" w:type="dxa"/>
              <w:bottom w:w="80" w:type="dxa"/>
              <w:start w:w="120" w:type="dxa"/>
              <w:end w:w="120" w:type="dxa"/>
            </w:tcMar>
          </w:tcPr>
          <w:p>
            <w:pPr>
              <w:pStyle w:val="TableBody"/>
            </w:pPr>
            <w:r>
              <w:t>B3</w:t>
            </w:r>
          </w:p>
        </w:tc>
        <w:tc>
          <w:tcPr>
            <w:tcW w:type="dxa" w:w="3650"/>
            <w:vAlign w:val="top"/>
            <w:tcMar>
              <w:top w:w="80" w:type="dxa"/>
              <w:bottom w:w="80" w:type="dxa"/>
              <w:start w:w="120" w:type="dxa"/>
              <w:end w:w="120" w:type="dxa"/>
            </w:tcMar>
          </w:tcPr>
          <w:p>
            <w:pPr>
              <w:pStyle w:val="TableBody"/>
            </w:pPr>
            <w:r>
              <w:t>B0 + S + W</w:t>
            </w:r>
          </w:p>
        </w:tc>
        <w:tc>
          <w:tcPr>
            <w:tcW w:type="dxa" w:w="4610"/>
            <w:vAlign w:val="top"/>
            <w:tcMar>
              <w:top w:w="80" w:type="dxa"/>
              <w:bottom w:w="80" w:type="dxa"/>
              <w:start w:w="120" w:type="dxa"/>
              <w:end w:w="120" w:type="dxa"/>
            </w:tcMar>
          </w:tcPr>
          <w:p>
            <w:pPr>
              <w:pStyle w:val="TableBody"/>
            </w:pPr>
            <w:r>
              <w:t>Kết hợp S và W có tốt hơn từng thành phần?</w:t>
            </w:r>
          </w:p>
        </w:tc>
      </w:tr>
    </w:tbl>
    <w:p>
      <w:pPr>
        <w:pStyle w:val="SourceNote"/>
        <w:widowControl/>
      </w:pPr>
    </w:p>
    <w:p>
      <w:pPr>
        <w:widowControl/>
      </w:pPr>
      <w:r>
        <w:t>Đơn vị tính: một HYBAS_ID tại một thời điểm phát đánh giá t. Bước cập nhật ban đầu: 1 giờ; thời đoạn mưa kiểm tra: 1, 3 và 6 giờ. Dùng HydroBASINS level 10 theo hướng tổ chức dữ liệu đang có; kiểm tra lại kích thước basin so với độ phân giải mưa trước khi chốt AOI.</w:t>
      </w:r>
    </w:p>
    <w:p>
      <w:pPr>
        <w:widowControl/>
      </w:pPr>
      <w:r>
        <w:t>Câu hỏi nghiên cứu: ở cùng mức phát cảnh báo, các cấu hình thích nghi có bắt được nhiều event đã ghi nhận hơn và duy trì kết quả ổn định khi thay đổi giả định hoặc độ trễ dữ liệu hay không?</w:t>
      </w:r>
    </w:p>
    <w:p>
      <w:pPr>
        <w:pStyle w:val="SourceNote"/>
        <w:widowControl/>
      </w:pPr>
      <w:r>
        <w:t>Trạng thái tài liệu: kế hoạch đề xuất, chưa chạy mô hình. Đã có hai paper, TLCN_DE và Excel event; lần tổng hợp này chưa có các tệp mưa, soil moisture và raster đặc trưng để hiệu chỉnh hay báo cáo hiệu năng.</w:t>
      </w:r>
    </w:p>
    <w:p>
      <w:pPr>
        <w:pStyle w:val="Heading1"/>
        <w:pageBreakBefore/>
        <w:widowControl/>
        <w:spacing w:before="0"/>
      </w:pPr>
      <w:r>
        <w:t>2. Cơ sở phương pháp và quy ước thí nghiệm</w:t>
      </w:r>
    </w:p>
    <w:p>
      <w:pPr>
        <w:pStyle w:val="Heading2"/>
        <w:widowControl/>
      </w:pPr>
      <w:r>
        <w:t>2.1. Kế thừa có chọn lọc</w:t>
      </w:r>
    </w:p>
    <w:p>
      <w:pPr>
        <w:widowControl/>
      </w:pPr>
      <w:r>
        <w:t>Norbiato et al. (2008) sử dụng mô hình mưa–dòng chảy để tính ngưỡng FFG phụ thuộc trạng thái ẩm, xét nhiều thời đoạn mưa và kiểm tra khả năng chuyển tham số sang basin thiếu quan trắc. Kế thừa tư duy ngưỡng động và thiết kế đối chứng; không chuyển nguyên tham số PDM hoặc ngưỡng lưu lượng sang Sơn La. [R1, tr. 279–281]</w:t>
      </w:r>
    </w:p>
    <w:p>
      <w:pPr>
        <w:widowControl/>
      </w:pPr>
      <w:r>
        <w:t>Lại Tuấn Anh và cộng sự (2018) tách nguy cơ tiềm ẩn FFPI từ thông tin không gian với mưa kích hoạt; trọng số được xác định bằng AHP. Kế thừa cách nhóm yếu tố nền và tác nhân mưa; không mặc định dùng lại trọng số hay ngưỡng 150 mm/ngày. CR của AHP đo tính nhất quán của ma trận, không thay thế kiểm chứng dự báo. [R2, tr. 31–33]</w:t>
      </w:r>
    </w:p>
    <w:p>
      <w:pPr>
        <w:pStyle w:val="Heading2"/>
        <w:widowControl/>
      </w:pPr>
      <w:r>
        <w:t>2.2. Ý nghĩa của các đại lượng</w:t>
      </w:r>
    </w:p>
    <w:p>
      <w:pPr>
        <w:pStyle w:val="BulletPlan"/>
        <w:widowControl/>
        <w:numPr>
          <w:ilvl w:val="0"/>
          <w:numId w:val="90"/>
        </w:numPr>
      </w:pPr>
      <w:r>
        <w:t>Susceptibility S: mức độ basin có xu hướng sinh và tập trung dòng chảy nhanh do đặc điểm nền. S cao không đồng nghĩa hiện tại có lũ; S = 0,8 không phải xác suất lũ 80%.</w:t>
      </w:r>
    </w:p>
    <w:p>
      <w:pPr>
        <w:pStyle w:val="BulletPlan"/>
        <w:widowControl/>
        <w:numPr>
          <w:ilvl w:val="0"/>
          <w:numId w:val="90"/>
        </w:numPr>
      </w:pPr>
      <w:r>
        <w:t>Wetness W: mức ẩm tương đối trước cửa sổ đánh giá, lấy từ soil moisture hoặc một chỉ số mưa tiền kỳ. Hai nguồn này là hai biến thể thí nghiệm riêng.</w:t>
      </w:r>
    </w:p>
    <w:p>
      <w:pPr>
        <w:pStyle w:val="BulletPlan"/>
        <w:widowControl/>
        <w:numPr>
          <w:ilvl w:val="0"/>
          <w:numId w:val="90"/>
        </w:numPr>
      </w:pPr>
      <w:r>
        <w:t>Ngưỡng tham chiếu Rref: mức mưa lịch sử theo basin và thời đoạn. Ngưỡng cố định nghĩa là không thay đổi theo trạng thái tại t; không bắt buộc mọi basin có cùng một giá trị.</w:t>
      </w:r>
    </w:p>
    <w:p>
      <w:pPr>
        <w:pStyle w:val="BulletPlan"/>
        <w:widowControl/>
        <w:numPr>
          <w:ilvl w:val="0"/>
          <w:numId w:val="90"/>
        </w:numPr>
      </w:pPr>
      <w:r>
        <w:t>Threat H: mức vượt ngưỡng chỉ báo. H &gt; 1 chỉ cho biết vượt ngưỡng đang thử nghiệm, không xác nhận đã vượt bankfull hoặc chắc chắn có lũ.</w:t>
      </w:r>
    </w:p>
    <w:p>
      <w:pPr>
        <w:pStyle w:val="Heading2"/>
        <w:widowControl/>
      </w:pPr>
      <w:r>
        <w:t>2.3. Hai chế độ phải báo cáo riêng</w:t>
      </w:r>
    </w:p>
    <w:p>
      <w:pPr>
        <w:widowControl/>
      </w:pPr>
      <w:r>
        <w:t>RETRO: dùng mưa thực tế/tái dựng trong (t, t+d] cùng W tại t để kiểm tra mối liên hệ với sự kiện. Đây là kiểm chứng điều kiện lịch sử, có sử dụng mưa tương lai so với t và không được tính là dự báo đã phát lúc t.</w:t>
      </w:r>
    </w:p>
    <w:p>
      <w:pPr>
        <w:widowControl/>
      </w:pPr>
      <w:r>
        <w:t>AS_OF: chỉ dùng forecast run và trạng thái đầu vào đã có thể nhận được trước hoặc tại t. Forecast phải còn đủ thời hạn cho (t, t+d]. Không đủ metadata công bố hoặc archive thì chỉ báo cáo replay gần đúng có giả định độ trễ, không gọi là replay vận hành chính xác.</w:t>
      </w:r>
    </w:p>
    <w:p>
      <w:pPr>
        <w:pStyle w:val="Callout"/>
        <w:widowControl/>
        <w:shd w:fill="F4F6F9"/>
      </w:pPr>
      <w:r>
        <w:t>B0–B3 phải dùng cùng AOI, cùng mưa, thời đoạn, chế độ RETRO/AS_OF và tập thời điểm hợp lệ. Khác biệt có chủ đích chỉ là bật/tắt S và W.</w:t>
      </w:r>
    </w:p>
    <w:p>
      <w:pPr>
        <w:pStyle w:val="Heading1"/>
        <w:pageBreakBefore/>
        <w:widowControl/>
        <w:spacing w:before="0"/>
      </w:pPr>
      <w:r>
        <w:t>3. Dữ liệu nền và đơn vị không gian</w:t>
      </w:r>
    </w:p>
    <w:tbl>
      <w:tblPr>
        <w:tblW w:type="dxa" w:w="9360"/>
        <w:tblLayout w:type="fixed"/>
        <w:tblLook w:firstColumn="1" w:firstRow="1" w:lastColumn="0" w:lastRow="0" w:noHBand="0" w:noVBand="1" w:val="04A0"/>
        <w:jc w:val="left"/>
        <w:tblBorders>
          <w:top w:val="single" w:sz="4" w:color="D7DDE3"/>
          <w:left w:val="single" w:sz="4" w:color="D7DDE3"/>
          <w:bottom w:val="single" w:sz="4" w:color="D7DDE3"/>
          <w:right w:val="single" w:sz="4" w:color="D7DDE3"/>
          <w:insideH w:val="single" w:sz="4" w:color="D7DDE3"/>
          <w:insideV w:val="single" w:sz="4" w:color="D7DDE3"/>
        </w:tblBorders>
        <w:tblInd w:type="dxa" w:w="120"/>
      </w:tblPr>
      <w:tblGrid>
        <w:gridCol w:w="2130"/>
        <w:gridCol w:w="3680"/>
        <w:gridCol w:w="3550"/>
      </w:tblGrid>
      <w:tr>
        <w:trPr>
          <w:cantSplit/>
          <w:tblHeader/>
        </w:trPr>
        <w:tc>
          <w:tcPr>
            <w:tcW w:type="dxa" w:w="2130"/>
            <w:vAlign w:val="top"/>
            <w:shd w:fill="F2F4F7"/>
            <w:tcMar>
              <w:top w:w="80" w:type="dxa"/>
              <w:bottom w:w="80" w:type="dxa"/>
              <w:start w:w="120" w:type="dxa"/>
              <w:end w:w="120" w:type="dxa"/>
            </w:tcMar>
          </w:tcPr>
          <w:p>
            <w:pPr>
              <w:pStyle w:val="TableHead"/>
            </w:pPr>
            <w:r>
              <w:t>Nguồn</w:t>
            </w:r>
          </w:p>
        </w:tc>
        <w:tc>
          <w:tcPr>
            <w:tcW w:type="dxa" w:w="3680"/>
            <w:vAlign w:val="top"/>
            <w:shd w:fill="F2F4F7"/>
            <w:tcMar>
              <w:top w:w="80" w:type="dxa"/>
              <w:bottom w:w="80" w:type="dxa"/>
              <w:start w:w="120" w:type="dxa"/>
              <w:end w:w="120" w:type="dxa"/>
            </w:tcMar>
          </w:tcPr>
          <w:p>
            <w:pPr>
              <w:pStyle w:val="TableHead"/>
            </w:pPr>
            <w:r>
              <w:t>Trường/lớp cần lấy</w:t>
            </w:r>
          </w:p>
        </w:tc>
        <w:tc>
          <w:tcPr>
            <w:tcW w:type="dxa" w:w="3550"/>
            <w:vAlign w:val="top"/>
            <w:shd w:fill="F2F4F7"/>
            <w:tcMar>
              <w:top w:w="80" w:type="dxa"/>
              <w:bottom w:w="80" w:type="dxa"/>
              <w:start w:w="120" w:type="dxa"/>
              <w:end w:w="120" w:type="dxa"/>
            </w:tcMar>
          </w:tcPr>
          <w:p>
            <w:pPr>
              <w:pStyle w:val="TableHead"/>
            </w:pPr>
            <w:r>
              <w:t>Sản phẩm chuẩn hóa</w:t>
            </w:r>
          </w:p>
        </w:tc>
      </w:tr>
      <w:tr>
        <w:trPr>
          <w:cantSplit/>
        </w:trPr>
        <w:tc>
          <w:tcPr>
            <w:tcW w:type="dxa" w:w="2130"/>
            <w:vAlign w:val="top"/>
            <w:tcMar>
              <w:top w:w="80" w:type="dxa"/>
              <w:bottom w:w="80" w:type="dxa"/>
              <w:start w:w="120" w:type="dxa"/>
              <w:end w:w="120" w:type="dxa"/>
            </w:tcMar>
          </w:tcPr>
          <w:p>
            <w:pPr>
              <w:pStyle w:val="TableBody"/>
            </w:pPr>
            <w:r>
              <w:t>HydroBASINS [D1]</w:t>
            </w:r>
          </w:p>
        </w:tc>
        <w:tc>
          <w:tcPr>
            <w:tcW w:type="dxa" w:w="3680"/>
            <w:vAlign w:val="top"/>
            <w:tcMar>
              <w:top w:w="80" w:type="dxa"/>
              <w:bottom w:w="80" w:type="dxa"/>
              <w:start w:w="120" w:type="dxa"/>
              <w:end w:w="120" w:type="dxa"/>
            </w:tcMar>
          </w:tcPr>
          <w:p>
            <w:pPr>
              <w:pStyle w:val="TableBody"/>
            </w:pPr>
            <w:r>
              <w:t>HYBAS_ID, polygon, diện tích, NEXT_DOWN và topology</w:t>
            </w:r>
          </w:p>
        </w:tc>
        <w:tc>
          <w:tcPr>
            <w:tcW w:type="dxa" w:w="3550"/>
            <w:vAlign w:val="top"/>
            <w:tcMar>
              <w:top w:w="80" w:type="dxa"/>
              <w:bottom w:w="80" w:type="dxa"/>
              <w:start w:w="120" w:type="dxa"/>
              <w:end w:w="120" w:type="dxa"/>
            </w:tcMar>
          </w:tcPr>
          <w:p>
            <w:pPr>
              <w:pStyle w:val="TableBody"/>
            </w:pPr>
            <w:r>
              <w:t>basin_geometry; basin_topology</w:t>
            </w:r>
          </w:p>
        </w:tc>
      </w:tr>
      <w:tr>
        <w:trPr>
          <w:cantSplit/>
        </w:trPr>
        <w:tc>
          <w:tcPr>
            <w:tcW w:type="dxa" w:w="2130"/>
            <w:vAlign w:val="top"/>
            <w:tcMar>
              <w:top w:w="80" w:type="dxa"/>
              <w:bottom w:w="80" w:type="dxa"/>
              <w:start w:w="120" w:type="dxa"/>
              <w:end w:w="120" w:type="dxa"/>
            </w:tcMar>
          </w:tcPr>
          <w:p>
            <w:pPr>
              <w:pStyle w:val="TableBody"/>
            </w:pPr>
            <w:r>
              <w:t>Copernicus DEM; BasinATLAS [D1b, D5]</w:t>
            </w:r>
          </w:p>
        </w:tc>
        <w:tc>
          <w:tcPr>
            <w:tcW w:type="dxa" w:w="3680"/>
            <w:vAlign w:val="top"/>
            <w:tcMar>
              <w:top w:w="80" w:type="dxa"/>
              <w:bottom w:w="80" w:type="dxa"/>
              <w:start w:w="120" w:type="dxa"/>
              <w:end w:w="120" w:type="dxa"/>
            </w:tcMar>
          </w:tcPr>
          <w:p>
            <w:pPr>
              <w:pStyle w:val="TableBody"/>
            </w:pPr>
            <w:r>
              <w:t>DEM, slope hoặc slope đã có, relief; ghi rõ nguồn từng biến</w:t>
            </w:r>
          </w:p>
        </w:tc>
        <w:tc>
          <w:tcPr>
            <w:tcW w:type="dxa" w:w="3550"/>
            <w:vAlign w:val="top"/>
            <w:tcMar>
              <w:top w:w="80" w:type="dxa"/>
              <w:bottom w:w="80" w:type="dxa"/>
              <w:start w:w="120" w:type="dxa"/>
              <w:end w:w="120" w:type="dxa"/>
            </w:tcMar>
          </w:tcPr>
          <w:p>
            <w:pPr>
              <w:pStyle w:val="TableBody"/>
            </w:pPr>
            <w:r>
              <w:t>slope_mean_deg; thống kê kiểm tra địa hình</w:t>
            </w:r>
          </w:p>
        </w:tc>
      </w:tr>
      <w:tr>
        <w:trPr>
          <w:cantSplit/>
        </w:trPr>
        <w:tc>
          <w:tcPr>
            <w:tcW w:type="dxa" w:w="2130"/>
            <w:vAlign w:val="top"/>
            <w:tcMar>
              <w:top w:w="80" w:type="dxa"/>
              <w:bottom w:w="80" w:type="dxa"/>
              <w:start w:w="120" w:type="dxa"/>
              <w:end w:w="120" w:type="dxa"/>
            </w:tcMar>
          </w:tcPr>
          <w:p>
            <w:pPr>
              <w:pStyle w:val="TableBody"/>
            </w:pPr>
            <w:r>
              <w:t>SoilGrids [D4]</w:t>
            </w:r>
          </w:p>
        </w:tc>
        <w:tc>
          <w:tcPr>
            <w:tcW w:type="dxa" w:w="3680"/>
            <w:vAlign w:val="top"/>
            <w:tcMar>
              <w:top w:w="80" w:type="dxa"/>
              <w:bottom w:w="80" w:type="dxa"/>
              <w:start w:w="120" w:type="dxa"/>
              <w:end w:w="120" w:type="dxa"/>
            </w:tcMar>
          </w:tcPr>
          <w:p>
            <w:pPr>
              <w:pStyle w:val="TableBody"/>
            </w:pPr>
            <w:r>
              <w:t>Clay; giữ thêm sand, silt, bulk density, coarse fragments và water retention nếu đã có</w:t>
            </w:r>
          </w:p>
        </w:tc>
        <w:tc>
          <w:tcPr>
            <w:tcW w:type="dxa" w:w="3550"/>
            <w:vAlign w:val="top"/>
            <w:tcMar>
              <w:top w:w="80" w:type="dxa"/>
              <w:bottom w:w="80" w:type="dxa"/>
              <w:start w:w="120" w:type="dxa"/>
              <w:end w:w="120" w:type="dxa"/>
            </w:tcMar>
          </w:tcPr>
          <w:p>
            <w:pPr>
              <w:pStyle w:val="TableBody"/>
            </w:pPr>
            <w:r>
              <w:t>clay_0_30cm và metadata tầng đất/đơn vị</w:t>
            </w:r>
          </w:p>
        </w:tc>
      </w:tr>
      <w:tr>
        <w:trPr>
          <w:cantSplit/>
        </w:trPr>
        <w:tc>
          <w:tcPr>
            <w:tcW w:type="dxa" w:w="2130"/>
            <w:vAlign w:val="top"/>
            <w:tcMar>
              <w:top w:w="80" w:type="dxa"/>
              <w:bottom w:w="80" w:type="dxa"/>
              <w:start w:w="120" w:type="dxa"/>
              <w:end w:w="120" w:type="dxa"/>
            </w:tcMar>
          </w:tcPr>
          <w:p>
            <w:pPr>
              <w:pStyle w:val="TableBody"/>
            </w:pPr>
            <w:r>
              <w:t>ESA WorldCover [D6]</w:t>
            </w:r>
          </w:p>
        </w:tc>
        <w:tc>
          <w:tcPr>
            <w:tcW w:type="dxa" w:w="3680"/>
            <w:vAlign w:val="top"/>
            <w:tcMar>
              <w:top w:w="80" w:type="dxa"/>
              <w:bottom w:w="80" w:type="dxa"/>
              <w:start w:w="120" w:type="dxa"/>
              <w:end w:w="120" w:type="dxa"/>
            </w:tcMar>
          </w:tcPr>
          <w:p>
            <w:pPr>
              <w:pStyle w:val="TableBody"/>
            </w:pPr>
            <w:r>
              <w:t>Tree cover, built-up, bare/sparse, water và các lớp còn lại</w:t>
            </w:r>
          </w:p>
        </w:tc>
        <w:tc>
          <w:tcPr>
            <w:tcW w:type="dxa" w:w="3550"/>
            <w:vAlign w:val="top"/>
            <w:tcMar>
              <w:top w:w="80" w:type="dxa"/>
              <w:bottom w:w="80" w:type="dxa"/>
              <w:start w:w="120" w:type="dxa"/>
              <w:end w:w="120" w:type="dxa"/>
            </w:tcMar>
          </w:tcPr>
          <w:p>
            <w:pPr>
              <w:pStyle w:val="TableBody"/>
            </w:pPr>
            <w:r>
              <w:t>Tỷ lệ diện tích từng lớp theo basin</w:t>
            </w:r>
          </w:p>
        </w:tc>
      </w:tr>
      <w:tr>
        <w:trPr>
          <w:cantSplit/>
        </w:trPr>
        <w:tc>
          <w:tcPr>
            <w:tcW w:type="dxa" w:w="2130"/>
            <w:vAlign w:val="top"/>
            <w:tcMar>
              <w:top w:w="80" w:type="dxa"/>
              <w:bottom w:w="80" w:type="dxa"/>
              <w:start w:w="120" w:type="dxa"/>
              <w:end w:w="120" w:type="dxa"/>
            </w:tcMar>
          </w:tcPr>
          <w:p>
            <w:pPr>
              <w:pStyle w:val="TableBody"/>
            </w:pPr>
            <w:r>
              <w:t>HydroRIVERS; DEM [D1]</w:t>
            </w:r>
          </w:p>
        </w:tc>
        <w:tc>
          <w:tcPr>
            <w:tcW w:type="dxa" w:w="3680"/>
            <w:vAlign w:val="top"/>
            <w:tcMar>
              <w:top w:w="80" w:type="dxa"/>
              <w:bottom w:w="80" w:type="dxa"/>
              <w:start w:w="120" w:type="dxa"/>
              <w:end w:w="120" w:type="dxa"/>
            </w:tcMar>
          </w:tcPr>
          <w:p>
            <w:pPr>
              <w:pStyle w:val="TableBody"/>
            </w:pPr>
            <w:r>
              <w:t>Mạng sông, cửa lưu vực; flow direction/accumulation khi cần</w:t>
            </w:r>
          </w:p>
        </w:tc>
        <w:tc>
          <w:tcPr>
            <w:tcW w:type="dxa" w:w="3550"/>
            <w:vAlign w:val="top"/>
            <w:tcMar>
              <w:top w:w="80" w:type="dxa"/>
              <w:bottom w:w="80" w:type="dxa"/>
              <w:start w:w="120" w:type="dxa"/>
              <w:end w:w="120" w:type="dxa"/>
            </w:tcMar>
          </w:tcPr>
          <w:p>
            <w:pPr>
              <w:pStyle w:val="TableBody"/>
            </w:pPr>
            <w:r>
              <w:t>Kiểm tra vị trí event và basin đóng góp</w:t>
            </w:r>
          </w:p>
        </w:tc>
      </w:tr>
      <w:tr>
        <w:trPr>
          <w:cantSplit/>
        </w:trPr>
        <w:tc>
          <w:tcPr>
            <w:tcW w:type="dxa" w:w="2130"/>
            <w:vAlign w:val="top"/>
            <w:tcMar>
              <w:top w:w="80" w:type="dxa"/>
              <w:bottom w:w="80" w:type="dxa"/>
              <w:start w:w="120" w:type="dxa"/>
              <w:end w:w="120" w:type="dxa"/>
            </w:tcMar>
          </w:tcPr>
          <w:p>
            <w:pPr>
              <w:pStyle w:val="TableBody"/>
            </w:pPr>
            <w:r>
              <w:t>Ranh giới hành chính và Excel event</w:t>
            </w:r>
          </w:p>
        </w:tc>
        <w:tc>
          <w:tcPr>
            <w:tcW w:type="dxa" w:w="3680"/>
            <w:vAlign w:val="top"/>
            <w:tcMar>
              <w:top w:w="80" w:type="dxa"/>
              <w:bottom w:w="80" w:type="dxa"/>
              <w:start w:w="120" w:type="dxa"/>
              <w:end w:w="120" w:type="dxa"/>
            </w:tcMar>
          </w:tcPr>
          <w:p>
            <w:pPr>
              <w:pStyle w:val="TableBody"/>
            </w:pPr>
            <w:r>
              <w:t>Tên xã/bản, phiên bản ranh giới trước/sau cải cách 2025</w:t>
            </w:r>
          </w:p>
        </w:tc>
        <w:tc>
          <w:tcPr>
            <w:tcW w:type="dxa" w:w="3550"/>
            <w:vAlign w:val="top"/>
            <w:tcMar>
              <w:top w:w="80" w:type="dxa"/>
              <w:bottom w:w="80" w:type="dxa"/>
              <w:start w:w="120" w:type="dxa"/>
              <w:end w:w="120" w:type="dxa"/>
            </w:tcMar>
          </w:tcPr>
          <w:p>
            <w:pPr>
              <w:pStyle w:val="TableBody"/>
            </w:pPr>
            <w:r>
              <w:t>commune_crosswalk; event_basin_candidates</w:t>
            </w:r>
          </w:p>
        </w:tc>
      </w:tr>
    </w:tbl>
    <w:p>
      <w:pPr>
        <w:pStyle w:val="SourceNote"/>
        <w:widowControl/>
      </w:pPr>
    </w:p>
    <w:p>
      <w:pPr>
        <w:pStyle w:val="Heading2"/>
        <w:widowControl/>
      </w:pPr>
      <w:r>
        <w:t>3.1. Chuẩn hóa và kiểm tra</w:t>
      </w:r>
    </w:p>
    <w:p>
      <w:pPr>
        <w:pStyle w:val="BulletPlan"/>
        <w:widowControl/>
        <w:numPr>
          <w:ilvl w:val="0"/>
          <w:numId w:val="90"/>
        </w:numPr>
      </w:pPr>
      <w:r>
        <w:t>Giữ polygon thủy văn gốc. Ranh giới tỉnh/xã phục vụ lọc và báo cáo; không cắt bỏ phần basin cần thiết để tính đặc trưng. Nếu bổ sung toàn thượng lưu, phải xét cả phần ngoài tỉnh.</w:t>
      </w:r>
    </w:p>
    <w:p>
      <w:pPr>
        <w:pStyle w:val="BulletPlan"/>
        <w:widowControl/>
        <w:numPr>
          <w:ilvl w:val="0"/>
          <w:numId w:val="90"/>
        </w:numPr>
      </w:pPr>
      <w:r>
        <w:t>Tính diện tích và độ dốc trong hệ tọa độ phù hợp đơn vị mét. Không tính slope trực tiếp từ khoảng cách theo độ kinh/vĩ; ghi rõ slope đang ở độ hay phần trăm.</w:t>
      </w:r>
    </w:p>
    <w:p>
      <w:pPr>
        <w:pStyle w:val="BulletPlan"/>
        <w:widowControl/>
        <w:numPr>
          <w:ilvl w:val="0"/>
          <w:numId w:val="90"/>
        </w:numPr>
      </w:pPr>
      <w:r>
        <w:t>Zonal statistics theo diện tích giao nhau giữa pixel và basin; lưu tỷ lệ phủ dữ liệu. Raster phân loại dùng tỷ lệ lớp, không lấy trung bình mã lớp; resampling phân loại không dùng bilinear.</w:t>
      </w:r>
    </w:p>
    <w:p>
      <w:pPr>
        <w:pStyle w:val="BulletPlan"/>
        <w:widowControl/>
        <w:numPr>
          <w:ilvl w:val="0"/>
          <w:numId w:val="90"/>
        </w:numPr>
      </w:pPr>
      <w:r>
        <w:t>Độ phân giải 250 m của SoilGrids hoặc DEM mịn không làm dữ liệu mưa 0,1° trở thành dữ liệu mưa chi tiết tương ứng. Lưu số ô mưa độc lập và mức chồng lặp giữa các basin.</w:t>
      </w:r>
    </w:p>
    <w:p>
      <w:pPr>
        <w:widowControl/>
      </w:pPr>
      <w:r>
        <w:t>Với kiểm chứng lịch sử, lớp phủ đất cần có năm đại diện. Nếu chỉ dùng WorldCover của một năm cho toàn bộ 2020–2026, ghi rõ đây là xấp xỉ nền cố định; dữ liệu đó không được trình bày như thông tin đúng thời điểm của mọi event. [D6]</w:t>
      </w:r>
    </w:p>
    <w:p>
      <w:pPr>
        <w:pStyle w:val="SourceNote"/>
        <w:widowControl/>
      </w:pPr>
      <w:r>
        <w:t>Tối thiểu để chạy B1/B3: geometry, slope, clay và tree-cover fraction. Các biến còn lại hỗ trợ kiểm tra và phân tích nhạy cảm; chưa tự động đưa tất cả vào score.</w:t>
      </w:r>
    </w:p>
    <w:p>
      <w:pPr>
        <w:pStyle w:val="Heading1"/>
        <w:pageBreakBefore/>
        <w:widowControl/>
        <w:spacing w:before="0"/>
      </w:pPr>
      <w:r>
        <w:t>4. Dữ liệu động và tính sẵn có theo thời gian</w:t>
      </w:r>
    </w:p>
    <w:tbl>
      <w:tblPr>
        <w:tblW w:type="dxa" w:w="9360"/>
        <w:tblLayout w:type="fixed"/>
        <w:tblLook w:firstColumn="1" w:firstRow="1" w:lastColumn="0" w:lastRow="0" w:noHBand="0" w:noVBand="1" w:val="04A0"/>
        <w:jc w:val="left"/>
        <w:tblBorders>
          <w:top w:val="single" w:sz="4" w:color="D7DDE3"/>
          <w:left w:val="single" w:sz="4" w:color="D7DDE3"/>
          <w:bottom w:val="single" w:sz="4" w:color="D7DDE3"/>
          <w:right w:val="single" w:sz="4" w:color="D7DDE3"/>
          <w:insideH w:val="single" w:sz="4" w:color="D7DDE3"/>
          <w:insideV w:val="single" w:sz="4" w:color="D7DDE3"/>
        </w:tblBorders>
        <w:tblInd w:type="dxa" w:w="120"/>
      </w:tblPr>
      <w:tblGrid>
        <w:gridCol w:w="1900"/>
        <w:gridCol w:w="3700"/>
        <w:gridCol w:w="3760"/>
      </w:tblGrid>
      <w:tr>
        <w:trPr>
          <w:cantSplit/>
          <w:tblHeader/>
        </w:trPr>
        <w:tc>
          <w:tcPr>
            <w:tcW w:type="dxa" w:w="1900"/>
            <w:vAlign w:val="top"/>
            <w:shd w:fill="F2F4F7"/>
            <w:tcMar>
              <w:top w:w="80" w:type="dxa"/>
              <w:bottom w:w="80" w:type="dxa"/>
              <w:start w:w="120" w:type="dxa"/>
              <w:end w:w="120" w:type="dxa"/>
            </w:tcMar>
          </w:tcPr>
          <w:p>
            <w:pPr>
              <w:pStyle w:val="TableHead"/>
            </w:pPr>
            <w:r>
              <w:t>Dữ liệu</w:t>
            </w:r>
          </w:p>
        </w:tc>
        <w:tc>
          <w:tcPr>
            <w:tcW w:type="dxa" w:w="3700"/>
            <w:vAlign w:val="top"/>
            <w:shd w:fill="F2F4F7"/>
            <w:tcMar>
              <w:top w:w="80" w:type="dxa"/>
              <w:bottom w:w="80" w:type="dxa"/>
              <w:start w:w="120" w:type="dxa"/>
              <w:end w:w="120" w:type="dxa"/>
            </w:tcMar>
          </w:tcPr>
          <w:p>
            <w:pPr>
              <w:pStyle w:val="TableHead"/>
            </w:pPr>
            <w:r>
              <w:t>Lựa chọn triển khai</w:t>
            </w:r>
          </w:p>
        </w:tc>
        <w:tc>
          <w:tcPr>
            <w:tcW w:type="dxa" w:w="3760"/>
            <w:vAlign w:val="top"/>
            <w:shd w:fill="F2F4F7"/>
            <w:tcMar>
              <w:top w:w="80" w:type="dxa"/>
              <w:bottom w:w="80" w:type="dxa"/>
              <w:start w:w="120" w:type="dxa"/>
              <w:end w:w="120" w:type="dxa"/>
            </w:tcMar>
          </w:tcPr>
          <w:p>
            <w:pPr>
              <w:pStyle w:val="TableHead"/>
            </w:pPr>
            <w:r>
              <w:t>Yêu cầu bắt buộc</w:t>
            </w:r>
          </w:p>
        </w:tc>
      </w:tr>
      <w:tr>
        <w:trPr>
          <w:cantSplit/>
        </w:trPr>
        <w:tc>
          <w:tcPr>
            <w:tcW w:type="dxa" w:w="1900"/>
            <w:vAlign w:val="top"/>
            <w:tcMar>
              <w:top w:w="80" w:type="dxa"/>
              <w:bottom w:w="80" w:type="dxa"/>
              <w:start w:w="120" w:type="dxa"/>
              <w:end w:w="120" w:type="dxa"/>
            </w:tcMar>
          </w:tcPr>
          <w:p>
            <w:pPr>
              <w:pStyle w:val="TableBody"/>
            </w:pPr>
            <w:r>
              <w:t>Mưa lịch sử</w:t>
            </w:r>
          </w:p>
        </w:tc>
        <w:tc>
          <w:tcPr>
            <w:tcW w:type="dxa" w:w="3700"/>
            <w:vAlign w:val="top"/>
            <w:tcMar>
              <w:top w:w="80" w:type="dxa"/>
              <w:bottom w:w="80" w:type="dxa"/>
              <w:start w:w="120" w:type="dxa"/>
              <w:end w:w="120" w:type="dxa"/>
            </w:tcMar>
          </w:tcPr>
          <w:p>
            <w:pPr>
              <w:pStyle w:val="TableBody"/>
            </w:pPr>
            <w:r>
              <w:t>Ưu tiên archive GSMaP nhất quán để khớp hướng TLCN; IMERG là phương án thay thế [D2, D7]</w:t>
            </w:r>
          </w:p>
        </w:tc>
        <w:tc>
          <w:tcPr>
            <w:tcW w:type="dxa" w:w="3760"/>
            <w:vAlign w:val="top"/>
            <w:tcMar>
              <w:top w:w="80" w:type="dxa"/>
              <w:bottom w:w="80" w:type="dxa"/>
              <w:start w:w="120" w:type="dxa"/>
              <w:end w:w="120" w:type="dxa"/>
            </w:tcMar>
          </w:tcPr>
          <w:p>
            <w:pPr>
              <w:pStyle w:val="TableBody"/>
            </w:pPr>
            <w:r>
              <w:t>Lưu product/version, đơn vị, khoảng tích lũy và coverage; không ghép tùy ý các sản phẩm</w:t>
            </w:r>
          </w:p>
        </w:tc>
      </w:tr>
      <w:tr>
        <w:trPr>
          <w:cantSplit/>
        </w:trPr>
        <w:tc>
          <w:tcPr>
            <w:tcW w:type="dxa" w:w="1900"/>
            <w:vAlign w:val="top"/>
            <w:tcMar>
              <w:top w:w="80" w:type="dxa"/>
              <w:bottom w:w="80" w:type="dxa"/>
              <w:start w:w="120" w:type="dxa"/>
              <w:end w:w="120" w:type="dxa"/>
            </w:tcMar>
          </w:tcPr>
          <w:p>
            <w:pPr>
              <w:pStyle w:val="TableBody"/>
            </w:pPr>
            <w:r>
              <w:t>Mưa gần hiện tại</w:t>
            </w:r>
          </w:p>
        </w:tc>
        <w:tc>
          <w:tcPr>
            <w:tcW w:type="dxa" w:w="3700"/>
            <w:vAlign w:val="top"/>
            <w:tcMar>
              <w:top w:w="80" w:type="dxa"/>
              <w:bottom w:w="80" w:type="dxa"/>
              <w:start w:w="120" w:type="dxa"/>
              <w:end w:w="120" w:type="dxa"/>
            </w:tcMar>
          </w:tcPr>
          <w:p>
            <w:pPr>
              <w:pStyle w:val="TableBody"/>
            </w:pPr>
            <w:r>
              <w:t>GSMaP NOW theo hướng đề cương [D2]</w:t>
            </w:r>
          </w:p>
        </w:tc>
        <w:tc>
          <w:tcPr>
            <w:tcW w:type="dxa" w:w="3760"/>
            <w:vAlign w:val="top"/>
            <w:tcMar>
              <w:top w:w="80" w:type="dxa"/>
              <w:bottom w:w="80" w:type="dxa"/>
              <w:start w:w="120" w:type="dxa"/>
              <w:end w:w="120" w:type="dxa"/>
            </w:tcMar>
          </w:tcPr>
          <w:p>
            <w:pPr>
              <w:pStyle w:val="TableBody"/>
            </w:pPr>
            <w:r>
              <w:t>Phân biệt giờ quan trắc, giờ sản phẩm đại diện và thời điểm phát hành</w:t>
            </w:r>
          </w:p>
        </w:tc>
      </w:tr>
      <w:tr>
        <w:trPr>
          <w:cantSplit/>
        </w:trPr>
        <w:tc>
          <w:tcPr>
            <w:tcW w:type="dxa" w:w="1900"/>
            <w:vAlign w:val="top"/>
            <w:tcMar>
              <w:top w:w="80" w:type="dxa"/>
              <w:bottom w:w="80" w:type="dxa"/>
              <w:start w:w="120" w:type="dxa"/>
              <w:end w:w="120" w:type="dxa"/>
            </w:tcMar>
          </w:tcPr>
          <w:p>
            <w:pPr>
              <w:pStyle w:val="TableBody"/>
            </w:pPr>
            <w:r>
              <w:t>Mưa dự báo</w:t>
            </w:r>
          </w:p>
        </w:tc>
        <w:tc>
          <w:tcPr>
            <w:tcW w:type="dxa" w:w="3700"/>
            <w:vAlign w:val="top"/>
            <w:tcMar>
              <w:top w:w="80" w:type="dxa"/>
              <w:bottom w:w="80" w:type="dxa"/>
              <w:start w:w="120" w:type="dxa"/>
              <w:end w:w="120" w:type="dxa"/>
            </w:tcMar>
          </w:tcPr>
          <w:p>
            <w:pPr>
              <w:pStyle w:val="TableBody"/>
            </w:pPr>
            <w:r>
              <w:t>Open-Meteo với model chỉ định; Single Runs cho kiểm tra run lịch sử [D3]</w:t>
            </w:r>
          </w:p>
        </w:tc>
        <w:tc>
          <w:tcPr>
            <w:tcW w:type="dxa" w:w="3760"/>
            <w:vAlign w:val="top"/>
            <w:tcMar>
              <w:top w:w="80" w:type="dxa"/>
              <w:bottom w:w="80" w:type="dxa"/>
              <w:start w:w="120" w:type="dxa"/>
              <w:end w:w="120" w:type="dxa"/>
            </w:tcMar>
          </w:tcPr>
          <w:p>
            <w:pPr>
              <w:pStyle w:val="TableBody"/>
            </w:pPr>
            <w:r>
              <w:t>Giữ model, run/init time, available_at, valid_start/end, revision</w:t>
            </w:r>
          </w:p>
        </w:tc>
      </w:tr>
      <w:tr>
        <w:trPr>
          <w:cantSplit/>
        </w:trPr>
        <w:tc>
          <w:tcPr>
            <w:tcW w:type="dxa" w:w="1900"/>
            <w:vAlign w:val="top"/>
            <w:tcMar>
              <w:top w:w="80" w:type="dxa"/>
              <w:bottom w:w="80" w:type="dxa"/>
              <w:start w:w="120" w:type="dxa"/>
              <w:end w:w="120" w:type="dxa"/>
            </w:tcMar>
          </w:tcPr>
          <w:p>
            <w:pPr>
              <w:pStyle w:val="TableBody"/>
            </w:pPr>
            <w:r>
              <w:t>Soil moisture chính</w:t>
            </w:r>
          </w:p>
        </w:tc>
        <w:tc>
          <w:tcPr>
            <w:tcW w:type="dxa" w:w="3700"/>
            <w:vAlign w:val="top"/>
            <w:tcMar>
              <w:top w:w="80" w:type="dxa"/>
              <w:bottom w:w="80" w:type="dxa"/>
              <w:start w:w="120" w:type="dxa"/>
              <w:end w:w="120" w:type="dxa"/>
            </w:tcMar>
          </w:tcPr>
          <w:p>
            <w:pPr>
              <w:pStyle w:val="TableBody"/>
            </w:pPr>
            <w:r>
              <w:t>Model IFS trên Open-Meteo theo cập nhật của người dùng [D8]</w:t>
            </w:r>
          </w:p>
        </w:tc>
        <w:tc>
          <w:tcPr>
            <w:tcW w:type="dxa" w:w="3760"/>
            <w:vAlign w:val="top"/>
            <w:tcMar>
              <w:top w:w="80" w:type="dxa"/>
              <w:bottom w:w="80" w:type="dxa"/>
              <w:start w:w="120" w:type="dxa"/>
              <w:end w:w="120" w:type="dxa"/>
            </w:tcMar>
          </w:tcPr>
          <w:p>
            <w:pPr>
              <w:pStyle w:val="TableBody"/>
            </w:pPr>
            <w:r>
              <w:t>Lưu model ID, tầng đất, m³/m³, run_id, lead time, valid_time và thời điểm có dữ liệu</w:t>
            </w:r>
          </w:p>
        </w:tc>
      </w:tr>
      <w:tr>
        <w:trPr>
          <w:cantSplit/>
        </w:trPr>
        <w:tc>
          <w:tcPr>
            <w:tcW w:type="dxa" w:w="1900"/>
            <w:vAlign w:val="top"/>
            <w:tcMar>
              <w:top w:w="80" w:type="dxa"/>
              <w:bottom w:w="80" w:type="dxa"/>
              <w:start w:w="120" w:type="dxa"/>
              <w:end w:w="120" w:type="dxa"/>
            </w:tcMar>
          </w:tcPr>
          <w:p>
            <w:pPr>
              <w:pStyle w:val="TableBody"/>
            </w:pPr>
            <w:r>
              <w:t>Wetness đối chứng phụ</w:t>
            </w:r>
          </w:p>
        </w:tc>
        <w:tc>
          <w:tcPr>
            <w:tcW w:type="dxa" w:w="3700"/>
            <w:vAlign w:val="top"/>
            <w:tcMar>
              <w:top w:w="80" w:type="dxa"/>
              <w:bottom w:w="80" w:type="dxa"/>
              <w:start w:w="120" w:type="dxa"/>
              <w:end w:w="120" w:type="dxa"/>
            </w:tcMar>
          </w:tcPr>
          <w:p>
            <w:pPr>
              <w:pStyle w:val="TableBody"/>
            </w:pPr>
            <w:r>
              <w:t>API từ chính chuỗi mưa gần đây</w:t>
            </w:r>
          </w:p>
        </w:tc>
        <w:tc>
          <w:tcPr>
            <w:tcW w:type="dxa" w:w="3760"/>
            <w:vAlign w:val="top"/>
            <w:tcMar>
              <w:top w:w="80" w:type="dxa"/>
              <w:bottom w:w="80" w:type="dxa"/>
              <w:start w:w="120" w:type="dxa"/>
              <w:end w:w="120" w:type="dxa"/>
            </w:tcMar>
          </w:tcPr>
          <w:p>
            <w:pPr>
              <w:pStyle w:val="TableBody"/>
            </w:pPr>
            <w:r>
              <w:t>Chỉ dùng cho kiểm tra nhạy cảm/mất nguồn; giữ nhãn W_API riêng</w:t>
            </w:r>
          </w:p>
        </w:tc>
      </w:tr>
    </w:tbl>
    <w:p>
      <w:pPr>
        <w:pStyle w:val="SourceNote"/>
        <w:widowControl/>
      </w:pPr>
    </w:p>
    <w:p>
      <w:pPr>
        <w:widowControl/>
      </w:pPr>
      <w:r>
        <w:t>GSMaP NOW tạo bản đồ mưa theo giờ và cập nhật mỗi nửa giờ. Hai bản đồ giờ chồng lặp cách nhau 30 phút không phải hai lượng mưa nửa giờ để cộng thẳng; giai đoạn đầu lấy mốc giờ nguyên, kiểm tra chính xác semantics theo tài liệu sản phẩm. [D2]</w:t>
      </w:r>
    </w:p>
    <w:p>
      <w:pPr>
        <w:widowControl/>
      </w:pPr>
      <w:r>
        <w:t>IFS cung cấp soil moisture do mô hình ước tính, không phải quan trắc tại basin. Khóa đúng model ID đang dùng trong request của người dùng, không suy ra mọi IFS đều có cùng độ phân giải/tầng đất. Lấy trạng thái có valid_time tại hoặc trước t từ run đã sẵn có; không lấy soil moisture sau cơn mưa tương lai để làm độ ẩm ban đầu. [D8]</w:t>
      </w:r>
    </w:p>
    <w:p>
      <w:pPr>
        <w:widowControl/>
      </w:pPr>
      <w:r>
        <w:t>Historical Forecast là chuỗi ghép lịch sử; Single Runs dùng để truy đúng từng run. Tài liệu hiện ghi IFS HRES trong Historical Forecast từ 2017, còn Single Runs IFS HRES 9 km từ 3/2024. Coverage từng biến phải kiểm tra riêng. Không mặc định có run soil moisture 2020–2023; init time cũng chưa phải available_at. [D3, D3b]</w:t>
      </w:r>
    </w:p>
    <w:p>
      <w:pPr>
        <w:pStyle w:val="Heading2"/>
        <w:widowControl/>
      </w:pPr>
      <w:r>
        <w:t>4.1. Cổng kiểm tra dữ liệu trước khi tải diện rộng</w:t>
      </w:r>
    </w:p>
    <w:p>
      <w:pPr>
        <w:widowControl/>
      </w:pPr>
      <w:r>
        <w:t>Thử một basin và một đợt: kiểm tra endpoint, biến soil moisture thực sự có, tầng đất, coverage và time zone. Khi lấy nhiều điểm từ API, lưu tọa độ ô trả về và khử các điểm cùng ô; không coi lấy mẫu dày là tăng độ phân giải. Nếu chỉ dùng centroid, ghi đây là xấp xỉ điểm cho basin.</w:t>
      </w:r>
    </w:p>
    <w:p>
      <w:pPr>
        <w:pStyle w:val="Heading1"/>
        <w:pageBreakBefore/>
        <w:widowControl/>
        <w:spacing w:before="0"/>
      </w:pPr>
      <w:r>
        <w:t>5. Tạo đặc trưng susceptibility S</w:t>
      </w:r>
    </w:p>
    <w:p>
      <w:pPr>
        <w:widowControl/>
      </w:pPr>
      <w:r>
        <w:t>Để có baseline triển khai được ngay, dùng ba biến quan sát được và hai nhóm cơ chế. Đây là proxy thực nghiệm minh bạch, không phải mô hình vật lý đã hiệu chỉnh. Không lấy nguyên bộ trọng số tám lớp của paper Thuận Châu. [R2]</w:t>
      </w:r>
    </w:p>
    <w:p>
      <w:pPr>
        <w:pStyle w:val="Heading2"/>
        <w:widowControl/>
      </w:pPr>
      <w:r>
        <w:t>5.1. Công thức khởi đầu</w:t>
      </w:r>
    </w:p>
    <w:p>
      <w:pPr>
        <w:pStyle w:val="Equation"/>
        <w:widowControl/>
      </w:pPr>
      <m:oMath>
        <m:r>
          <m:t>I(b) = z(clay₀₋₃₀cm,b) ;  L(b) = 1 − tree_cover_fraction(b)</m:t>
        </m:r>
      </m:oMath>
    </w:p>
    <w:p>
      <w:pPr>
        <w:pStyle w:val="Equation"/>
        <w:widowControl/>
      </w:pPr>
      <m:oMath>
        <m:r>
          <m:t>G(b) = z(slope_mean_deg,b)</m:t>
        </m:r>
      </m:oMath>
    </w:p>
    <w:p>
      <w:pPr>
        <w:pStyle w:val="Equation"/>
        <w:widowControl/>
      </w:pPr>
      <m:oMath>
        <m:r>
          <m:t>C_runoff(b) = [I(b) + L(b)] / 2</m:t>
        </m:r>
      </m:oMath>
    </w:p>
    <w:p>
      <w:pPr>
        <w:pStyle w:val="Equation"/>
        <w:widowControl/>
      </w:pPr>
      <m:oMath>
        <m:r>
          <m:t>S(b) = [C_runoff(b) + G(b)] / 2</m:t>
        </m:r>
      </m:oMath>
    </w:p>
    <w:p>
      <w:pPr>
        <w:widowControl/>
      </w:pPr>
      <w:r>
        <w:t>z(x) là thứ hạng phân vị theo tập basin tham chiếu đã cố định; dùng mid-rank khi trùng giá trị. Mỗi biến được đưa về [0,1]. Trọng số hiệu dụng khởi đầu là 0,25 cho clay, 0,25 cho thiếu tree cover và 0,50 cho slope. Các hệ số này là giả định baseline “hai nhóm ngang nhau”, không phải kết quả chuyên gia.</w:t>
      </w:r>
    </w:p>
    <w:tbl>
      <w:tblPr>
        <w:tblW w:type="dxa" w:w="9360"/>
        <w:tblLayout w:type="fixed"/>
        <w:tblLook w:firstColumn="1" w:firstRow="1" w:lastColumn="0" w:lastRow="0" w:noHBand="0" w:noVBand="1" w:val="04A0"/>
        <w:jc w:val="left"/>
        <w:tblBorders>
          <w:top w:val="single" w:sz="4" w:color="D7DDE3"/>
          <w:left w:val="single" w:sz="4" w:color="D7DDE3"/>
          <w:bottom w:val="single" w:sz="4" w:color="D7DDE3"/>
          <w:right w:val="single" w:sz="4" w:color="D7DDE3"/>
          <w:insideH w:val="single" w:sz="4" w:color="D7DDE3"/>
          <w:insideV w:val="single" w:sz="4" w:color="D7DDE3"/>
        </w:tblBorders>
        <w:tblInd w:type="dxa" w:w="120"/>
      </w:tblPr>
      <w:tblGrid>
        <w:gridCol w:w="2100"/>
        <w:gridCol w:w="3350"/>
        <w:gridCol w:w="3910"/>
      </w:tblGrid>
      <w:tr>
        <w:trPr>
          <w:cantSplit/>
          <w:tblHeader/>
        </w:trPr>
        <w:tc>
          <w:tcPr>
            <w:tcW w:type="dxa" w:w="2100"/>
            <w:vAlign w:val="top"/>
            <w:shd w:fill="F2F4F7"/>
            <w:tcMar>
              <w:top w:w="80" w:type="dxa"/>
              <w:bottom w:w="80" w:type="dxa"/>
              <w:start w:w="120" w:type="dxa"/>
              <w:end w:w="120" w:type="dxa"/>
            </w:tcMar>
          </w:tcPr>
          <w:p>
            <w:pPr>
              <w:pStyle w:val="TableHead"/>
            </w:pPr>
            <w:r>
              <w:t>Biến</w:t>
            </w:r>
          </w:p>
        </w:tc>
        <w:tc>
          <w:tcPr>
            <w:tcW w:type="dxa" w:w="3350"/>
            <w:vAlign w:val="top"/>
            <w:shd w:fill="F2F4F7"/>
            <w:tcMar>
              <w:top w:w="80" w:type="dxa"/>
              <w:bottom w:w="80" w:type="dxa"/>
              <w:start w:w="120" w:type="dxa"/>
              <w:end w:w="120" w:type="dxa"/>
            </w:tcMar>
          </w:tcPr>
          <w:p>
            <w:pPr>
              <w:pStyle w:val="TableHead"/>
            </w:pPr>
            <w:r>
              <w:t>Cách tính</w:t>
            </w:r>
          </w:p>
        </w:tc>
        <w:tc>
          <w:tcPr>
            <w:tcW w:type="dxa" w:w="3910"/>
            <w:vAlign w:val="top"/>
            <w:shd w:fill="F2F4F7"/>
            <w:tcMar>
              <w:top w:w="80" w:type="dxa"/>
              <w:bottom w:w="80" w:type="dxa"/>
              <w:start w:w="120" w:type="dxa"/>
              <w:end w:w="120" w:type="dxa"/>
            </w:tcMar>
          </w:tcPr>
          <w:p>
            <w:pPr>
              <w:pStyle w:val="TableHead"/>
            </w:pPr>
            <w:r>
              <w:t>Giới hạn diễn giải</w:t>
            </w:r>
          </w:p>
        </w:tc>
      </w:tr>
      <w:tr>
        <w:trPr>
          <w:cantSplit/>
        </w:trPr>
        <w:tc>
          <w:tcPr>
            <w:tcW w:type="dxa" w:w="2100"/>
            <w:vAlign w:val="top"/>
            <w:tcMar>
              <w:top w:w="80" w:type="dxa"/>
              <w:bottom w:w="80" w:type="dxa"/>
              <w:start w:w="120" w:type="dxa"/>
              <w:end w:w="120" w:type="dxa"/>
            </w:tcMar>
          </w:tcPr>
          <w:p>
            <w:pPr>
              <w:pStyle w:val="TableBody"/>
            </w:pPr>
            <w:r>
              <w:t>Clay 0–30 cm</w:t>
            </w:r>
          </w:p>
        </w:tc>
        <w:tc>
          <w:tcPr>
            <w:tcW w:type="dxa" w:w="3350"/>
            <w:vAlign w:val="top"/>
            <w:tcMar>
              <w:top w:w="80" w:type="dxa"/>
              <w:bottom w:w="80" w:type="dxa"/>
              <w:start w:w="120" w:type="dxa"/>
              <w:end w:w="120" w:type="dxa"/>
            </w:tcMar>
          </w:tcPr>
          <w:p>
            <w:pPr>
              <w:pStyle w:val="TableBody"/>
            </w:pPr>
            <w:r>
              <w:t>Tổng hợp 0–5, 5–15, 15–30 cm theo bề dày, rồi theo diện tích</w:t>
            </w:r>
          </w:p>
        </w:tc>
        <w:tc>
          <w:tcPr>
            <w:tcW w:type="dxa" w:w="3910"/>
            <w:vAlign w:val="top"/>
            <w:tcMar>
              <w:top w:w="80" w:type="dxa"/>
              <w:bottom w:w="80" w:type="dxa"/>
              <w:start w:w="120" w:type="dxa"/>
              <w:end w:w="120" w:type="dxa"/>
            </w:tcMar>
          </w:tcPr>
          <w:p>
            <w:pPr>
              <w:pStyle w:val="TableBody"/>
            </w:pPr>
            <w:r>
              <w:t>Clay là proxy kết cấu đất; không thay Ksat hay tốc độ thấm đo được</w:t>
            </w:r>
          </w:p>
        </w:tc>
      </w:tr>
      <w:tr>
        <w:trPr>
          <w:cantSplit/>
        </w:trPr>
        <w:tc>
          <w:tcPr>
            <w:tcW w:type="dxa" w:w="2100"/>
            <w:vAlign w:val="top"/>
            <w:tcMar>
              <w:top w:w="80" w:type="dxa"/>
              <w:bottom w:w="80" w:type="dxa"/>
              <w:start w:w="120" w:type="dxa"/>
              <w:end w:w="120" w:type="dxa"/>
            </w:tcMar>
          </w:tcPr>
          <w:p>
            <w:pPr>
              <w:pStyle w:val="TableBody"/>
            </w:pPr>
            <w:r>
              <w:t>Tree cover fraction</w:t>
            </w:r>
          </w:p>
        </w:tc>
        <w:tc>
          <w:tcPr>
            <w:tcW w:type="dxa" w:w="3350"/>
            <w:vAlign w:val="top"/>
            <w:tcMar>
              <w:top w:w="80" w:type="dxa"/>
              <w:bottom w:w="80" w:type="dxa"/>
              <w:start w:w="120" w:type="dxa"/>
              <w:end w:w="120" w:type="dxa"/>
            </w:tcMar>
          </w:tcPr>
          <w:p>
            <w:pPr>
              <w:pStyle w:val="TableBody"/>
            </w:pPr>
            <w:r>
              <w:t>Diện tích tree-cover / diện tích đất hợp lệ</w:t>
            </w:r>
          </w:p>
        </w:tc>
        <w:tc>
          <w:tcPr>
            <w:tcW w:type="dxa" w:w="3910"/>
            <w:vAlign w:val="top"/>
            <w:tcMar>
              <w:top w:w="80" w:type="dxa"/>
              <w:bottom w:w="80" w:type="dxa"/>
              <w:start w:w="120" w:type="dxa"/>
              <w:end w:w="120" w:type="dxa"/>
            </w:tcMar>
          </w:tcPr>
          <w:p>
            <w:pPr>
              <w:pStyle w:val="TableBody"/>
            </w:pPr>
            <w:r>
              <w:t>Tree cover không đồng nghĩa rừng chất lượng tốt; các lớp không có cây rất khác nhau</w:t>
            </w:r>
          </w:p>
        </w:tc>
      </w:tr>
      <w:tr>
        <w:trPr>
          <w:cantSplit/>
        </w:trPr>
        <w:tc>
          <w:tcPr>
            <w:tcW w:type="dxa" w:w="2100"/>
            <w:vAlign w:val="top"/>
            <w:tcMar>
              <w:top w:w="80" w:type="dxa"/>
              <w:bottom w:w="80" w:type="dxa"/>
              <w:start w:w="120" w:type="dxa"/>
              <w:end w:w="120" w:type="dxa"/>
            </w:tcMar>
          </w:tcPr>
          <w:p>
            <w:pPr>
              <w:pStyle w:val="TableBody"/>
            </w:pPr>
            <w:r>
              <w:t>Mean slope</w:t>
            </w:r>
          </w:p>
        </w:tc>
        <w:tc>
          <w:tcPr>
            <w:tcW w:type="dxa" w:w="3350"/>
            <w:vAlign w:val="top"/>
            <w:tcMar>
              <w:top w:w="80" w:type="dxa"/>
              <w:bottom w:w="80" w:type="dxa"/>
              <w:start w:w="120" w:type="dxa"/>
              <w:end w:w="120" w:type="dxa"/>
            </w:tcMar>
          </w:tcPr>
          <w:p>
            <w:pPr>
              <w:pStyle w:val="TableBody"/>
            </w:pPr>
            <w:r>
              <w:t>Trung bình diện tích slope theo độ</w:t>
            </w:r>
          </w:p>
        </w:tc>
        <w:tc>
          <w:tcPr>
            <w:tcW w:type="dxa" w:w="3910"/>
            <w:vAlign w:val="top"/>
            <w:tcMar>
              <w:top w:w="80" w:type="dxa"/>
              <w:bottom w:w="80" w:type="dxa"/>
              <w:start w:w="120" w:type="dxa"/>
              <w:end w:w="120" w:type="dxa"/>
            </w:tcMar>
          </w:tcPr>
          <w:p>
            <w:pPr>
              <w:pStyle w:val="TableBody"/>
            </w:pPr>
            <w:r>
              <w:t>Mô tả xu hướng đáp ứng basin; không phải quy tắc nơi nào dốc nhất sẽ bị ngập</w:t>
            </w:r>
          </w:p>
        </w:tc>
      </w:tr>
    </w:tbl>
    <w:p>
      <w:pPr>
        <w:pStyle w:val="SourceNote"/>
        <w:widowControl/>
      </w:pPr>
    </w:p>
    <w:p>
      <w:pPr>
        <w:pStyle w:val="Heading2"/>
        <w:widowControl/>
      </w:pPr>
      <w:r>
        <w:t>5.2. Điều kiện sử dụng và kiểm tra độ nhạy</w:t>
      </w:r>
    </w:p>
    <w:p>
      <w:pPr>
        <w:widowControl/>
      </w:pPr>
      <w:r>
        <w:t>Loại mặt nước thường xuyên khỏi phép tính đặc trưng đất, đồng thời giữ water_fraction để nhận diện basin có hồ/điều tiết. Các basin này cần gắn cờ hoặc đánh giá riêng. Không gán missing = 0 hay tự đổi trọng số cho từng basin khi thiếu một thành phần.</w:t>
      </w:r>
    </w:p>
    <w:p>
      <w:pPr>
        <w:widowControl/>
      </w:pPr>
      <w:r>
        <w:t>Chạy thêm hai cấu hình cố định C_runoff:G = 1:2 và 2:1 để xem thứ hạng thay đổi thế nào; không mở rộng vô hạn các tổ hợp. Nếu có dữ liệu thổ nhưỡng địa phương đáng tin hơn hoặc đánh giá chuyên gia, thay proxy và ghi một feature_version mới trước khi kiểm tra event giữ lại.</w:t>
      </w:r>
    </w:p>
    <w:p>
      <w:pPr>
        <w:pStyle w:val="Callout"/>
        <w:widowControl/>
        <w:shd w:fill="F4F6F9"/>
      </w:pPr>
      <w:r>
        <w:t>Nếu S nhạy mạnh với lựa chọn proxy hoặc không cải thiện B1/B3 ngoài mẫu, báo cáo thành phần này chưa có bằng chứng hữu ích. Không bắt buộc giữ S trong cấu hình cuối.</w:t>
      </w:r>
    </w:p>
    <w:p>
      <w:pPr>
        <w:pStyle w:val="Heading1"/>
        <w:pageBreakBefore/>
        <w:widowControl/>
        <w:spacing w:before="0"/>
      </w:pPr>
      <w:r>
        <w:t>6. Tạo trạng thái ẩm W và mưa tham chiếu</w:t>
      </w:r>
    </w:p>
    <w:p>
      <w:pPr>
        <w:pStyle w:val="Heading2"/>
        <w:widowControl/>
      </w:pPr>
      <w:r>
        <w:t>6.1. W_IFS là wetness chính cho B2/B3</w:t>
      </w:r>
    </w:p>
    <w:p>
      <w:pPr>
        <w:widowControl/>
      </w:pPr>
      <w:r>
        <w:t>Dự kiến dùng soil_moisture_0_to_7cm và soil_moisture_7_to_28cm nếu endpoint/model IFS đã chọn hỗ trợ. Tạo θ₀₋₂₈ = (7θ₁ + 21θ₂)/28, sau đó tổng hợp basin theo diện tích. Các tầng 0–7 và 7–28 cm có trong tài liệu ECMWF API; cần thử response trước khi chốt tên trường và archive. [D8]</w:t>
      </w:r>
    </w:p>
    <w:p>
      <w:pPr>
        <w:pStyle w:val="Equation"/>
        <w:widowControl/>
      </w:pPr>
      <m:oMath>
        <m:r>
          <m:t>W_IFS(b,t) = ECDF_ref,b,season [ θ_IFS(b,t | run khả dụng) ]</m:t>
        </m:r>
      </m:oMath>
    </w:p>
    <w:p>
      <w:pPr>
        <w:widowControl/>
      </w:pPr>
      <w:r>
        <w:t>Fit CDF từ chính lịch sử IFS, cùng model ID, tầng đất và quy tắc chọn run/lead time; không dùng percentile ERA5 cho IFS. Nếu đủ năm có thể phân theo tháng; chuỗi ngắn thì gộp theo mùa và báo cáo bất định. CDF phải đóng băng trước test. Lớp mặt 0–7 cm là kiểm tra nhạy cảm, không chọn sau khi xem test.</w:t>
      </w:r>
    </w:p>
    <w:p>
      <w:pPr>
        <w:pStyle w:val="Heading2"/>
        <w:widowControl/>
      </w:pPr>
      <w:r>
        <w:t>6.2. W_API cho biến thể có thể cập nhật từ mưa</w:t>
      </w:r>
    </w:p>
    <w:p>
      <w:pPr>
        <w:pStyle w:val="Equation"/>
        <w:widowControl/>
      </w:pPr>
      <m:oMath>
        <m:r>
          <m:t>API(b,t) = Σ[k=0…167] exp(−k/72) × P(b,t−k)</m:t>
        </m:r>
      </m:oMath>
    </w:p>
    <w:p>
      <w:pPr>
        <w:pStyle w:val="Equation"/>
        <w:widowControl/>
      </w:pPr>
      <m:oMath>
        <m:r>
          <m:t>W_API(b,t) = ECDF_ref,b,month(t) [ API(b,t) ]</m:t>
        </m:r>
      </m:oMath>
    </w:p>
    <w:p>
      <w:pPr>
        <w:widowControl/>
      </w:pPr>
      <w:r>
        <w:t>P(b,t−k) là mưa mm trong giờ kết thúc tại t−k. Cửa sổ 168 giờ và thời gian suy giảm 72 giờ là giả định khởi đầu cần ghi vào config; không phải ngưỡng từ hai paper. Thiếu một giờ trong cửa sổ thì đánh dấu cửa sổ không đủ dữ liệu cho benchmark chính. Không coi API là độ ẩm đất đo được.</w:t>
      </w:r>
    </w:p>
    <w:p>
      <w:pPr>
        <w:widowControl/>
      </w:pPr>
      <w:r>
        <w:t>B2/B3 mặc định là B2_IFS/B3_IFS. B2_API/B3_API chỉ là biến thể phụ, không thay nguồn im lặng. Mất IFS thì giữ trạng thái với data age/stale, hoặc chạy nhánh API có nhãn riêng; không thay W bằng 0. Thay model hoặc chu kỳ IFS cần kiểm tra dịch chuyển phân bố và tạo reference_version mới nếu cần.</w:t>
      </w:r>
    </w:p>
    <w:p>
      <w:pPr>
        <w:pStyle w:val="Heading2"/>
        <w:widowControl/>
      </w:pPr>
      <w:r>
        <w:t>6.3. Rref: cố định trước khi đánh giá</w:t>
      </w:r>
    </w:p>
    <w:p>
      <w:pPr>
        <w:pStyle w:val="Equation"/>
        <w:widowControl/>
      </w:pPr>
      <m:oMath>
        <m:r>
          <m:t>Rref(b,d) = quantile_q { tổng mưa d giờ hợp lệ trong ref_period }</m:t>
        </m:r>
      </m:oMath>
    </w:p>
    <w:p>
      <w:pPr>
        <w:widowControl/>
      </w:pPr>
      <w:r>
        <w:t>Chọn chuỗi mưa nhiều năm liên tục trước tập đánh giá; mục tiêu là giai đoạn đủ dài trước 2020 nếu sản phẩm có coverage phù hợp. Nếu không đủ, chuyển sang rolling-origin: mỗi lần chỉ ước lượng từ dữ liệu trước đợt test. Archive tái xử lý tải hiện nay chỉ chứng minh RETRO, không tự chứng minh phiên bản đó đã tồn tại trong quá khứ.</w:t>
      </w:r>
    </w:p>
    <w:p>
      <w:pPr>
        <w:widowControl/>
      </w:pPr>
      <w:r>
        <w:t>Ví dụ cấu hình khởi đầu q = 0,99 trên toàn bộ cửa sổ d giờ hợp lệ, gồm cả giờ không mưa; chỉ là mốc mưa hiếm tương đối. Nếu Rref = 0 hoặc chuỗi quá thiếu, basin không đủ điều kiện benchmark. Giữ cách chọn mẫu và q giống nhau cho B0–B3; không diễn giải q thành xác suất lũ hay chu kỳ lặp lũ.</w:t>
      </w:r>
    </w:p>
    <w:p>
      <w:pPr>
        <w:pStyle w:val="Heading1"/>
        <w:pageBreakBefore/>
        <w:widowControl/>
        <w:spacing w:before="0"/>
      </w:pPr>
      <w:r>
        <w:t>7. Đặc tả B0–B3 và cách sinh đầu ra</w:t>
      </w:r>
    </w:p>
    <w:p>
      <w:pPr>
        <w:widowControl/>
      </w:pPr>
      <w:r>
        <w:t>Với mỗi basin b, thời điểm t và d ∈ {1,3,6} giờ, đặt R(b,t,d) là tổng mưa thực tế trong RETRO hoặc mưa dự báo của run hợp lệ trong AS_OF. W được xác định trước cửa sổ mưa, tránh lấy wetness sau sự kiện làm đầu vào.</w:t>
      </w:r>
    </w:p>
    <w:tbl>
      <w:tblPr>
        <w:tblW w:type="dxa" w:w="9360"/>
        <w:tblLayout w:type="fixed"/>
        <w:tblLook w:firstColumn="1" w:firstRow="1" w:lastColumn="0" w:lastRow="0" w:noHBand="0" w:noVBand="1" w:val="04A0"/>
        <w:jc w:val="left"/>
        <w:tblBorders>
          <w:top w:val="single" w:sz="4" w:color="D7DDE3"/>
          <w:left w:val="single" w:sz="4" w:color="D7DDE3"/>
          <w:bottom w:val="single" w:sz="4" w:color="D7DDE3"/>
          <w:right w:val="single" w:sz="4" w:color="D7DDE3"/>
          <w:insideH w:val="single" w:sz="4" w:color="D7DDE3"/>
          <w:insideV w:val="single" w:sz="4" w:color="D7DDE3"/>
        </w:tblBorders>
        <w:tblInd w:type="dxa" w:w="120"/>
      </w:tblPr>
      <w:tblGrid>
        <w:gridCol w:w="1000"/>
        <w:gridCol w:w="6020"/>
        <w:gridCol w:w="2340"/>
      </w:tblGrid>
      <w:tr>
        <w:trPr>
          <w:cantSplit/>
          <w:tblHeader/>
        </w:trPr>
        <w:tc>
          <w:tcPr>
            <w:tcW w:type="dxa" w:w="1000"/>
            <w:vAlign w:val="top"/>
            <w:shd w:fill="F2F4F7"/>
            <w:tcMar>
              <w:top w:w="80" w:type="dxa"/>
              <w:bottom w:w="80" w:type="dxa"/>
              <w:start w:w="120" w:type="dxa"/>
              <w:end w:w="120" w:type="dxa"/>
            </w:tcMar>
          </w:tcPr>
          <w:p>
            <w:pPr>
              <w:pStyle w:val="TableHead"/>
            </w:pPr>
            <w:r>
              <w:t>Cấu hình</w:t>
            </w:r>
          </w:p>
        </w:tc>
        <w:tc>
          <w:tcPr>
            <w:tcW w:type="dxa" w:w="6020"/>
            <w:vAlign w:val="top"/>
            <w:shd w:fill="F2F4F7"/>
            <w:tcMar>
              <w:top w:w="80" w:type="dxa"/>
              <w:bottom w:w="80" w:type="dxa"/>
              <w:start w:w="120" w:type="dxa"/>
              <w:end w:w="120" w:type="dxa"/>
            </w:tcMar>
          </w:tcPr>
          <w:p>
            <w:pPr>
              <w:pStyle w:val="TableHead"/>
            </w:pPr>
            <w:r>
              <w:t>Ngưỡng T(b,d,t)</w:t>
            </w:r>
          </w:p>
        </w:tc>
        <w:tc>
          <w:tcPr>
            <w:tcW w:type="dxa" w:w="2340"/>
            <w:vAlign w:val="top"/>
            <w:shd w:fill="F2F4F7"/>
            <w:tcMar>
              <w:top w:w="80" w:type="dxa"/>
              <w:bottom w:w="80" w:type="dxa"/>
              <w:start w:w="120" w:type="dxa"/>
              <w:end w:w="120" w:type="dxa"/>
            </w:tcMar>
          </w:tcPr>
          <w:p>
            <w:pPr>
              <w:pStyle w:val="TableHead"/>
            </w:pPr>
            <w:r>
              <w:t>Tham số bật</w:t>
            </w:r>
          </w:p>
        </w:tc>
      </w:tr>
      <w:tr>
        <w:trPr>
          <w:cantSplit/>
        </w:trPr>
        <w:tc>
          <w:tcPr>
            <w:tcW w:type="dxa" w:w="1000"/>
            <w:vAlign w:val="top"/>
            <w:tcMar>
              <w:top w:w="80" w:type="dxa"/>
              <w:bottom w:w="80" w:type="dxa"/>
              <w:start w:w="120" w:type="dxa"/>
              <w:end w:w="120" w:type="dxa"/>
            </w:tcMar>
          </w:tcPr>
          <w:p>
            <w:pPr>
              <w:pStyle w:val="TableBody"/>
            </w:pPr>
            <w:r>
              <w:t>B0</w:t>
            </w:r>
          </w:p>
        </w:tc>
        <w:tc>
          <w:tcPr>
            <w:tcW w:type="dxa" w:w="6020"/>
            <w:vAlign w:val="top"/>
            <w:tcMar>
              <w:top w:w="80" w:type="dxa"/>
              <w:bottom w:w="80" w:type="dxa"/>
              <w:start w:w="120" w:type="dxa"/>
              <w:end w:w="120" w:type="dxa"/>
            </w:tcMar>
          </w:tcPr>
          <w:p>
            <w:pPr>
              <w:pStyle w:val="TableBody"/>
            </w:pPr>
            <w:r>
              <w:t>T₀ = Rref(b,d)</w:t>
            </w:r>
          </w:p>
        </w:tc>
        <w:tc>
          <w:tcPr>
            <w:tcW w:type="dxa" w:w="2340"/>
            <w:vAlign w:val="top"/>
            <w:tcMar>
              <w:top w:w="80" w:type="dxa"/>
              <w:bottom w:w="80" w:type="dxa"/>
              <w:start w:w="120" w:type="dxa"/>
              <w:end w:w="120" w:type="dxa"/>
            </w:tcMar>
          </w:tcPr>
          <w:p>
            <w:pPr>
              <w:pStyle w:val="TableBody"/>
            </w:pPr>
            <w:r>
              <w:t>βS = 0; βW = 0</w:t>
            </w:r>
          </w:p>
        </w:tc>
      </w:tr>
      <w:tr>
        <w:trPr>
          <w:cantSplit/>
        </w:trPr>
        <w:tc>
          <w:tcPr>
            <w:tcW w:type="dxa" w:w="1000"/>
            <w:vAlign w:val="top"/>
            <w:tcMar>
              <w:top w:w="80" w:type="dxa"/>
              <w:bottom w:w="80" w:type="dxa"/>
              <w:start w:w="120" w:type="dxa"/>
              <w:end w:w="120" w:type="dxa"/>
            </w:tcMar>
          </w:tcPr>
          <w:p>
            <w:pPr>
              <w:pStyle w:val="TableBody"/>
            </w:pPr>
            <w:r>
              <w:t>B1</w:t>
            </w:r>
          </w:p>
        </w:tc>
        <w:tc>
          <w:tcPr>
            <w:tcW w:type="dxa" w:w="6020"/>
            <w:vAlign w:val="top"/>
            <w:tcMar>
              <w:top w:w="80" w:type="dxa"/>
              <w:bottom w:w="80" w:type="dxa"/>
              <w:start w:w="120" w:type="dxa"/>
              <w:end w:w="120" w:type="dxa"/>
            </w:tcMar>
          </w:tcPr>
          <w:p>
            <w:pPr>
              <w:pStyle w:val="TableBody"/>
            </w:pPr>
            <w:r>
              <w:t>T₁ = Rref × exp[−βS(S−0,5)]</w:t>
            </w:r>
          </w:p>
        </w:tc>
        <w:tc>
          <w:tcPr>
            <w:tcW w:type="dxa" w:w="2340"/>
            <w:vAlign w:val="top"/>
            <w:tcMar>
              <w:top w:w="80" w:type="dxa"/>
              <w:bottom w:w="80" w:type="dxa"/>
              <w:start w:w="120" w:type="dxa"/>
              <w:end w:w="120" w:type="dxa"/>
            </w:tcMar>
          </w:tcPr>
          <w:p>
            <w:pPr>
              <w:pStyle w:val="TableBody"/>
            </w:pPr>
            <w:r>
              <w:t>Chỉ βS</w:t>
            </w:r>
          </w:p>
        </w:tc>
      </w:tr>
      <w:tr>
        <w:trPr>
          <w:cantSplit/>
        </w:trPr>
        <w:tc>
          <w:tcPr>
            <w:tcW w:type="dxa" w:w="1000"/>
            <w:vAlign w:val="top"/>
            <w:tcMar>
              <w:top w:w="80" w:type="dxa"/>
              <w:bottom w:w="80" w:type="dxa"/>
              <w:start w:w="120" w:type="dxa"/>
              <w:end w:w="120" w:type="dxa"/>
            </w:tcMar>
          </w:tcPr>
          <w:p>
            <w:pPr>
              <w:pStyle w:val="TableBody"/>
            </w:pPr>
            <w:r>
              <w:t>B2</w:t>
            </w:r>
          </w:p>
        </w:tc>
        <w:tc>
          <w:tcPr>
            <w:tcW w:type="dxa" w:w="6020"/>
            <w:vAlign w:val="top"/>
            <w:tcMar>
              <w:top w:w="80" w:type="dxa"/>
              <w:bottom w:w="80" w:type="dxa"/>
              <w:start w:w="120" w:type="dxa"/>
              <w:end w:w="120" w:type="dxa"/>
            </w:tcMar>
          </w:tcPr>
          <w:p>
            <w:pPr>
              <w:pStyle w:val="TableBody"/>
            </w:pPr>
            <w:r>
              <w:t>T₂ = Rref × exp[−βW(W−0,5)]</w:t>
            </w:r>
          </w:p>
        </w:tc>
        <w:tc>
          <w:tcPr>
            <w:tcW w:type="dxa" w:w="2340"/>
            <w:vAlign w:val="top"/>
            <w:tcMar>
              <w:top w:w="80" w:type="dxa"/>
              <w:bottom w:w="80" w:type="dxa"/>
              <w:start w:w="120" w:type="dxa"/>
              <w:end w:w="120" w:type="dxa"/>
            </w:tcMar>
          </w:tcPr>
          <w:p>
            <w:pPr>
              <w:pStyle w:val="TableBody"/>
            </w:pPr>
            <w:r>
              <w:t>Chỉ βW</w:t>
            </w:r>
          </w:p>
        </w:tc>
      </w:tr>
      <w:tr>
        <w:trPr>
          <w:cantSplit/>
        </w:trPr>
        <w:tc>
          <w:tcPr>
            <w:tcW w:type="dxa" w:w="1000"/>
            <w:vAlign w:val="top"/>
            <w:tcMar>
              <w:top w:w="80" w:type="dxa"/>
              <w:bottom w:w="80" w:type="dxa"/>
              <w:start w:w="120" w:type="dxa"/>
              <w:end w:w="120" w:type="dxa"/>
            </w:tcMar>
          </w:tcPr>
          <w:p>
            <w:pPr>
              <w:pStyle w:val="TableBody"/>
            </w:pPr>
            <w:r>
              <w:t>B3</w:t>
            </w:r>
          </w:p>
        </w:tc>
        <w:tc>
          <w:tcPr>
            <w:tcW w:type="dxa" w:w="6020"/>
            <w:vAlign w:val="top"/>
            <w:tcMar>
              <w:top w:w="80" w:type="dxa"/>
              <w:bottom w:w="80" w:type="dxa"/>
              <w:start w:w="120" w:type="dxa"/>
              <w:end w:w="120" w:type="dxa"/>
            </w:tcMar>
          </w:tcPr>
          <w:p>
            <w:pPr>
              <w:pStyle w:val="TableBody"/>
            </w:pPr>
            <w:r>
              <w:t>T₃ = Rref × exp[−βS(S−0,5)−βW(W−0,5)]</w:t>
            </w:r>
          </w:p>
        </w:tc>
        <w:tc>
          <w:tcPr>
            <w:tcW w:type="dxa" w:w="2340"/>
            <w:vAlign w:val="top"/>
            <w:tcMar>
              <w:top w:w="80" w:type="dxa"/>
              <w:bottom w:w="80" w:type="dxa"/>
              <w:start w:w="120" w:type="dxa"/>
              <w:end w:w="120" w:type="dxa"/>
            </w:tcMar>
          </w:tcPr>
          <w:p>
            <w:pPr>
              <w:pStyle w:val="TableBody"/>
            </w:pPr>
            <w:r>
              <w:t>βS và βW</w:t>
            </w:r>
          </w:p>
        </w:tc>
      </w:tr>
    </w:tbl>
    <w:p>
      <w:pPr>
        <w:pStyle w:val="SourceNote"/>
        <w:widowControl/>
      </w:pPr>
    </w:p>
    <w:p>
      <w:pPr>
        <w:pStyle w:val="Equation"/>
        <w:widowControl/>
      </w:pPr>
      <m:oMath>
        <m:r>
          <m:t>Eᵢ(b,t,d) = R(b,t,d) / Tᵢ(b,d,t)</m:t>
        </m:r>
      </m:oMath>
    </w:p>
    <w:p>
      <w:pPr>
        <w:pStyle w:val="Equation"/>
        <w:widowControl/>
      </w:pPr>
      <m:oMath>
        <m:r>
          <m:t>Hᵢ(b,t) = max{ Eᵢ(b,t,1h), Eᵢ(b,t,3h), Eᵢ(b,t,6h) }</m:t>
        </m:r>
      </m:oMath>
    </w:p>
    <w:p>
      <w:pPr>
        <w:widowControl/>
      </w:pPr>
      <w:r>
        <w:t>βS và βW không âm; cùng βS được dùng cho B1/B3, cùng βW cho B2/B3 trong thí nghiệm ablation chính. Ghi lại thời đoạn tạo giá trị lớn nhất để giải thích cảnh báo. Hàm exponential ở đây là đề xuất của kế hoạch, không phải công thức FFG của Norbiato.</w:t>
      </w:r>
    </w:p>
    <w:p>
      <w:pPr>
        <w:pStyle w:val="Heading2"/>
        <w:widowControl/>
      </w:pPr>
      <w:r>
        <w:t>7.1. Bộ giả định khởi đầu có giới hạn</w:t>
      </w:r>
    </w:p>
    <w:p>
      <w:pPr>
        <w:widowControl/>
      </w:pPr>
      <w:r>
        <w:t>Cấu hình trung tâm minh họa: βS = βW = ln(1,5). Ở B3, khi S và W chạy từ 0 tới 1, hệ số ngưỡng nằm trong [2/3; 1,5]. So sánh thêm mức yếu ln(1,2) và mức mạnh ln(2). Những mức này quy định cường độ điều chỉnh cho thí nghiệm, chưa có bằng chứng chúng là tham số thủy văn đúng.</w:t>
      </w:r>
    </w:p>
    <w:p>
      <w:pPr>
        <w:widowControl/>
      </w:pPr>
      <w:r>
        <w:t>Không đồng thời tìm toàn bộ trọng số S, q, tầng đất, API và β trên vài event. Thí nghiệm đầu giữ các lựa chọn trung tâm cố định; thay lần lượt từng nhóm giả định. Nếu muốn chọn cấu hình bằng dữ liệu, thực hiện trên development set và đóng băng trước test.</w:t>
      </w:r>
    </w:p>
    <w:p>
      <w:pPr>
        <w:pStyle w:val="Heading2"/>
        <w:widowControl/>
      </w:pPr>
      <w:r>
        <w:t>7.2. Đầu ra tối thiểu</w:t>
      </w:r>
    </w:p>
    <w:p>
      <w:pPr>
        <w:widowControl/>
      </w:pPr>
      <w:r>
        <w:t>Lưu H thô, E theo từng d, T theo từng d, S, W, wetness_variant, data_mode, model_config_id và data_quality. Xếp hạng theo H; chưa ép H vào [0,1] hoặc gọi là probability. Cờ vượt ngưỡng thí nghiệm dùng H ≥ 1; các mức LOW/MODERATE/HIGH/VERY HIGH chỉ bổ sung sau khi chốt chính sách mức phát cảnh báo trên dữ liệu development.</w:t>
      </w:r>
    </w:p>
    <w:p>
      <w:pPr>
        <w:pStyle w:val="Callout"/>
        <w:widowControl/>
        <w:shd w:fill="F4F6F9"/>
      </w:pPr>
      <w:r>
        <w:t>Nếu chạy nhiều giả định, trả thêm trung vị và khoảng min–max của H/rank. Đây là độ nhạy giữa cấu hình, không phải khoảng tin cậy xác suất. Missing/stale được trình bày riêng; không nhân hệ số “tin cậy thấp” để làm threat thấp đi.</w:t>
      </w:r>
    </w:p>
    <w:p>
      <w:pPr>
        <w:pStyle w:val="Heading1"/>
        <w:pageBreakBefore/>
        <w:widowControl/>
        <w:spacing w:before="0"/>
      </w:pPr>
      <w:r>
        <w:t>8. Lộ trình triển khai và sản phẩm bàn giao</w:t>
      </w:r>
    </w:p>
    <w:p>
      <w:pPr>
        <w:widowControl/>
      </w:pPr>
      <w:r>
        <w:t>Ước lượng dưới đây dành cho một người đã có nền tảng Python/GIS; thời lượng phụ thuộc truy cập dữ liệu. Chạy batch tái lập được trước khi tích hợp streaming. Không cần triển khai toàn bộ công nghệ trong đề cương để bắt đầu so sánh B0–B3.</w:t>
      </w:r>
    </w:p>
    <w:tbl>
      <w:tblPr>
        <w:tblW w:type="dxa" w:w="9360"/>
        <w:tblLayout w:type="fixed"/>
        <w:tblLook w:firstColumn="1" w:firstRow="1" w:lastColumn="0" w:lastRow="0" w:noHBand="0" w:noVBand="1" w:val="04A0"/>
        <w:jc w:val="left"/>
        <w:tblBorders>
          <w:top w:val="single" w:sz="4" w:color="D7DDE3"/>
          <w:left w:val="single" w:sz="4" w:color="D7DDE3"/>
          <w:bottom w:val="single" w:sz="4" w:color="D7DDE3"/>
          <w:right w:val="single" w:sz="4" w:color="D7DDE3"/>
          <w:insideH w:val="single" w:sz="4" w:color="D7DDE3"/>
          <w:insideV w:val="single" w:sz="4" w:color="D7DDE3"/>
        </w:tblBorders>
        <w:tblInd w:type="dxa" w:w="120"/>
      </w:tblPr>
      <w:tblGrid>
        <w:gridCol w:w="1500"/>
        <w:gridCol w:w="3840"/>
        <w:gridCol w:w="4020"/>
      </w:tblGrid>
      <w:tr>
        <w:trPr>
          <w:cantSplit/>
          <w:tblHeader/>
        </w:trPr>
        <w:tc>
          <w:tcPr>
            <w:tcW w:type="dxa" w:w="1500"/>
            <w:vAlign w:val="top"/>
            <w:shd w:fill="F2F4F7"/>
            <w:tcMar>
              <w:top w:w="80" w:type="dxa"/>
              <w:bottom w:w="80" w:type="dxa"/>
              <w:start w:w="120" w:type="dxa"/>
              <w:end w:w="120" w:type="dxa"/>
            </w:tcMar>
          </w:tcPr>
          <w:p>
            <w:pPr>
              <w:pStyle w:val="TableHead"/>
            </w:pPr>
            <w:r>
              <w:t>Giai đoạn</w:t>
            </w:r>
          </w:p>
        </w:tc>
        <w:tc>
          <w:tcPr>
            <w:tcW w:type="dxa" w:w="3840"/>
            <w:vAlign w:val="top"/>
            <w:shd w:fill="F2F4F7"/>
            <w:tcMar>
              <w:top w:w="80" w:type="dxa"/>
              <w:bottom w:w="80" w:type="dxa"/>
              <w:start w:w="120" w:type="dxa"/>
              <w:end w:w="120" w:type="dxa"/>
            </w:tcMar>
          </w:tcPr>
          <w:p>
            <w:pPr>
              <w:pStyle w:val="TableHead"/>
            </w:pPr>
            <w:r>
              <w:t>Việc thực hiện</w:t>
            </w:r>
          </w:p>
        </w:tc>
        <w:tc>
          <w:tcPr>
            <w:tcW w:type="dxa" w:w="4020"/>
            <w:vAlign w:val="top"/>
            <w:shd w:fill="F2F4F7"/>
            <w:tcMar>
              <w:top w:w="80" w:type="dxa"/>
              <w:bottom w:w="80" w:type="dxa"/>
              <w:start w:w="120" w:type="dxa"/>
              <w:end w:w="120" w:type="dxa"/>
            </w:tcMar>
          </w:tcPr>
          <w:p>
            <w:pPr>
              <w:pStyle w:val="TableHead"/>
            </w:pPr>
            <w:r>
              <w:t>Đầu ra / cổng hoàn thành</w:t>
            </w:r>
          </w:p>
        </w:tc>
      </w:tr>
      <w:tr>
        <w:trPr>
          <w:cantSplit/>
        </w:trPr>
        <w:tc>
          <w:tcPr>
            <w:tcW w:type="dxa" w:w="1500"/>
            <w:vAlign w:val="top"/>
            <w:tcMar>
              <w:top w:w="80" w:type="dxa"/>
              <w:bottom w:w="80" w:type="dxa"/>
              <w:start w:w="120" w:type="dxa"/>
              <w:end w:w="120" w:type="dxa"/>
            </w:tcMar>
          </w:tcPr>
          <w:p>
            <w:pPr>
              <w:pStyle w:val="TableBody"/>
            </w:pPr>
            <w:r>
              <w:t>1. Kiểm kê</w:t>
              <w:br/>
              <w:t>3–5 ngày</w:t>
            </w:r>
          </w:p>
        </w:tc>
        <w:tc>
          <w:tcPr>
            <w:tcW w:type="dxa" w:w="3840"/>
            <w:vAlign w:val="top"/>
            <w:tcMar>
              <w:top w:w="80" w:type="dxa"/>
              <w:bottom w:w="80" w:type="dxa"/>
              <w:start w:w="120" w:type="dxa"/>
              <w:end w:w="120" w:type="dxa"/>
            </w:tcMar>
          </w:tcPr>
          <w:p>
            <w:pPr>
              <w:pStyle w:val="TableBody"/>
            </w:pPr>
            <w:r>
              <w:t>Chốt AOI, evidence taxonomy; thử tải mưa, soil moisture và forecast cho một đợt</w:t>
            </w:r>
          </w:p>
        </w:tc>
        <w:tc>
          <w:tcPr>
            <w:tcW w:type="dxa" w:w="4020"/>
            <w:vAlign w:val="top"/>
            <w:tcMar>
              <w:top w:w="80" w:type="dxa"/>
              <w:bottom w:w="80" w:type="dxa"/>
              <w:start w:w="120" w:type="dxa"/>
              <w:end w:w="120" w:type="dxa"/>
            </w:tcMar>
          </w:tcPr>
          <w:p>
            <w:pPr>
              <w:pStyle w:val="TableBody"/>
            </w:pPr>
            <w:r>
              <w:t>data_inventory; manifest nguồn; danh sách event dùng được</w:t>
            </w:r>
          </w:p>
        </w:tc>
      </w:tr>
      <w:tr>
        <w:trPr>
          <w:cantSplit/>
        </w:trPr>
        <w:tc>
          <w:tcPr>
            <w:tcW w:type="dxa" w:w="1500"/>
            <w:vAlign w:val="top"/>
            <w:tcMar>
              <w:top w:w="80" w:type="dxa"/>
              <w:bottom w:w="80" w:type="dxa"/>
              <w:start w:w="120" w:type="dxa"/>
              <w:end w:w="120" w:type="dxa"/>
            </w:tcMar>
          </w:tcPr>
          <w:p>
            <w:pPr>
              <w:pStyle w:val="TableBody"/>
            </w:pPr>
            <w:r>
              <w:t>2. Chuẩn hóa</w:t>
              <w:br/>
              <w:t>4–7 ngày</w:t>
            </w:r>
          </w:p>
        </w:tc>
        <w:tc>
          <w:tcPr>
            <w:tcW w:type="dxa" w:w="3840"/>
            <w:vAlign w:val="top"/>
            <w:tcMar>
              <w:top w:w="80" w:type="dxa"/>
              <w:bottom w:w="80" w:type="dxa"/>
              <w:start w:w="120" w:type="dxa"/>
              <w:end w:w="120" w:type="dxa"/>
            </w:tcMar>
          </w:tcPr>
          <w:p>
            <w:pPr>
              <w:pStyle w:val="TableBody"/>
            </w:pPr>
            <w:r>
              <w:t>Zonal statistics, thống nhất thời gian và đơn vị; tạo Rref, S, W</w:t>
            </w:r>
          </w:p>
        </w:tc>
        <w:tc>
          <w:tcPr>
            <w:tcW w:type="dxa" w:w="4020"/>
            <w:vAlign w:val="top"/>
            <w:tcMar>
              <w:top w:w="80" w:type="dxa"/>
              <w:bottom w:w="80" w:type="dxa"/>
              <w:start w:w="120" w:type="dxa"/>
              <w:end w:w="120" w:type="dxa"/>
            </w:tcMar>
          </w:tcPr>
          <w:p>
            <w:pPr>
              <w:pStyle w:val="TableBody"/>
            </w:pPr>
            <w:r>
              <w:t>Basin-hour dataset có version; báo cáo coverage và DQ</w:t>
            </w:r>
          </w:p>
        </w:tc>
      </w:tr>
      <w:tr>
        <w:trPr>
          <w:cantSplit/>
        </w:trPr>
        <w:tc>
          <w:tcPr>
            <w:tcW w:type="dxa" w:w="1500"/>
            <w:vAlign w:val="top"/>
            <w:tcMar>
              <w:top w:w="80" w:type="dxa"/>
              <w:bottom w:w="80" w:type="dxa"/>
              <w:start w:w="120" w:type="dxa"/>
              <w:end w:w="120" w:type="dxa"/>
            </w:tcMar>
          </w:tcPr>
          <w:p>
            <w:pPr>
              <w:pStyle w:val="TableBody"/>
            </w:pPr>
            <w:r>
              <w:t>3. B0</w:t>
              <w:br/>
              <w:t>2–3 ngày</w:t>
            </w:r>
          </w:p>
        </w:tc>
        <w:tc>
          <w:tcPr>
            <w:tcW w:type="dxa" w:w="3840"/>
            <w:vAlign w:val="top"/>
            <w:tcMar>
              <w:top w:w="80" w:type="dxa"/>
              <w:bottom w:w="80" w:type="dxa"/>
              <w:start w:w="120" w:type="dxa"/>
              <w:end w:w="120" w:type="dxa"/>
            </w:tcMar>
          </w:tcPr>
          <w:p>
            <w:pPr>
              <w:pStyle w:val="TableBody"/>
            </w:pPr>
            <w:r>
              <w:t>Tạo baseline mưa; lưu E/H và chạy replay một event</w:t>
            </w:r>
          </w:p>
        </w:tc>
        <w:tc>
          <w:tcPr>
            <w:tcW w:type="dxa" w:w="4020"/>
            <w:vAlign w:val="top"/>
            <w:tcMar>
              <w:top w:w="80" w:type="dxa"/>
              <w:bottom w:w="80" w:type="dxa"/>
              <w:start w:w="120" w:type="dxa"/>
              <w:end w:w="120" w:type="dxa"/>
            </w:tcMar>
          </w:tcPr>
          <w:p>
            <w:pPr>
              <w:pStyle w:val="TableBody"/>
            </w:pPr>
            <w:r>
              <w:t>Một run có config/snapshot; tái chạy cho cùng kết quả</w:t>
            </w:r>
          </w:p>
        </w:tc>
      </w:tr>
      <w:tr>
        <w:trPr>
          <w:cantSplit/>
        </w:trPr>
        <w:tc>
          <w:tcPr>
            <w:tcW w:type="dxa" w:w="1500"/>
            <w:vAlign w:val="top"/>
            <w:tcMar>
              <w:top w:w="80" w:type="dxa"/>
              <w:bottom w:w="80" w:type="dxa"/>
              <w:start w:w="120" w:type="dxa"/>
              <w:end w:w="120" w:type="dxa"/>
            </w:tcMar>
          </w:tcPr>
          <w:p>
            <w:pPr>
              <w:pStyle w:val="TableBody"/>
            </w:pPr>
            <w:r>
              <w:t>4. B1–B3</w:t>
              <w:br/>
              <w:t>3–5 ngày</w:t>
            </w:r>
          </w:p>
        </w:tc>
        <w:tc>
          <w:tcPr>
            <w:tcW w:type="dxa" w:w="3840"/>
            <w:vAlign w:val="top"/>
            <w:tcMar>
              <w:top w:w="80" w:type="dxa"/>
              <w:bottom w:w="80" w:type="dxa"/>
              <w:start w:w="120" w:type="dxa"/>
              <w:end w:w="120" w:type="dxa"/>
            </w:tcMar>
          </w:tcPr>
          <w:p>
            <w:pPr>
              <w:pStyle w:val="TableBody"/>
            </w:pPr>
            <w:r>
              <w:t>Bật/tắt S và W; dùng cùng tập hợp lệ; kiểm tra chiều tác động</w:t>
            </w:r>
          </w:p>
        </w:tc>
        <w:tc>
          <w:tcPr>
            <w:tcW w:type="dxa" w:w="4020"/>
            <w:vAlign w:val="top"/>
            <w:tcMar>
              <w:top w:w="80" w:type="dxa"/>
              <w:bottom w:w="80" w:type="dxa"/>
              <w:start w:w="120" w:type="dxa"/>
              <w:end w:w="120" w:type="dxa"/>
            </w:tcMar>
          </w:tcPr>
          <w:p>
            <w:pPr>
              <w:pStyle w:val="TableBody"/>
            </w:pPr>
            <w:r>
              <w:t>Kết quả bốn cấu hình; giải thích từng basin–giờ</w:t>
            </w:r>
          </w:p>
        </w:tc>
      </w:tr>
      <w:tr>
        <w:trPr>
          <w:cantSplit/>
        </w:trPr>
        <w:tc>
          <w:tcPr>
            <w:tcW w:type="dxa" w:w="1500"/>
            <w:vAlign w:val="top"/>
            <w:tcMar>
              <w:top w:w="80" w:type="dxa"/>
              <w:bottom w:w="80" w:type="dxa"/>
              <w:start w:w="120" w:type="dxa"/>
              <w:end w:w="120" w:type="dxa"/>
            </w:tcMar>
          </w:tcPr>
          <w:p>
            <w:pPr>
              <w:pStyle w:val="TableBody"/>
            </w:pPr>
            <w:r>
              <w:t>5. Kiểm chứng</w:t>
              <w:br/>
              <w:t>4–7 ngày</w:t>
            </w:r>
          </w:p>
        </w:tc>
        <w:tc>
          <w:tcPr>
            <w:tcW w:type="dxa" w:w="3840"/>
            <w:vAlign w:val="top"/>
            <w:tcMar>
              <w:top w:w="80" w:type="dxa"/>
              <w:bottom w:w="80" w:type="dxa"/>
              <w:start w:w="120" w:type="dxa"/>
              <w:end w:w="120" w:type="dxa"/>
            </w:tcMar>
          </w:tcPr>
          <w:p>
            <w:pPr>
              <w:pStyle w:val="TableBody"/>
            </w:pPr>
            <w:r>
              <w:t>Đánh giá theo storm_group; độ nhạy; kiểm tra dữ liệu trễ/forecast revision</w:t>
            </w:r>
          </w:p>
        </w:tc>
        <w:tc>
          <w:tcPr>
            <w:tcW w:type="dxa" w:w="4020"/>
            <w:vAlign w:val="top"/>
            <w:tcMar>
              <w:top w:w="80" w:type="dxa"/>
              <w:bottom w:w="80" w:type="dxa"/>
              <w:start w:w="120" w:type="dxa"/>
              <w:end w:w="120" w:type="dxa"/>
            </w:tcMar>
          </w:tcPr>
          <w:p>
            <w:pPr>
              <w:pStyle w:val="TableBody"/>
            </w:pPr>
            <w:r>
              <w:t>Bảng chỉ số, đồ thị và giới hạn kết luận</w:t>
            </w:r>
          </w:p>
        </w:tc>
      </w:tr>
      <w:tr>
        <w:trPr>
          <w:cantSplit/>
        </w:trPr>
        <w:tc>
          <w:tcPr>
            <w:tcW w:type="dxa" w:w="1500"/>
            <w:vAlign w:val="top"/>
            <w:tcMar>
              <w:top w:w="80" w:type="dxa"/>
              <w:bottom w:w="80" w:type="dxa"/>
              <w:start w:w="120" w:type="dxa"/>
              <w:end w:w="120" w:type="dxa"/>
            </w:tcMar>
          </w:tcPr>
          <w:p>
            <w:pPr>
              <w:pStyle w:val="TableBody"/>
            </w:pPr>
            <w:r>
              <w:t>6. Tích hợp DE</w:t>
              <w:br/>
              <w:t>3–5 ngày</w:t>
            </w:r>
          </w:p>
        </w:tc>
        <w:tc>
          <w:tcPr>
            <w:tcW w:type="dxa" w:w="3840"/>
            <w:vAlign w:val="top"/>
            <w:tcMar>
              <w:top w:w="80" w:type="dxa"/>
              <w:bottom w:w="80" w:type="dxa"/>
              <w:start w:w="120" w:type="dxa"/>
              <w:end w:w="120" w:type="dxa"/>
            </w:tcMar>
          </w:tcPr>
          <w:p>
            <w:pPr>
              <w:pStyle w:val="TableBody"/>
            </w:pPr>
            <w:r>
              <w:t>Persist lakehouse, cập nhật serving/KG; so với recompute toàn bộ</w:t>
            </w:r>
          </w:p>
        </w:tc>
        <w:tc>
          <w:tcPr>
            <w:tcW w:type="dxa" w:w="4020"/>
            <w:vAlign w:val="top"/>
            <w:tcMar>
              <w:top w:w="80" w:type="dxa"/>
              <w:bottom w:w="80" w:type="dxa"/>
              <w:start w:w="120" w:type="dxa"/>
              <w:end w:w="120" w:type="dxa"/>
            </w:tcMar>
          </w:tcPr>
          <w:p>
            <w:pPr>
              <w:pStyle w:val="TableBody"/>
            </w:pPr>
            <w:r>
              <w:t>Chứng minh tương đương kết quả và benchmark chi phí</w:t>
            </w:r>
          </w:p>
        </w:tc>
      </w:tr>
    </w:tbl>
    <w:p>
      <w:pPr>
        <w:pStyle w:val="SourceNote"/>
        <w:widowControl/>
      </w:pPr>
    </w:p>
    <w:p>
      <w:pPr>
        <w:pStyle w:val="Heading2"/>
        <w:widowControl/>
      </w:pPr>
      <w:r>
        <w:t>8.1. Checklist thực hiện cho mỗi cấu hình</w:t>
      </w:r>
    </w:p>
    <w:p>
      <w:pPr>
        <w:pStyle w:val="BulletPlan"/>
        <w:widowControl/>
        <w:numPr>
          <w:ilvl w:val="0"/>
          <w:numId w:val="90"/>
        </w:numPr>
      </w:pPr>
      <w:r>
        <w:t>Nạp cùng data snapshot và reference_version; kiểm tra config và khoảng thời gian dữ liệu cần thiết.</w:t>
      </w:r>
    </w:p>
    <w:p>
      <w:pPr>
        <w:pStyle w:val="BulletPlan"/>
        <w:widowControl/>
        <w:numPr>
          <w:ilvl w:val="0"/>
          <w:numId w:val="90"/>
        </w:numPr>
      </w:pPr>
      <w:r>
        <w:t>Tính R theo 1h/3h/6h; join S và đúng biến thể W; đánh dấu hàng không hợp lệ thay vì tự bù 0.</w:t>
      </w:r>
    </w:p>
    <w:p>
      <w:pPr>
        <w:pStyle w:val="BulletPlan"/>
        <w:widowControl/>
        <w:numPr>
          <w:ilvl w:val="0"/>
          <w:numId w:val="90"/>
        </w:numPr>
      </w:pPr>
      <w:r>
        <w:t>Tính T, E, H; ghi các thành phần giải thích; xuất bảng kết quả cùng schema để so sánh.</w:t>
      </w:r>
    </w:p>
    <w:p>
      <w:pPr>
        <w:pStyle w:val="BulletPlan"/>
        <w:widowControl/>
        <w:numPr>
          <w:ilvl w:val="0"/>
          <w:numId w:val="90"/>
        </w:numPr>
      </w:pPr>
      <w:r>
        <w:t>Chạy trên một đợt và một tập basin nhỏ để kiểm tra, sau đó mở rộng toàn AOI và toàn mùa mưa có coverage.</w:t>
      </w:r>
    </w:p>
    <w:p>
      <w:pPr>
        <w:pStyle w:val="SourceNote"/>
        <w:widowControl/>
      </w:pPr>
      <w:r>
        <w:t>Sản phẩm cuối của giai đoạn nghiên cứu: bộ dữ liệu basin–giờ, cấu hình phiên bản hóa, event registry, kết quả B0–B3, bảng so sánh và báo cáo độ nhạy. Chưa đặt mục tiêu chứng minh một hệ thống cảnh báo lũ vận hành an toàn.</w:t>
      </w:r>
    </w:p>
    <w:p>
      <w:pPr>
        <w:pStyle w:val="Heading1"/>
        <w:pageBreakBefore/>
        <w:widowControl/>
        <w:spacing w:before="0"/>
      </w:pPr>
      <w:r>
        <w:t>9. Chuẩn hóa event và nhãn kiểm chứng</w:t>
      </w:r>
    </w:p>
    <w:p>
      <w:pPr>
        <w:widowControl/>
      </w:pPr>
      <w:r>
        <w:t>Excel hiện có 30 dòng. Chỉ 7 dòng tại STT 1, 8, 14, 15, 24, 25, 26 ghi rõ lũ quét/lũ ống trong cột loại sự kiện; hai dòng 25–26 cùng đợt 26–27/07/2025. Đây là kết quả sàng lọc bảng, chưa phải 7 sự kiện đã xác minh độc lập. [U2]</w:t>
      </w:r>
    </w:p>
    <w:tbl>
      <w:tblPr>
        <w:tblW w:type="dxa" w:w="9360"/>
        <w:tblLayout w:type="fixed"/>
        <w:tblLook w:firstColumn="1" w:firstRow="1" w:lastColumn="0" w:lastRow="0" w:noHBand="0" w:noVBand="1" w:val="04A0"/>
        <w:jc w:val="left"/>
        <w:tblBorders>
          <w:top w:val="single" w:sz="4" w:color="D7DDE3"/>
          <w:left w:val="single" w:sz="4" w:color="D7DDE3"/>
          <w:bottom w:val="single" w:sz="4" w:color="D7DDE3"/>
          <w:right w:val="single" w:sz="4" w:color="D7DDE3"/>
          <w:insideH w:val="single" w:sz="4" w:color="D7DDE3"/>
          <w:insideV w:val="single" w:sz="4" w:color="D7DDE3"/>
        </w:tblBorders>
        <w:tblInd w:type="dxa" w:w="120"/>
      </w:tblPr>
      <w:tblGrid>
        <w:gridCol w:w="2000"/>
        <w:gridCol w:w="3800"/>
        <w:gridCol w:w="3560"/>
      </w:tblGrid>
      <w:tr>
        <w:trPr>
          <w:cantSplit/>
          <w:tblHeader/>
        </w:trPr>
        <w:tc>
          <w:tcPr>
            <w:tcW w:type="dxa" w:w="2000"/>
            <w:vAlign w:val="top"/>
            <w:shd w:fill="F2F4F7"/>
            <w:tcMar>
              <w:top w:w="80" w:type="dxa"/>
              <w:bottom w:w="80" w:type="dxa"/>
              <w:start w:w="120" w:type="dxa"/>
              <w:end w:w="120" w:type="dxa"/>
            </w:tcMar>
          </w:tcPr>
          <w:p>
            <w:pPr>
              <w:pStyle w:val="TableHead"/>
            </w:pPr>
            <w:r>
              <w:t>Nhóm evidence</w:t>
            </w:r>
          </w:p>
        </w:tc>
        <w:tc>
          <w:tcPr>
            <w:tcW w:type="dxa" w:w="3800"/>
            <w:vAlign w:val="top"/>
            <w:shd w:fill="F2F4F7"/>
            <w:tcMar>
              <w:top w:w="80" w:type="dxa"/>
              <w:bottom w:w="80" w:type="dxa"/>
              <w:start w:w="120" w:type="dxa"/>
              <w:end w:w="120" w:type="dxa"/>
            </w:tcMar>
          </w:tcPr>
          <w:p>
            <w:pPr>
              <w:pStyle w:val="TableHead"/>
            </w:pPr>
            <w:r>
              <w:t>Tiêu chí</w:t>
            </w:r>
          </w:p>
        </w:tc>
        <w:tc>
          <w:tcPr>
            <w:tcW w:type="dxa" w:w="3560"/>
            <w:vAlign w:val="top"/>
            <w:shd w:fill="F2F4F7"/>
            <w:tcMar>
              <w:top w:w="80" w:type="dxa"/>
              <w:bottom w:w="80" w:type="dxa"/>
              <w:start w:w="120" w:type="dxa"/>
              <w:end w:w="120" w:type="dxa"/>
            </w:tcMar>
          </w:tcPr>
          <w:p>
            <w:pPr>
              <w:pStyle w:val="TableHead"/>
            </w:pPr>
            <w:r>
              <w:t>Cách dùng</w:t>
            </w:r>
          </w:p>
        </w:tc>
      </w:tr>
      <w:tr>
        <w:trPr>
          <w:cantSplit/>
        </w:trPr>
        <w:tc>
          <w:tcPr>
            <w:tcW w:type="dxa" w:w="2000"/>
            <w:vAlign w:val="top"/>
            <w:tcMar>
              <w:top w:w="80" w:type="dxa"/>
              <w:bottom w:w="80" w:type="dxa"/>
              <w:start w:w="120" w:type="dxa"/>
              <w:end w:w="120" w:type="dxa"/>
            </w:tcMar>
          </w:tcPr>
          <w:p>
            <w:pPr>
              <w:pStyle w:val="TableBody"/>
            </w:pPr>
            <w:r>
              <w:t>A — mục tiêu</w:t>
            </w:r>
          </w:p>
        </w:tc>
        <w:tc>
          <w:tcPr>
            <w:tcW w:type="dxa" w:w="3800"/>
            <w:vAlign w:val="top"/>
            <w:tcMar>
              <w:top w:w="80" w:type="dxa"/>
              <w:bottom w:w="80" w:type="dxa"/>
              <w:start w:w="120" w:type="dxa"/>
              <w:end w:w="120" w:type="dxa"/>
            </w:tcMar>
          </w:tcPr>
          <w:p>
            <w:pPr>
              <w:pStyle w:val="TableBody"/>
            </w:pPr>
            <w:r>
              <w:t>Có bằng chứng lũ quét/lũ ống, vị trí và khoảng thời gian đủ rõ</w:t>
            </w:r>
          </w:p>
        </w:tc>
        <w:tc>
          <w:tcPr>
            <w:tcW w:type="dxa" w:w="3560"/>
            <w:vAlign w:val="top"/>
            <w:tcMar>
              <w:top w:w="80" w:type="dxa"/>
              <w:bottom w:w="80" w:type="dxa"/>
              <w:start w:w="120" w:type="dxa"/>
              <w:end w:w="120" w:type="dxa"/>
            </w:tcMar>
          </w:tcPr>
          <w:p>
            <w:pPr>
              <w:pStyle w:val="TableBody"/>
            </w:pPr>
            <w:r>
              <w:t>Kiểm chứng threat chính sau xác minh</w:t>
            </w:r>
          </w:p>
        </w:tc>
      </w:tr>
      <w:tr>
        <w:trPr>
          <w:cantSplit/>
        </w:trPr>
        <w:tc>
          <w:tcPr>
            <w:tcW w:type="dxa" w:w="2000"/>
            <w:vAlign w:val="top"/>
            <w:tcMar>
              <w:top w:w="80" w:type="dxa"/>
              <w:bottom w:w="80" w:type="dxa"/>
              <w:start w:w="120" w:type="dxa"/>
              <w:end w:w="120" w:type="dxa"/>
            </w:tcMar>
          </w:tcPr>
          <w:p>
            <w:pPr>
              <w:pStyle w:val="TableBody"/>
            </w:pPr>
            <w:r>
              <w:t>B — chưa rõ loại</w:t>
            </w:r>
          </w:p>
        </w:tc>
        <w:tc>
          <w:tcPr>
            <w:tcW w:type="dxa" w:w="3800"/>
            <w:vAlign w:val="top"/>
            <w:tcMar>
              <w:top w:w="80" w:type="dxa"/>
              <w:bottom w:w="80" w:type="dxa"/>
              <w:start w:w="120" w:type="dxa"/>
              <w:end w:w="120" w:type="dxa"/>
            </w:tcMar>
          </w:tcPr>
          <w:p>
            <w:pPr>
              <w:pStyle w:val="TableBody"/>
            </w:pPr>
            <w:r>
              <w:t>Lũ/ngập/mưa lũ, chưa tách được cơ chế hoặc vị trí</w:t>
            </w:r>
          </w:p>
        </w:tc>
        <w:tc>
          <w:tcPr>
            <w:tcW w:type="dxa" w:w="3560"/>
            <w:vAlign w:val="top"/>
            <w:tcMar>
              <w:top w:w="80" w:type="dxa"/>
              <w:bottom w:w="80" w:type="dxa"/>
              <w:start w:w="120" w:type="dxa"/>
              <w:end w:w="120" w:type="dxa"/>
            </w:tcMar>
          </w:tcPr>
          <w:p>
            <w:pPr>
              <w:pStyle w:val="TableBody"/>
            </w:pPr>
            <w:r>
              <w:t>Phân tích phụ; không gộp vào chỉ số chính</w:t>
            </w:r>
          </w:p>
        </w:tc>
      </w:tr>
      <w:tr>
        <w:trPr>
          <w:cantSplit/>
        </w:trPr>
        <w:tc>
          <w:tcPr>
            <w:tcW w:type="dxa" w:w="2000"/>
            <w:vAlign w:val="top"/>
            <w:tcMar>
              <w:top w:w="80" w:type="dxa"/>
              <w:bottom w:w="80" w:type="dxa"/>
              <w:start w:w="120" w:type="dxa"/>
              <w:end w:w="120" w:type="dxa"/>
            </w:tcMar>
          </w:tcPr>
          <w:p>
            <w:pPr>
              <w:pStyle w:val="TableBody"/>
            </w:pPr>
            <w:r>
              <w:t>C — tác động khác</w:t>
            </w:r>
          </w:p>
        </w:tc>
        <w:tc>
          <w:tcPr>
            <w:tcW w:type="dxa" w:w="3800"/>
            <w:vAlign w:val="top"/>
            <w:tcMar>
              <w:top w:w="80" w:type="dxa"/>
              <w:bottom w:w="80" w:type="dxa"/>
              <w:start w:w="120" w:type="dxa"/>
              <w:end w:w="120" w:type="dxa"/>
            </w:tcMar>
          </w:tcPr>
          <w:p>
            <w:pPr>
              <w:pStyle w:val="TableBody"/>
            </w:pPr>
            <w:r>
              <w:t>Sạt lở, nhà/đường/cầu hỏng chưa xác định do lũ quét</w:t>
            </w:r>
          </w:p>
        </w:tc>
        <w:tc>
          <w:tcPr>
            <w:tcW w:type="dxa" w:w="3560"/>
            <w:vAlign w:val="top"/>
            <w:tcMar>
              <w:top w:w="80" w:type="dxa"/>
              <w:bottom w:w="80" w:type="dxa"/>
              <w:start w:w="120" w:type="dxa"/>
              <w:end w:w="120" w:type="dxa"/>
            </w:tcMar>
          </w:tcPr>
          <w:p>
            <w:pPr>
              <w:pStyle w:val="TableBody"/>
            </w:pPr>
            <w:r>
              <w:t>Case study impact/KG hoặc bối cảnh</w:t>
            </w:r>
          </w:p>
        </w:tc>
      </w:tr>
    </w:tbl>
    <w:p>
      <w:pPr>
        <w:pStyle w:val="SourceNote"/>
        <w:widowControl/>
      </w:pPr>
    </w:p>
    <w:p>
      <w:pPr>
        <w:pStyle w:val="Heading2"/>
        <w:widowControl/>
      </w:pPr>
      <w:r>
        <w:t>9.1. Trường cần bổ sung</w:t>
      </w:r>
    </w:p>
    <w:p>
      <w:pPr>
        <w:widowControl/>
      </w:pPr>
      <w:r>
        <w:t>event_id; report_id; storm_group_id; hazard_type; evidence_group; location_raw; commune_version; geometry; spatial_precision; onset_start; onset_end; report_time; time_precision; source_url; source_excerpt; review_status. Giữ diễn đạt gốc và lịch sử chỉnh sửa.</w:t>
      </w:r>
    </w:p>
    <w:p>
      <w:pPr>
        <w:widowControl/>
      </w:pPr>
      <w:r>
        <w:t>Tách sự kiện, bản tin và địa điểm: một đợt mưa có nhiều event địa phương, mỗi event có thể được nhiều bản tin ghi lại. Không dùng số bài báo hoặc số huyện được nhắc tới để tăng số mẫu độc lập. storm_group_id dùng để chia dữ liệu và tính trọng số đánh giá theo đợt.</w:t>
      </w:r>
    </w:p>
    <w:p>
      <w:pPr>
        <w:pStyle w:val="Heading2"/>
        <w:widowControl/>
      </w:pPr>
      <w:r>
        <w:t>9.2. Xử lý không chắc chắn về vị trí/thời gian</w:t>
      </w:r>
    </w:p>
    <w:p>
      <w:pPr>
        <w:pStyle w:val="BulletPlan"/>
        <w:widowControl/>
        <w:numPr>
          <w:ilvl w:val="0"/>
          <w:numId w:val="90"/>
        </w:numPr>
      </w:pPr>
      <w:r>
        <w:t>Một bản hoặc xã có thể giao nhiều basin. Tạo tập candidate basin từ vị trí và mạng suối; không đặt mọi basin trong huyện thành nhãn positive.</w:t>
      </w:r>
    </w:p>
    <w:p>
      <w:pPr>
        <w:pStyle w:val="BulletPlan"/>
        <w:widowControl/>
        <w:numPr>
          <w:ilvl w:val="0"/>
          <w:numId w:val="90"/>
        </w:numPr>
      </w:pPr>
      <w:r>
        <w:t>Giữ khoảng đêm/rạng sáng hoặc nhiều ngày theo nguồn. Nếu phải quy đổi sang giờ, công bố quy tắc và chạy kiểm tra với cửa sổ rộng/hẹp; không suy đoán giờ lũ từ giờ cập nhật báo cáo.</w:t>
      </w:r>
    </w:p>
    <w:p>
      <w:pPr>
        <w:pStyle w:val="BulletPlan"/>
        <w:widowControl/>
        <w:numPr>
          <w:ilvl w:val="0"/>
          <w:numId w:val="90"/>
        </w:numPr>
      </w:pPr>
      <w:r>
        <w:t>Các mốc 23:00, 08:00, 11:00 trong bảng chủ yếu là giờ cập nhật/đo mưa; khoảng 22:00 ở STT 25 là mưa dữ dội theo lời kể, chưa phải giờ bắt đầu lũ được xác nhận.</w:t>
      </w:r>
    </w:p>
    <w:p>
      <w:pPr>
        <w:widowControl/>
      </w:pPr>
      <w:r>
        <w:t>Ưu tiên xác minh STT 1, 8, 24 và 25 để có case cụ thể; STT 14 và 26 cần tách địa điểm, STT 15 cần làm rõ ngày/giờ. Nhãn không có báo cáo tiếp tục là UNKNOWN, không phải “không lũ”.</w:t>
      </w:r>
    </w:p>
    <w:p>
      <w:pPr>
        <w:pStyle w:val="Heading1"/>
        <w:pageBreakBefore/>
        <w:widowControl/>
        <w:spacing w:before="0"/>
      </w:pPr>
      <w:r>
        <w:t>10. Thiết kế đánh giá và tránh rò rỉ dữ liệu</w:t>
      </w:r>
    </w:p>
    <w:p>
      <w:pPr>
        <w:pStyle w:val="Heading2"/>
        <w:widowControl/>
      </w:pPr>
      <w:r>
        <w:t>10.1. Chia tập và đóng băng tham số</w:t>
      </w:r>
    </w:p>
    <w:p>
      <w:pPr>
        <w:widowControl/>
      </w:pPr>
      <w:r>
        <w:t>Đánh giá theo storm_group, không random split basin–giờ. Với số đợt mục tiêu rất ít, ưu tiên đánh giá mô tả từng case bằng cấu hình đã ấn định trước. Nếu hiệu chỉnh, dùng đợt trước cho development và đợt sau cho test; dữ liệu tham chiếu chỉ lấy trước test. Leave-one-storm-out chỉ là kiểm tra độ ổn định hồi cứu; nếu train dùng cả tương lai thì không gọi là mô phỏng triển khai theo thời gian.</w:t>
      </w:r>
    </w:p>
    <w:p>
      <w:pPr>
        <w:widowControl/>
      </w:pPr>
      <w:r>
        <w:t>So sánh chính trên giao của các hàng hợp lệ B0–B3; báo cáo riêng tỷ lệ bị loại và độ phủ. B2_IFS/B3_IFS không gộp với API. Event ngoài coverage IFS chỉ dùng B0/B1 hoặc case mô tả riêng, không coi thiếu B2/B3 là dự báo âm.</w:t>
      </w:r>
    </w:p>
    <w:tbl>
      <w:tblPr>
        <w:tblW w:type="dxa" w:w="9360"/>
        <w:tblLayout w:type="fixed"/>
        <w:tblLook w:firstColumn="1" w:firstRow="1" w:lastColumn="0" w:lastRow="0" w:noHBand="0" w:noVBand="1" w:val="04A0"/>
        <w:jc w:val="left"/>
        <w:tblBorders>
          <w:top w:val="single" w:sz="4" w:color="D7DDE3"/>
          <w:left w:val="single" w:sz="4" w:color="D7DDE3"/>
          <w:bottom w:val="single" w:sz="4" w:color="D7DDE3"/>
          <w:right w:val="single" w:sz="4" w:color="D7DDE3"/>
          <w:insideH w:val="single" w:sz="4" w:color="D7DDE3"/>
          <w:insideV w:val="single" w:sz="4" w:color="D7DDE3"/>
        </w:tblBorders>
        <w:tblInd w:type="dxa" w:w="120"/>
      </w:tblPr>
      <w:tblGrid>
        <w:gridCol w:w="1890"/>
        <w:gridCol w:w="3890"/>
        <w:gridCol w:w="3580"/>
      </w:tblGrid>
      <w:tr>
        <w:trPr>
          <w:cantSplit/>
          <w:tblHeader/>
        </w:trPr>
        <w:tc>
          <w:tcPr>
            <w:tcW w:type="dxa" w:w="1890"/>
            <w:vAlign w:val="top"/>
            <w:shd w:fill="F2F4F7"/>
            <w:tcMar>
              <w:top w:w="80" w:type="dxa"/>
              <w:bottom w:w="80" w:type="dxa"/>
              <w:start w:w="120" w:type="dxa"/>
              <w:end w:w="120" w:type="dxa"/>
            </w:tcMar>
          </w:tcPr>
          <w:p>
            <w:pPr>
              <w:pStyle w:val="TableHead"/>
            </w:pPr>
            <w:r>
              <w:t>Chỉ số</w:t>
            </w:r>
          </w:p>
        </w:tc>
        <w:tc>
          <w:tcPr>
            <w:tcW w:type="dxa" w:w="3890"/>
            <w:vAlign w:val="top"/>
            <w:shd w:fill="F2F4F7"/>
            <w:tcMar>
              <w:top w:w="80" w:type="dxa"/>
              <w:bottom w:w="80" w:type="dxa"/>
              <w:start w:w="120" w:type="dxa"/>
              <w:end w:w="120" w:type="dxa"/>
            </w:tcMar>
          </w:tcPr>
          <w:p>
            <w:pPr>
              <w:pStyle w:val="TableHead"/>
            </w:pPr>
            <w:r>
              <w:t>Cách báo cáo</w:t>
            </w:r>
          </w:p>
        </w:tc>
        <w:tc>
          <w:tcPr>
            <w:tcW w:type="dxa" w:w="3580"/>
            <w:vAlign w:val="top"/>
            <w:shd w:fill="F2F4F7"/>
            <w:tcMar>
              <w:top w:w="80" w:type="dxa"/>
              <w:bottom w:w="80" w:type="dxa"/>
              <w:start w:w="120" w:type="dxa"/>
              <w:end w:w="120" w:type="dxa"/>
            </w:tcMar>
          </w:tcPr>
          <w:p>
            <w:pPr>
              <w:pStyle w:val="TableHead"/>
            </w:pPr>
            <w:r>
              <w:t>Giới hạn</w:t>
            </w:r>
          </w:p>
        </w:tc>
      </w:tr>
      <w:tr>
        <w:trPr>
          <w:cantSplit/>
        </w:trPr>
        <w:tc>
          <w:tcPr>
            <w:tcW w:type="dxa" w:w="1890"/>
            <w:vAlign w:val="top"/>
            <w:tcMar>
              <w:top w:w="80" w:type="dxa"/>
              <w:bottom w:w="80" w:type="dxa"/>
              <w:start w:w="120" w:type="dxa"/>
              <w:end w:w="120" w:type="dxa"/>
            </w:tcMar>
          </w:tcPr>
          <w:p>
            <w:pPr>
              <w:pStyle w:val="TableBody"/>
            </w:pPr>
            <w:r>
              <w:t>Event hit / coverage</w:t>
            </w:r>
          </w:p>
        </w:tc>
        <w:tc>
          <w:tcPr>
            <w:tcW w:type="dxa" w:w="3890"/>
            <w:vAlign w:val="top"/>
            <w:tcMar>
              <w:top w:w="80" w:type="dxa"/>
              <w:bottom w:w="80" w:type="dxa"/>
              <w:start w:w="120" w:type="dxa"/>
              <w:end w:w="120" w:type="dxa"/>
            </w:tcMar>
          </w:tcPr>
          <w:p>
            <w:pPr>
              <w:pStyle w:val="TableBody"/>
            </w:pPr>
            <w:r>
              <w:t>Số event mục tiêu có cảnh báo phù hợp trong vùng và cửa sổ đã quy định</w:t>
            </w:r>
          </w:p>
        </w:tc>
        <w:tc>
          <w:tcPr>
            <w:tcW w:type="dxa" w:w="3580"/>
            <w:vAlign w:val="top"/>
            <w:tcMar>
              <w:top w:w="80" w:type="dxa"/>
              <w:bottom w:w="80" w:type="dxa"/>
              <w:start w:w="120" w:type="dxa"/>
              <w:end w:w="120" w:type="dxa"/>
            </w:tcMar>
          </w:tcPr>
          <w:p>
            <w:pPr>
              <w:pStyle w:val="TableBody"/>
            </w:pPr>
            <w:r>
              <w:t>Chỉ phản ánh event đã được ghi nhận</w:t>
            </w:r>
          </w:p>
        </w:tc>
      </w:tr>
      <w:tr>
        <w:trPr>
          <w:cantSplit/>
        </w:trPr>
        <w:tc>
          <w:tcPr>
            <w:tcW w:type="dxa" w:w="1890"/>
            <w:vAlign w:val="top"/>
            <w:tcMar>
              <w:top w:w="80" w:type="dxa"/>
              <w:bottom w:w="80" w:type="dxa"/>
              <w:start w:w="120" w:type="dxa"/>
              <w:end w:w="120" w:type="dxa"/>
            </w:tcMar>
          </w:tcPr>
          <w:p>
            <w:pPr>
              <w:pStyle w:val="TableBody"/>
            </w:pPr>
            <w:r>
              <w:t>Alert burden</w:t>
            </w:r>
          </w:p>
        </w:tc>
        <w:tc>
          <w:tcPr>
            <w:tcW w:type="dxa" w:w="3890"/>
            <w:vAlign w:val="top"/>
            <w:tcMar>
              <w:top w:w="80" w:type="dxa"/>
              <w:bottom w:w="80" w:type="dxa"/>
              <w:start w:w="120" w:type="dxa"/>
              <w:end w:w="120" w:type="dxa"/>
            </w:tcMar>
          </w:tcPr>
          <w:p>
            <w:pPr>
              <w:pStyle w:val="TableBody"/>
            </w:pPr>
            <w:r>
              <w:t>Số basin–giờ cảnh báo / số basin–giờ hợp lệ; kèm diện tích–giờ</w:t>
            </w:r>
          </w:p>
        </w:tc>
        <w:tc>
          <w:tcPr>
            <w:tcW w:type="dxa" w:w="3580"/>
            <w:vAlign w:val="top"/>
            <w:tcMar>
              <w:top w:w="80" w:type="dxa"/>
              <w:bottom w:w="80" w:type="dxa"/>
              <w:start w:w="120" w:type="dxa"/>
              <w:end w:w="120" w:type="dxa"/>
            </w:tcMar>
          </w:tcPr>
          <w:p>
            <w:pPr>
              <w:pStyle w:val="TableBody"/>
            </w:pPr>
            <w:r>
              <w:t>Không đồng nghĩa false-alarm ratio</w:t>
            </w:r>
          </w:p>
        </w:tc>
      </w:tr>
      <w:tr>
        <w:trPr>
          <w:cantSplit/>
        </w:trPr>
        <w:tc>
          <w:tcPr>
            <w:tcW w:type="dxa" w:w="1890"/>
            <w:vAlign w:val="top"/>
            <w:tcMar>
              <w:top w:w="80" w:type="dxa"/>
              <w:bottom w:w="80" w:type="dxa"/>
              <w:start w:w="120" w:type="dxa"/>
              <w:end w:w="120" w:type="dxa"/>
            </w:tcMar>
          </w:tcPr>
          <w:p>
            <w:pPr>
              <w:pStyle w:val="TableBody"/>
            </w:pPr>
            <w:r>
              <w:t>Top-K / rank</w:t>
            </w:r>
          </w:p>
        </w:tc>
        <w:tc>
          <w:tcPr>
            <w:tcW w:type="dxa" w:w="3890"/>
            <w:vAlign w:val="top"/>
            <w:tcMar>
              <w:top w:w="80" w:type="dxa"/>
              <w:bottom w:w="80" w:type="dxa"/>
              <w:start w:w="120" w:type="dxa"/>
              <w:end w:w="120" w:type="dxa"/>
            </w:tcMar>
          </w:tcPr>
          <w:p>
            <w:pPr>
              <w:pStyle w:val="TableBody"/>
            </w:pPr>
            <w:r>
              <w:t>Rank tại một thời điểm quy định trước; K hoặc tỷ lệ basin cố định</w:t>
            </w:r>
          </w:p>
        </w:tc>
        <w:tc>
          <w:tcPr>
            <w:tcW w:type="dxa" w:w="3580"/>
            <w:vAlign w:val="top"/>
            <w:tcMar>
              <w:top w:w="80" w:type="dxa"/>
              <w:bottom w:w="80" w:type="dxa"/>
              <w:start w:w="120" w:type="dxa"/>
              <w:end w:w="120" w:type="dxa"/>
            </w:tcMar>
          </w:tcPr>
          <w:p>
            <w:pPr>
              <w:pStyle w:val="TableBody"/>
            </w:pPr>
            <w:r>
              <w:t>Vùng candidate rộng làm xác suất “trúng” dễ hơn</w:t>
            </w:r>
          </w:p>
        </w:tc>
      </w:tr>
      <w:tr>
        <w:trPr>
          <w:cantSplit/>
        </w:trPr>
        <w:tc>
          <w:tcPr>
            <w:tcW w:type="dxa" w:w="1890"/>
            <w:vAlign w:val="top"/>
            <w:tcMar>
              <w:top w:w="80" w:type="dxa"/>
              <w:bottom w:w="80" w:type="dxa"/>
              <w:start w:w="120" w:type="dxa"/>
              <w:end w:w="120" w:type="dxa"/>
            </w:tcMar>
          </w:tcPr>
          <w:p>
            <w:pPr>
              <w:pStyle w:val="TableBody"/>
            </w:pPr>
            <w:r>
              <w:t>Độ ổn định</w:t>
            </w:r>
          </w:p>
        </w:tc>
        <w:tc>
          <w:tcPr>
            <w:tcW w:type="dxa" w:w="3890"/>
            <w:vAlign w:val="top"/>
            <w:tcMar>
              <w:top w:w="80" w:type="dxa"/>
              <w:bottom w:w="80" w:type="dxa"/>
              <w:start w:w="120" w:type="dxa"/>
              <w:end w:w="120" w:type="dxa"/>
            </w:tcMar>
          </w:tcPr>
          <w:p>
            <w:pPr>
              <w:pStyle w:val="TableBody"/>
            </w:pPr>
            <w:r>
              <w:t>Thay đổi rank/mức cảnh báo giữa bộ trọng số và dữ liệu trễ</w:t>
            </w:r>
          </w:p>
        </w:tc>
        <w:tc>
          <w:tcPr>
            <w:tcW w:type="dxa" w:w="3580"/>
            <w:vAlign w:val="top"/>
            <w:tcMar>
              <w:top w:w="80" w:type="dxa"/>
              <w:bottom w:w="80" w:type="dxa"/>
              <w:start w:w="120" w:type="dxa"/>
              <w:end w:w="120" w:type="dxa"/>
            </w:tcMar>
          </w:tcPr>
          <w:p>
            <w:pPr>
              <w:pStyle w:val="TableBody"/>
            </w:pPr>
            <w:r>
              <w:t>Không gọi là xác suất lũ</w:t>
            </w:r>
          </w:p>
        </w:tc>
      </w:tr>
      <w:tr>
        <w:trPr>
          <w:cantSplit/>
        </w:trPr>
        <w:tc>
          <w:tcPr>
            <w:tcW w:type="dxa" w:w="1890"/>
            <w:vAlign w:val="top"/>
            <w:tcMar>
              <w:top w:w="80" w:type="dxa"/>
              <w:bottom w:w="80" w:type="dxa"/>
              <w:start w:w="120" w:type="dxa"/>
              <w:end w:w="120" w:type="dxa"/>
            </w:tcMar>
          </w:tcPr>
          <w:p>
            <w:pPr>
              <w:pStyle w:val="TableBody"/>
            </w:pPr>
            <w:r>
              <w:t>Lead time có điều kiện</w:t>
            </w:r>
          </w:p>
        </w:tc>
        <w:tc>
          <w:tcPr>
            <w:tcW w:type="dxa" w:w="3890"/>
            <w:vAlign w:val="top"/>
            <w:tcMar>
              <w:top w:w="80" w:type="dxa"/>
              <w:bottom w:w="80" w:type="dxa"/>
              <w:start w:w="120" w:type="dxa"/>
              <w:end w:w="120" w:type="dxa"/>
            </w:tcMar>
          </w:tcPr>
          <w:p>
            <w:pPr>
              <w:pStyle w:val="TableBody"/>
            </w:pPr>
            <w:r>
              <w:t>Khoảng [onset_start−alert_time; onset_end−alert_time]</w:t>
            </w:r>
          </w:p>
        </w:tc>
        <w:tc>
          <w:tcPr>
            <w:tcW w:type="dxa" w:w="3580"/>
            <w:vAlign w:val="top"/>
            <w:tcMar>
              <w:top w:w="80" w:type="dxa"/>
              <w:bottom w:w="80" w:type="dxa"/>
              <w:start w:w="120" w:type="dxa"/>
              <w:end w:w="120" w:type="dxa"/>
            </w:tcMar>
          </w:tcPr>
          <w:p>
            <w:pPr>
              <w:pStyle w:val="TableBody"/>
            </w:pPr>
            <w:r>
              <w:t>Chỉ AS_OF với onset đáng tin; so với report phải đặt tên khác</w:t>
            </w:r>
          </w:p>
        </w:tc>
      </w:tr>
    </w:tbl>
    <w:p>
      <w:pPr>
        <w:pStyle w:val="SourceNote"/>
        <w:widowControl/>
      </w:pPr>
    </w:p>
    <w:p>
      <w:pPr>
        <w:pStyle w:val="Heading2"/>
        <w:widowControl/>
      </w:pPr>
      <w:r>
        <w:t>10.2. So sánh công bằng và kiểm tra nhạy cảm</w:t>
      </w:r>
    </w:p>
    <w:p>
      <w:pPr>
        <w:widowControl/>
      </w:pPr>
      <w:r>
        <w:t>Báo cáo cả H ≥ 1 theo cấu hình cố định và đường cong event coverage theo alert burden. Nếu chọn ngưỡng để đạt burden mục tiêu, chỉ chọn trên development rồi giữ nguyên trên test; không điều chỉnh theo các event test.</w:t>
      </w:r>
    </w:p>
    <w:p>
      <w:pPr>
        <w:widowControl/>
      </w:pPr>
      <w:r>
        <w:t>Candidate basin và cửa sổ thời gian phải được xác định từ evidence trước khi nhìn score. Với event mơ hồ, báo cáo hit lạc quan “bất kỳ candidate nào”, độ rộng vùng/cửa sổ và kết quả trên tập vị trí rõ riêng. Không chọn max trên một tuần rồi gọi là dự báo chính xác theo giờ.</w:t>
      </w:r>
    </w:p>
    <w:p>
      <w:pPr>
        <w:pStyle w:val="Callout"/>
        <w:widowControl/>
        <w:shd w:fill="F4F6F9"/>
      </w:pPr>
      <w:r>
        <w:t>Chưa đủ negative đã xác nhận để báo cáo Accuracy/F1/FAR/CSI đáng tin như bài có lưu lượng quan trắc. Mỗi storm group nên có trọng số ngang nhau để đợt nhiều dòng báo cáo không chi phối kết quả; luôn kèm số event và số đợt thực tế.</w:t>
      </w:r>
    </w:p>
    <w:p>
      <w:pPr>
        <w:pStyle w:val="Heading1"/>
        <w:pageBreakBefore/>
        <w:widowControl/>
        <w:spacing w:before="0"/>
      </w:pPr>
      <w:r>
        <w:t>11. Mô hình dữ liệu và tích hợp TLCN_DE</w:t>
      </w:r>
    </w:p>
    <w:tbl>
      <w:tblPr>
        <w:tblW w:type="dxa" w:w="9360"/>
        <w:tblLayout w:type="fixed"/>
        <w:tblLook w:firstColumn="1" w:firstRow="1" w:lastColumn="0" w:lastRow="0" w:noHBand="0" w:noVBand="1" w:val="04A0"/>
        <w:jc w:val="left"/>
        <w:tblBorders>
          <w:top w:val="single" w:sz="4" w:color="D7DDE3"/>
          <w:left w:val="single" w:sz="4" w:color="D7DDE3"/>
          <w:bottom w:val="single" w:sz="4" w:color="D7DDE3"/>
          <w:right w:val="single" w:sz="4" w:color="D7DDE3"/>
          <w:insideH w:val="single" w:sz="4" w:color="D7DDE3"/>
          <w:insideV w:val="single" w:sz="4" w:color="D7DDE3"/>
        </w:tblBorders>
        <w:tblInd w:type="dxa" w:w="120"/>
      </w:tblPr>
      <w:tblGrid>
        <w:gridCol w:w="2900"/>
        <w:gridCol w:w="6460"/>
      </w:tblGrid>
      <w:tr>
        <w:trPr>
          <w:cantSplit/>
          <w:tblHeader/>
        </w:trPr>
        <w:tc>
          <w:tcPr>
            <w:tcW w:type="dxa" w:w="2900"/>
            <w:vAlign w:val="top"/>
            <w:shd w:fill="F2F4F7"/>
            <w:tcMar>
              <w:top w:w="80" w:type="dxa"/>
              <w:bottom w:w="80" w:type="dxa"/>
              <w:start w:w="120" w:type="dxa"/>
              <w:end w:w="120" w:type="dxa"/>
            </w:tcMar>
          </w:tcPr>
          <w:p>
            <w:pPr>
              <w:pStyle w:val="TableHead"/>
            </w:pPr>
            <w:r>
              <w:t>Bảng / sản phẩm</w:t>
            </w:r>
          </w:p>
        </w:tc>
        <w:tc>
          <w:tcPr>
            <w:tcW w:type="dxa" w:w="6460"/>
            <w:vAlign w:val="top"/>
            <w:shd w:fill="F2F4F7"/>
            <w:tcMar>
              <w:top w:w="80" w:type="dxa"/>
              <w:bottom w:w="80" w:type="dxa"/>
              <w:start w:w="120" w:type="dxa"/>
              <w:end w:w="120" w:type="dxa"/>
            </w:tcMar>
          </w:tcPr>
          <w:p>
            <w:pPr>
              <w:pStyle w:val="TableHead"/>
            </w:pPr>
            <w:r>
              <w:t>Khóa và trường cốt lõi</w:t>
            </w:r>
          </w:p>
        </w:tc>
      </w:tr>
      <w:tr>
        <w:trPr>
          <w:cantSplit/>
        </w:trPr>
        <w:tc>
          <w:tcPr>
            <w:tcW w:type="dxa" w:w="2900"/>
            <w:vAlign w:val="top"/>
            <w:tcMar>
              <w:top w:w="80" w:type="dxa"/>
              <w:bottom w:w="80" w:type="dxa"/>
              <w:start w:w="120" w:type="dxa"/>
              <w:end w:w="120" w:type="dxa"/>
            </w:tcMar>
          </w:tcPr>
          <w:p>
            <w:pPr>
              <w:pStyle w:val="TableBody"/>
            </w:pPr>
            <w:r>
              <w:t>basin_static_feature</w:t>
            </w:r>
          </w:p>
        </w:tc>
        <w:tc>
          <w:tcPr>
            <w:tcW w:type="dxa" w:w="6460"/>
            <w:vAlign w:val="top"/>
            <w:tcMar>
              <w:top w:w="80" w:type="dxa"/>
              <w:bottom w:w="80" w:type="dxa"/>
              <w:start w:w="120" w:type="dxa"/>
              <w:end w:w="120" w:type="dxa"/>
            </w:tcMar>
          </w:tcPr>
          <w:p>
            <w:pPr>
              <w:pStyle w:val="TableBody"/>
            </w:pPr>
            <w:r>
              <w:t>HYBAS_ID, static_version, source_year; slope, clay, tree_cover, S, coverage</w:t>
            </w:r>
          </w:p>
        </w:tc>
      </w:tr>
      <w:tr>
        <w:trPr>
          <w:cantSplit/>
        </w:trPr>
        <w:tc>
          <w:tcPr>
            <w:tcW w:type="dxa" w:w="2900"/>
            <w:vAlign w:val="top"/>
            <w:tcMar>
              <w:top w:w="80" w:type="dxa"/>
              <w:bottom w:w="80" w:type="dxa"/>
              <w:start w:w="120" w:type="dxa"/>
              <w:end w:w="120" w:type="dxa"/>
            </w:tcMar>
          </w:tcPr>
          <w:p>
            <w:pPr>
              <w:pStyle w:val="TableBody"/>
            </w:pPr>
            <w:r>
              <w:t>basin_hourly_observation</w:t>
            </w:r>
          </w:p>
        </w:tc>
        <w:tc>
          <w:tcPr>
            <w:tcW w:type="dxa" w:w="6460"/>
            <w:vAlign w:val="top"/>
            <w:tcMar>
              <w:top w:w="80" w:type="dxa"/>
              <w:bottom w:w="80" w:type="dxa"/>
              <w:start w:w="120" w:type="dxa"/>
              <w:end w:w="120" w:type="dxa"/>
            </w:tcMar>
          </w:tcPr>
          <w:p>
            <w:pPr>
              <w:pStyle w:val="TableBody"/>
            </w:pPr>
            <w:r>
              <w:t>HYBAS_ID, valid_start/end, source, version; P, available_at, ingested_at, DQ</w:t>
            </w:r>
          </w:p>
        </w:tc>
      </w:tr>
      <w:tr>
        <w:trPr>
          <w:cantSplit/>
        </w:trPr>
        <w:tc>
          <w:tcPr>
            <w:tcW w:type="dxa" w:w="2900"/>
            <w:vAlign w:val="top"/>
            <w:tcMar>
              <w:top w:w="80" w:type="dxa"/>
              <w:bottom w:w="80" w:type="dxa"/>
              <w:start w:w="120" w:type="dxa"/>
              <w:end w:w="120" w:type="dxa"/>
            </w:tcMar>
          </w:tcPr>
          <w:p>
            <w:pPr>
              <w:pStyle w:val="TableBody"/>
            </w:pPr>
            <w:r>
              <w:t>forecast_run / basin_model_state</w:t>
            </w:r>
          </w:p>
        </w:tc>
        <w:tc>
          <w:tcPr>
            <w:tcW w:type="dxa" w:w="6460"/>
            <w:vAlign w:val="top"/>
            <w:tcMar>
              <w:top w:w="80" w:type="dxa"/>
              <w:bottom w:w="80" w:type="dxa"/>
              <w:start w:w="120" w:type="dxa"/>
              <w:end w:w="120" w:type="dxa"/>
            </w:tcMar>
          </w:tcPr>
          <w:p>
            <w:pPr>
              <w:pStyle w:val="TableBody"/>
            </w:pPr>
            <w:r>
              <w:t>model ID, run_id, available_at, revision, valid_time, lead_time, HYBAS_ID; precipitation, soil moisture, depth</w:t>
            </w:r>
          </w:p>
        </w:tc>
      </w:tr>
      <w:tr>
        <w:trPr>
          <w:cantSplit/>
        </w:trPr>
        <w:tc>
          <w:tcPr>
            <w:tcW w:type="dxa" w:w="2900"/>
            <w:vAlign w:val="top"/>
            <w:tcMar>
              <w:top w:w="80" w:type="dxa"/>
              <w:bottom w:w="80" w:type="dxa"/>
              <w:start w:w="120" w:type="dxa"/>
              <w:end w:w="120" w:type="dxa"/>
            </w:tcMar>
          </w:tcPr>
          <w:p>
            <w:pPr>
              <w:pStyle w:val="TableBody"/>
            </w:pPr>
            <w:r>
              <w:t>reference_parameter</w:t>
            </w:r>
          </w:p>
        </w:tc>
        <w:tc>
          <w:tcPr>
            <w:tcW w:type="dxa" w:w="6460"/>
            <w:vAlign w:val="top"/>
            <w:tcMar>
              <w:top w:w="80" w:type="dxa"/>
              <w:bottom w:w="80" w:type="dxa"/>
              <w:start w:w="120" w:type="dxa"/>
              <w:end w:w="120" w:type="dxa"/>
            </w:tcMar>
          </w:tcPr>
          <w:p>
            <w:pPr>
              <w:pStyle w:val="TableBody"/>
            </w:pPr>
            <w:r>
              <w:t>reference_version, source/version, period, HYBAS_ID, d; q, Rref, CDF_W, CDF_S</w:t>
            </w:r>
          </w:p>
        </w:tc>
      </w:tr>
      <w:tr>
        <w:trPr>
          <w:cantSplit/>
        </w:trPr>
        <w:tc>
          <w:tcPr>
            <w:tcW w:type="dxa" w:w="2900"/>
            <w:vAlign w:val="top"/>
            <w:tcMar>
              <w:top w:w="80" w:type="dxa"/>
              <w:bottom w:w="80" w:type="dxa"/>
              <w:start w:w="120" w:type="dxa"/>
              <w:end w:w="120" w:type="dxa"/>
            </w:tcMar>
          </w:tcPr>
          <w:p>
            <w:pPr>
              <w:pStyle w:val="TableBody"/>
            </w:pPr>
            <w:r>
              <w:t>threat_state</w:t>
            </w:r>
          </w:p>
        </w:tc>
        <w:tc>
          <w:tcPr>
            <w:tcW w:type="dxa" w:w="6460"/>
            <w:vAlign w:val="top"/>
            <w:tcMar>
              <w:top w:w="80" w:type="dxa"/>
              <w:bottom w:w="80" w:type="dxa"/>
              <w:start w:w="120" w:type="dxa"/>
              <w:end w:w="120" w:type="dxa"/>
            </w:tcMar>
          </w:tcPr>
          <w:p>
            <w:pPr>
              <w:pStyle w:val="TableBody"/>
            </w:pPr>
            <w:r>
              <w:t>HYBAS_ID, issued_at, model_id/config_id, mode, wetness_variant; S, W, T, E, H, DQ</w:t>
            </w:r>
          </w:p>
        </w:tc>
      </w:tr>
      <w:tr>
        <w:trPr>
          <w:cantSplit/>
        </w:trPr>
        <w:tc>
          <w:tcPr>
            <w:tcW w:type="dxa" w:w="2900"/>
            <w:vAlign w:val="top"/>
            <w:tcMar>
              <w:top w:w="80" w:type="dxa"/>
              <w:bottom w:w="80" w:type="dxa"/>
              <w:start w:w="120" w:type="dxa"/>
              <w:end w:w="120" w:type="dxa"/>
            </w:tcMar>
          </w:tcPr>
          <w:p>
            <w:pPr>
              <w:pStyle w:val="TableBody"/>
            </w:pPr>
            <w:r>
              <w:t>observed_event / event_basin</w:t>
            </w:r>
          </w:p>
        </w:tc>
        <w:tc>
          <w:tcPr>
            <w:tcW w:type="dxa" w:w="6460"/>
            <w:vAlign w:val="top"/>
            <w:tcMar>
              <w:top w:w="80" w:type="dxa"/>
              <w:bottom w:w="80" w:type="dxa"/>
              <w:start w:w="120" w:type="dxa"/>
              <w:end w:w="120" w:type="dxa"/>
            </w:tcMar>
          </w:tcPr>
          <w:p>
            <w:pPr>
              <w:pStyle w:val="TableBody"/>
            </w:pPr>
            <w:r>
              <w:t>event_id, storm_group_id, evidence_group, onset interval, candidate basin, nguồn</w:t>
            </w:r>
          </w:p>
        </w:tc>
      </w:tr>
    </w:tbl>
    <w:p>
      <w:pPr>
        <w:pStyle w:val="SourceNote"/>
        <w:widowControl/>
      </w:pPr>
    </w:p>
    <w:p>
      <w:pPr>
        <w:pStyle w:val="Heading2"/>
        <w:widowControl/>
      </w:pPr>
      <w:r>
        <w:t>11.1. Luồng xử lý tối thiểu</w:t>
      </w:r>
    </w:p>
    <w:p>
      <w:pPr>
        <w:widowControl/>
      </w:pPr>
      <w:r>
        <w:t>Ingest và chuẩn hóa basin–giờ; tạo reference/static; tính B0–B3; lưu threat_state; cập nhật serving/KG. Dùng Python, Xarray/Rasterio, GeoPandas và Parquet/PostGIS cho bản batch; tích hợp Iceberg và incremental theo TLCN khi logic đã ổn định. [U1]</w:t>
      </w:r>
    </w:p>
    <w:p>
      <w:pPr>
        <w:widowControl/>
      </w:pPr>
      <w:r>
        <w:t>Lưu source_available_at nếu truy vết được; không thay bằng thời điểm tải hiện nay. Mỗi threat_state phải truy ra input snapshot, forecast run, reference_version, static_version và code/config version.</w:t>
      </w:r>
    </w:p>
    <w:p>
      <w:pPr>
        <w:pStyle w:val="Heading2"/>
        <w:widowControl/>
      </w:pPr>
      <w:r>
        <w:t>11.2. Kiểm tra đúng đắn và phạm vi cập nhật</w:t>
      </w:r>
    </w:p>
    <w:p>
      <w:pPr>
        <w:pStyle w:val="BulletPlan"/>
        <w:widowControl/>
        <w:numPr>
          <w:ilvl w:val="0"/>
          <w:numId w:val="90"/>
        </w:numPr>
      </w:pPr>
      <w:r>
        <w:t>Mưa tăng, giữ yếu tố khác cố định thì H không giảm. S hoặc W tăng với β không âm thì T không tăng. Khi cả hai β bằng 0, B3 phải trùng B0.</w:t>
      </w:r>
    </w:p>
    <w:p>
      <w:pPr>
        <w:pStyle w:val="BulletPlan"/>
        <w:widowControl/>
        <w:numPr>
          <w:ilvl w:val="0"/>
          <w:numId w:val="90"/>
        </w:numPr>
      </w:pPr>
      <w:r>
        <w:t>Forecast tích lũy từ đầu run phải lấy sai phân đúng khoảng. Kiểm tra UTC/giờ địa phương, đoạn missing và cửa sổ giao ngày.</w:t>
      </w:r>
    </w:p>
    <w:p>
      <w:pPr>
        <w:pStyle w:val="BulletPlan"/>
        <w:widowControl/>
        <w:numPr>
          <w:ilvl w:val="0"/>
          <w:numId w:val="90"/>
        </w:numPr>
      </w:pPr>
      <w:r>
        <w:t>Correction mưa cập nhật các cửa sổ R liên quan và W_API trong 168 giờ tiếp theo. Nếu dùng trạng thái đệ quy, đặc tả lại phạm vi lan truyền.</w:t>
      </w:r>
    </w:p>
    <w:p>
      <w:pPr>
        <w:pStyle w:val="BulletPlan"/>
        <w:widowControl/>
        <w:numPr>
          <w:ilvl w:val="0"/>
          <w:numId w:val="90"/>
        </w:numPr>
      </w:pPr>
      <w:r>
        <w:t>Cùng snapshot cuối: incremental và full recomputation phải khớp trong sai số định trước, rồi mới benchmark thời gian, số hàng và graph writes.</w:t>
      </w:r>
    </w:p>
    <w:p>
      <w:pPr>
        <w:pStyle w:val="SourceNote"/>
        <w:widowControl/>
      </w:pPr>
      <w:r>
        <w:t>Không biến basin HIGH thành đường CLOSED. Kết quả B0–B3 chỉ kích hoạt sàng lọc phơi nhiễm; trạng thái hư hỏng/chặn đường vẫn cần evidence hoặc một mô hình tác động riêng. Upstream có độ trễ truyền và routing là phần mở rộng.</w:t>
      </w:r>
    </w:p>
    <w:p>
      <w:pPr>
        <w:pStyle w:val="Heading1"/>
        <w:pageBreakBefore/>
        <w:widowControl/>
        <w:spacing w:before="0"/>
      </w:pPr>
      <w:r>
        <w:t>12. Tiêu chí hoàn thành và tài liệu tham khảo</w:t>
      </w:r>
    </w:p>
    <w:p>
      <w:pPr>
        <w:pStyle w:val="Heading2"/>
        <w:widowControl/>
      </w:pPr>
      <w:r>
        <w:t>12.1. Tiêu chí hoàn thành vòng thí nghiệm đầu</w:t>
      </w:r>
    </w:p>
    <w:p>
      <w:pPr>
        <w:pStyle w:val="BulletPlan"/>
        <w:widowControl/>
        <w:numPr>
          <w:ilvl w:val="0"/>
          <w:numId w:val="90"/>
        </w:numPr>
      </w:pPr>
      <w:r>
        <w:t>Bốn cấu hình chạy cùng input snapshot, công thức và tham số được ghi rõ; không dùng số liệu test để chọn biến, chuẩn hóa hoặc ngưỡng.</w:t>
      </w:r>
    </w:p>
    <w:p>
      <w:pPr>
        <w:pStyle w:val="BulletPlan"/>
        <w:widowControl/>
        <w:numPr>
          <w:ilvl w:val="0"/>
          <w:numId w:val="90"/>
        </w:numPr>
      </w:pPr>
      <w:r>
        <w:t>Có một báo cáo coverage, event registry đã rà soát, kết quả theo từng storm group, alert burden và độ nhạy; không chỉ xuất một score trung bình.</w:t>
      </w:r>
    </w:p>
    <w:p>
      <w:pPr>
        <w:pStyle w:val="BulletPlan"/>
        <w:widowControl/>
        <w:numPr>
          <w:ilvl w:val="0"/>
          <w:numId w:val="90"/>
        </w:numPr>
      </w:pPr>
      <w:r>
        <w:t>Tách RETRO và AS_OF; công khai những giả định về dữ liệu trễ, lớp phủ cố định và proxy S/W. Chỉ giữ kết luận cải thiện khi có bằng chứng; B3 không mặc định là mô hình tốt nhất.</w:t>
      </w:r>
    </w:p>
    <w:p>
      <w:pPr>
        <w:pStyle w:val="BulletPlan"/>
        <w:widowControl/>
        <w:numPr>
          <w:ilvl w:val="0"/>
          <w:numId w:val="90"/>
        </w:numPr>
      </w:pPr>
      <w:r>
        <w:t>Có dữ liệu, config và provenance đủ để chạy lại; nếu tích hợp incremental, đã kiểm tra tương đương full recomputation.</w:t>
      </w:r>
    </w:p>
    <w:p>
      <w:pPr>
        <w:pStyle w:val="Heading2"/>
        <w:widowControl/>
      </w:pPr>
      <w:r>
        <w:t>12.2. Paper và tài liệu người dùng</w:t>
      </w:r>
    </w:p>
    <w:p>
      <w:pPr>
        <w:pStyle w:val="SourceNote"/>
        <w:widowControl/>
      </w:pPr>
      <w:r>
        <w:t>[R1] Norbiato, D., Borga, M., Degli Esposti, S., Gaume, E. &amp; Anquetin, S. (2008). Flash flood warning based on rainfall thresholds and soil moisture conditions: An assessment for gauged and ungauged basins. Journal of Hydrology, 362, 274–290. Đọc bản PDF người dùng cung cấp; tham chiếu phương pháp tr. 279–281, kiểm chứng tr. 284–289.</w:t>
      </w:r>
    </w:p>
    <w:p>
      <w:pPr>
        <w:pStyle w:val="SourceNote"/>
        <w:widowControl/>
      </w:pPr>
      <w:hyperlink r:id="rId11">
        <w:r>
          <w:rPr>
            <w:color w:val="2E74B5"/>
          </w:rPr>
          <w:t>DOI: 10.1016/j.jhydrol.2008.08.023</w:t>
        </w:r>
      </w:hyperlink>
    </w:p>
    <w:p>
      <w:pPr>
        <w:pStyle w:val="SourceNote"/>
        <w:widowControl/>
      </w:pPr>
      <w:r>
        <w:t>[R2] Lại Tuấn Anh, Nguyễn Ngọc Thạch, Phạm Xuân Cảnh, Lê Như Ngà &amp; Vũ Đăng Cường (2018). Xây dựng hệ thống cảnh báo sớm lũ quét ở vùng núi, thử nghiệm tại huyện Thuận Châu, Sơn La. Tạp chí Khoa học và Công nghệ Việt Nam, 60(8), 28–35. Đọc PDF đính kèm; AHP/công thức tr. 32, ngưỡng và ROC tr. 33.</w:t>
      </w:r>
    </w:p>
    <w:p>
      <w:pPr>
        <w:pStyle w:val="SourceNote"/>
        <w:widowControl/>
      </w:pPr>
      <w:r>
        <w:t>[U1] TLCN_DE.docx: đề cương hiện tại do người dùng cung cấp; các mục 3–6 về dữ liệu, threat engine, temporal versioning và đánh giá.</w:t>
      </w:r>
    </w:p>
    <w:p>
      <w:pPr>
        <w:pStyle w:val="SourceNote"/>
        <w:widowControl/>
      </w:pPr>
      <w:r>
        <w:t>[U2] Lu_Son_La_2020_2026(1).xlsx: danh mục 30 dòng evidence. Các số đếm và STT trong kế hoạch lấy từ bảng này; không đồng nghĩa mọi dòng đã được xác minh độc lập.</w:t>
      </w:r>
    </w:p>
    <w:p>
      <w:pPr>
        <w:pStyle w:val="Heading2"/>
        <w:widowControl/>
      </w:pPr>
      <w:r>
        <w:t>12.3. Tài liệu nguồn dữ liệu</w:t>
      </w:r>
    </w:p>
    <w:p>
      <w:pPr>
        <w:pStyle w:val="SourceNote"/>
        <w:widowControl/>
      </w:pPr>
      <w:r>
        <w:t>Các liên kết dưới đây được kiểm tra khi lập kế hoạch ngày 08/09/2026. Tính sẵn có thực tế của biến và archive phải được xác nhận ở giai đoạn 1.</w:t>
      </w:r>
    </w:p>
    <w:p>
      <w:pPr>
        <w:pStyle w:val="SourceNote"/>
        <w:widowControl/>
      </w:pPr>
      <w:hyperlink r:id="rId12">
        <w:r>
          <w:rPr>
            <w:color w:val="2E74B5"/>
          </w:rPr>
          <w:t>[D1] HydroBASINS: polygon, cấp phân chia và topology</w:t>
        </w:r>
      </w:hyperlink>
    </w:p>
    <w:p>
      <w:pPr>
        <w:pStyle w:val="SourceNote"/>
        <w:widowControl/>
      </w:pPr>
      <w:hyperlink r:id="rId13">
        <w:r>
          <w:rPr>
            <w:color w:val="2E74B5"/>
          </w:rPr>
          <w:t>[D1b] HydroATLAS / BasinATLAS: đặc trưng thủy văn–môi trường</w:t>
        </w:r>
      </w:hyperlink>
    </w:p>
    <w:p>
      <w:pPr>
        <w:pStyle w:val="SourceNote"/>
        <w:widowControl/>
      </w:pPr>
      <w:hyperlink r:id="rId14">
        <w:r>
          <w:rPr>
            <w:color w:val="2E74B5"/>
          </w:rPr>
          <w:t>[D2] JAXA: định dạng GSMaP NOW</w:t>
        </w:r>
      </w:hyperlink>
    </w:p>
    <w:p>
      <w:pPr>
        <w:pStyle w:val="SourceNote"/>
        <w:widowControl/>
      </w:pPr>
      <w:hyperlink r:id="rId15">
        <w:r>
          <w:rPr>
            <w:color w:val="2E74B5"/>
          </w:rPr>
          <w:t>[D2b] JAXA: hướng dẫn và archive GSMaP</w:t>
        </w:r>
      </w:hyperlink>
    </w:p>
    <w:p>
      <w:pPr>
        <w:pStyle w:val="SourceNote"/>
        <w:widowControl/>
      </w:pPr>
      <w:hyperlink r:id="rId16">
        <w:r>
          <w:rPr>
            <w:color w:val="2E74B5"/>
          </w:rPr>
          <w:t>[D3] Open-Meteo: Single Runs API</w:t>
        </w:r>
      </w:hyperlink>
    </w:p>
    <w:p>
      <w:pPr>
        <w:pStyle w:val="SourceNote"/>
        <w:widowControl/>
      </w:pPr>
      <w:hyperlink r:id="rId17">
        <w:r>
          <w:rPr>
            <w:color w:val="2E74B5"/>
          </w:rPr>
          <w:t>[D3b] Open-Meteo: phân biệt các loại dữ liệu historical</w:t>
        </w:r>
      </w:hyperlink>
    </w:p>
    <w:p>
      <w:pPr>
        <w:pStyle w:val="SourceNote"/>
        <w:widowControl/>
      </w:pPr>
      <w:hyperlink r:id="rId18">
        <w:r>
          <w:rPr>
            <w:color w:val="2E74B5"/>
          </w:rPr>
          <w:t>[D4] ISRIC: SoilGrids, độ sâu và bất định của lớp dữ liệu</w:t>
        </w:r>
      </w:hyperlink>
    </w:p>
    <w:p>
      <w:pPr>
        <w:pStyle w:val="SourceNote"/>
        <w:widowControl/>
      </w:pPr>
      <w:hyperlink r:id="rId19">
        <w:r>
          <w:rPr>
            <w:color w:val="2E74B5"/>
          </w:rPr>
          <w:t>[D5] Copernicus DEM: thông tin sản phẩm</w:t>
        </w:r>
      </w:hyperlink>
    </w:p>
    <w:p>
      <w:pPr>
        <w:pStyle w:val="SourceNote"/>
        <w:widowControl/>
      </w:pPr>
      <w:hyperlink r:id="rId20">
        <w:r>
          <w:rPr>
            <w:color w:val="2E74B5"/>
          </w:rPr>
          <w:t>[D6] ESA WorldCover: dữ liệu lớp phủ</w:t>
        </w:r>
      </w:hyperlink>
    </w:p>
    <w:p>
      <w:pPr>
        <w:pStyle w:val="SourceNote"/>
        <w:widowControl/>
      </w:pPr>
      <w:hyperlink r:id="rId21">
        <w:r>
          <w:rPr>
            <w:color w:val="2E74B5"/>
          </w:rPr>
          <w:t>[D7] NASA: IMERG và các loại sản phẩm mưa</w:t>
        </w:r>
      </w:hyperlink>
    </w:p>
    <w:p>
      <w:pPr>
        <w:pStyle w:val="SourceNote"/>
        <w:widowControl/>
      </w:pPr>
      <w:hyperlink r:id="rId22">
        <w:r>
          <w:rPr>
            <w:color w:val="2E74B5"/>
          </w:rPr>
          <w:t>[D8] Open-Meteo: ECMWF/IFS, các biến và tầng soil moisture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Kế hoạch nghiên cứu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TLCN_DE  /  THREAT ENGINE B0–B3  /  SƠN 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lvl w:ilvl="0">
      <w:start w:val="1"/>
      <w:numFmt w:val="bullet"/>
      <w:lvlText w:val="•"/>
      <w:lvlJc w:val="left"/>
      <w:pPr>
        <w:tabs>
          <w:tab w:val="num" w:pos="720"/>
        </w:tabs>
        <w:ind w:left="720" w:hanging="360"/>
      </w:pPr>
    </w:lvl>
  </w:abstract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DejaVu Sans" w:hAnsi="DejaVu Sans" w:eastAsia="DejaVu Sans" w:cs="DejaVu Sans"/>
      <w:b w:val="0"/>
      <w:color w:val="20283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DejaVu Sans" w:hAnsi="DejaVu Sans" w:eastAsia="DejaVu Sans" w:cs="DejaVu Sans"/>
      <w:b w:val="0"/>
      <w:color w:val="5E6872"/>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DejaVu Sans" w:hAnsi="DejaVu Sans" w:eastAsia="DejaVu Sans" w:cs="DejaVu Sans"/>
      <w:b w:val="0"/>
      <w:color w:val="5E6872"/>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DejaVu Sans" w:hAnsi="DejaVu Sans" w:eastAsia="DejaVu Sans" w:cs="DejaVu Sans"/>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DejaVu Sans" w:hAnsi="DejaVu Sans" w:eastAsia="DejaVu Sans" w:cs="DejaVu Sans"/>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DejaVu Sans" w:hAnsi="DejaVu Sans" w:eastAsia="DejaVu Sans" w:cs="DejaVu San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2" w:lineRule="auto" w:before="0"/>
      <w:contextualSpacing/>
    </w:pPr>
    <w:rPr>
      <w:rFonts w:asciiTheme="majorHAnsi" w:eastAsiaTheme="majorEastAsia" w:hAnsiTheme="majorHAnsi" w:cstheme="majorBidi" w:ascii="DejaVu Sans" w:hAnsi="DejaVu Sans" w:eastAsia="DejaVu Sans" w:cs="DejaVu Sans"/>
      <w:b/>
      <w:color w:val="1F4D7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64" w:lineRule="auto"/>
    </w:pPr>
    <w:rPr>
      <w:rFonts w:asciiTheme="majorHAnsi" w:eastAsiaTheme="majorEastAsia" w:hAnsiTheme="majorHAnsi" w:cstheme="majorBidi" w:ascii="DejaVu Sans" w:hAnsi="DejaVu Sans" w:eastAsia="DejaVu Sans" w:cs="DejaVu Sans"/>
      <w:b w:val="0"/>
      <w:i/>
      <w:iCs/>
      <w:color w:val="5E687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widowControl/>
      <w:spacing w:before="0" w:after="60" w:line="254" w:lineRule="auto"/>
    </w:pPr>
    <w:rPr>
      <w:rFonts w:ascii="DejaVu Sans" w:hAnsi="DejaVu Sans" w:eastAsia="DejaVu Sans" w:cs="DejaVu Sans"/>
      <w:b w:val="0"/>
      <w:color w:val="202830"/>
      <w:sz w:val="19"/>
    </w:rPr>
  </w:style>
  <w:style w:type="paragraph" w:customStyle="1" w:styleId="TableHead">
    <w:name w:val="Table Head"/>
    <w:pPr>
      <w:widowControl/>
      <w:spacing w:before="0" w:after="60" w:line="254" w:lineRule="auto"/>
    </w:pPr>
    <w:rPr>
      <w:rFonts w:ascii="DejaVu Sans" w:hAnsi="DejaVu Sans" w:eastAsia="DejaVu Sans" w:cs="DejaVu Sans"/>
      <w:b/>
      <w:color w:val="1F4D78"/>
      <w:sz w:val="19"/>
    </w:rPr>
  </w:style>
  <w:style w:type="paragraph" w:customStyle="1" w:styleId="SourceNote">
    <w:name w:val="Source Note"/>
    <w:pPr>
      <w:widowControl/>
      <w:spacing w:before="80" w:after="80" w:line="259" w:lineRule="auto"/>
    </w:pPr>
    <w:rPr>
      <w:rFonts w:ascii="DejaVu Sans" w:hAnsi="DejaVu Sans" w:eastAsia="DejaVu Sans" w:cs="DejaVu Sans"/>
      <w:b w:val="0"/>
      <w:color w:val="5E6872"/>
      <w:sz w:val="17"/>
    </w:rPr>
  </w:style>
  <w:style w:type="paragraph" w:customStyle="1" w:styleId="Meta">
    <w:name w:val="Meta"/>
    <w:pPr>
      <w:widowControl/>
      <w:spacing w:before="0" w:after="80" w:line="264" w:lineRule="auto"/>
    </w:pPr>
    <w:rPr>
      <w:rFonts w:ascii="DejaVu Sans" w:hAnsi="DejaVu Sans" w:eastAsia="DejaVu Sans" w:cs="DejaVu Sans"/>
      <w:b w:val="0"/>
      <w:color w:val="5E6872"/>
      <w:sz w:val="19"/>
    </w:rPr>
  </w:style>
  <w:style w:type="paragraph" w:customStyle="1" w:styleId="Equation">
    <w:name w:val="Equation"/>
    <w:pPr>
      <w:widowControl/>
      <w:spacing w:before="100" w:after="140" w:line="269" w:lineRule="auto"/>
    </w:pPr>
    <w:rPr>
      <w:rFonts w:ascii="DejaVu Sans" w:hAnsi="DejaVu Sans" w:eastAsia="DejaVu Sans" w:cs="DejaVu Sans"/>
      <w:b w:val="0"/>
      <w:color w:val="1F4D78"/>
      <w:sz w:val="21"/>
    </w:rPr>
  </w:style>
  <w:style w:type="paragraph" w:customStyle="1" w:styleId="Callout">
    <w:name w:val="Callout"/>
    <w:pPr>
      <w:widowControl/>
      <w:spacing w:before="120" w:after="160" w:line="269" w:lineRule="auto"/>
    </w:pPr>
    <w:rPr>
      <w:rFonts w:ascii="DejaVu Sans" w:hAnsi="DejaVu Sans" w:eastAsia="DejaVu Sans" w:cs="DejaVu Sans"/>
      <w:b w:val="0"/>
      <w:color w:val="1F4D78"/>
      <w:sz w:val="21"/>
    </w:rPr>
  </w:style>
  <w:style w:type="paragraph" w:customStyle="1" w:styleId="BulletPlan">
    <w:name w:val="Bullet Plan"/>
    <w:pPr>
      <w:widowControl/>
      <w:spacing w:before="0" w:after="160" w:line="280" w:lineRule="auto"/>
    </w:pPr>
    <w:rPr>
      <w:rFonts w:ascii="DejaVu Sans" w:hAnsi="DejaVu Sans" w:eastAsia="DejaVu Sans" w:cs="DejaVu Sans"/>
      <w:b w:val="0"/>
      <w:color w:val="20283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16/j.jhydrol.2008.08.023" TargetMode="External"/><Relationship Id="rId12" Type="http://schemas.openxmlformats.org/officeDocument/2006/relationships/hyperlink" Target="https://www.hydrosheds.org/products/hydrobasins" TargetMode="External"/><Relationship Id="rId13" Type="http://schemas.openxmlformats.org/officeDocument/2006/relationships/hyperlink" Target="https://doi.org/10.1038/s41597-019-0300-6" TargetMode="External"/><Relationship Id="rId14" Type="http://schemas.openxmlformats.org/officeDocument/2006/relationships/hyperlink" Target="https://sharaku.eorc.jaxa.jp/GSMaP/document/new/DataFormatDescription_NOW.pdf" TargetMode="External"/><Relationship Id="rId15" Type="http://schemas.openxmlformats.org/officeDocument/2006/relationships/hyperlink" Target="https://sharaku.eorc.jaxa.jp/GSMaP/faq/GSMaP_faq01.html" TargetMode="External"/><Relationship Id="rId16" Type="http://schemas.openxmlformats.org/officeDocument/2006/relationships/hyperlink" Target="https://open-meteo.com/en/docs/single-runs-api" TargetMode="External"/><Relationship Id="rId17" Type="http://schemas.openxmlformats.org/officeDocument/2006/relationships/hyperlink" Target="https://open-meteo.com/en/docs/historical-forecast-api" TargetMode="External"/><Relationship Id="rId18" Type="http://schemas.openxmlformats.org/officeDocument/2006/relationships/hyperlink" Target="https://docs.isric.org/globaldata/soilgrids/SoilGrids_faqs_01.html" TargetMode="External"/><Relationship Id="rId19" Type="http://schemas.openxmlformats.org/officeDocument/2006/relationships/hyperlink" Target="https://dataspace.copernicus.eu/explore-data/data-collections/copernicus-contributing-missions/collections-description/COP-DEM" TargetMode="External"/><Relationship Id="rId20" Type="http://schemas.openxmlformats.org/officeDocument/2006/relationships/hyperlink" Target="https://esa-worldcover.org/en/data-access" TargetMode="External"/><Relationship Id="rId21" Type="http://schemas.openxmlformats.org/officeDocument/2006/relationships/hyperlink" Target="https://gpm.nasa.gov/data/imerg" TargetMode="External"/><Relationship Id="rId22" Type="http://schemas.openxmlformats.org/officeDocument/2006/relationships/hyperlink" Target="https://open-meteo.com/en/docs/ecmwf-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threat engine B0–B3 tại Sơn La</dc:title>
  <dc:subject>Phương pháp, dữ liệu và kiểm chứng cho TLCN_DE</dc:subject>
  <dc:creator/>
  <cp:keywords>Sơn La; flash flood; B0; B1; B2; B3; susceptibility; wetness; Data Engineering</cp:keywords>
  <dc:description>generated by python-docx</dc:description>
  <cp:lastModifiedBy/>
  <cp:revision>1</cp:revision>
  <dcterms:created xsi:type="dcterms:W3CDTF">2013-12-23T23:15:00Z</dcterms:created>
  <dcterms:modified xsi:type="dcterms:W3CDTF">2013-12-23T23:15:00Z</dcterms:modified>
  <cp:category/>
</cp:coreProperties>
</file>