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93452">
      <w:pPr>
        <w:tabs>
          <w:tab w:val="right" w:pos="10466"/>
        </w:tabs>
        <w:spacing w:after="10" w:line="0" w:lineRule="atLeast"/>
        <w:jc w:val="center"/>
        <w:outlineLvl w:val="0"/>
        <w:rPr>
          <w:rFonts w:eastAsia="等线"/>
          <w:b/>
          <w:smallCaps/>
          <w:sz w:val="44"/>
          <w:szCs w:val="44"/>
        </w:rPr>
      </w:pPr>
      <w:r>
        <w:rPr>
          <w:rFonts w:eastAsia="等线"/>
          <w:b/>
          <w:smallCaps/>
          <w:sz w:val="44"/>
          <w:szCs w:val="44"/>
        </w:rPr>
        <w:t>LI</w:t>
      </w:r>
      <w:r>
        <w:rPr>
          <w:rFonts w:hint="eastAsia" w:eastAsia="等线"/>
          <w:b/>
          <w:smallCaps/>
          <w:sz w:val="44"/>
          <w:szCs w:val="44"/>
        </w:rPr>
        <w:t xml:space="preserve"> </w:t>
      </w:r>
      <w:r>
        <w:rPr>
          <w:rFonts w:eastAsia="等线"/>
          <w:b/>
          <w:smallCaps/>
          <w:sz w:val="44"/>
          <w:szCs w:val="44"/>
        </w:rPr>
        <w:t>YUNFENG</w:t>
      </w:r>
    </w:p>
    <w:p w14:paraId="3B59F7BF">
      <w:pPr>
        <w:tabs>
          <w:tab w:val="right" w:pos="10466"/>
        </w:tabs>
        <w:spacing w:after="10" w:line="0" w:lineRule="atLeast"/>
        <w:jc w:val="center"/>
        <w:outlineLvl w:val="0"/>
        <w:rPr>
          <w:rFonts w:eastAsia="等线"/>
          <w:sz w:val="20"/>
          <w:szCs w:val="20"/>
        </w:rPr>
      </w:pPr>
      <w:r>
        <w:rPr>
          <w:rFonts w:eastAsia="等线"/>
          <w:sz w:val="20"/>
          <w:szCs w:val="20"/>
        </w:rPr>
        <w:t>+86 19857197880 |</w:t>
      </w:r>
      <w:r>
        <w:t xml:space="preserve"> </w:t>
      </w:r>
      <w:r>
        <w:rPr>
          <w:rFonts w:hint="eastAsia" w:eastAsia="等线"/>
          <w:sz w:val="20"/>
          <w:szCs w:val="20"/>
        </w:rPr>
        <w:t>xxx</w:t>
      </w:r>
      <w:r>
        <w:rPr>
          <w:rFonts w:eastAsia="等线"/>
          <w:sz w:val="20"/>
          <w:szCs w:val="20"/>
        </w:rPr>
        <w:t>@163.com</w:t>
      </w:r>
    </w:p>
    <w:p w14:paraId="7A34C270">
      <w:pPr>
        <w:pBdr>
          <w:bottom w:val="single" w:color="auto" w:sz="6" w:space="1"/>
        </w:pBdr>
        <w:tabs>
          <w:tab w:val="right" w:pos="10466"/>
        </w:tabs>
        <w:spacing w:after="10" w:line="0" w:lineRule="atLeast"/>
        <w:outlineLvl w:val="0"/>
        <w:rPr>
          <w:rFonts w:eastAsia="等线"/>
          <w:b/>
          <w:bCs/>
          <w:smallCaps/>
          <w:sz w:val="32"/>
          <w:szCs w:val="32"/>
        </w:rPr>
      </w:pPr>
      <w:r>
        <w:rPr>
          <w:rFonts w:eastAsia="等线"/>
          <w:b/>
          <w:bCs/>
          <w:smallCaps/>
          <w:sz w:val="32"/>
          <w:szCs w:val="32"/>
        </w:rPr>
        <w:t>Education</w:t>
      </w:r>
    </w:p>
    <w:p w14:paraId="5DDAF40C">
      <w:pPr>
        <w:tabs>
          <w:tab w:val="right" w:pos="10466"/>
        </w:tabs>
        <w:spacing w:before="32" w:beforeLines="10" w:after="10" w:line="260" w:lineRule="exact"/>
        <w:ind w:left="110" w:hanging="110" w:hangingChars="50"/>
        <w:rPr>
          <w:rFonts w:eastAsia="等线"/>
          <w:sz w:val="22"/>
          <w:szCs w:val="22"/>
        </w:rPr>
      </w:pPr>
      <w:r>
        <w:rPr>
          <w:rFonts w:eastAsia="等线"/>
          <w:b/>
          <w:bCs/>
          <w:sz w:val="22"/>
          <w:szCs w:val="22"/>
        </w:rPr>
        <w:t>Zhejiang University</w:t>
      </w:r>
      <w:r>
        <w:rPr>
          <w:rFonts w:eastAsia="等线"/>
          <w:sz w:val="22"/>
          <w:szCs w:val="22"/>
        </w:rPr>
        <w:tab/>
      </w:r>
      <w:r>
        <w:rPr>
          <w:rFonts w:eastAsia="等线"/>
          <w:sz w:val="22"/>
          <w:szCs w:val="22"/>
        </w:rPr>
        <w:t>Sep. 2023 – Jun. 2027 (Expected)</w:t>
      </w:r>
    </w:p>
    <w:p w14:paraId="33D15E6E">
      <w:pPr>
        <w:tabs>
          <w:tab w:val="right" w:pos="10466"/>
        </w:tabs>
        <w:spacing w:before="32" w:beforeLines="10" w:after="10" w:line="260" w:lineRule="exact"/>
        <w:rPr>
          <w:rFonts w:eastAsia="等线"/>
          <w:sz w:val="22"/>
          <w:szCs w:val="22"/>
        </w:rPr>
      </w:pPr>
      <w:r>
        <w:rPr>
          <w:rFonts w:eastAsia="等线"/>
          <w:sz w:val="22"/>
          <w:szCs w:val="22"/>
        </w:rPr>
        <w:t>College of Information Science &amp; Electronic Engineering</w:t>
      </w:r>
    </w:p>
    <w:p w14:paraId="72E3413F">
      <w:pPr>
        <w:tabs>
          <w:tab w:val="right" w:pos="10466"/>
        </w:tabs>
        <w:spacing w:before="32" w:beforeLines="10" w:after="10" w:line="260" w:lineRule="exact"/>
        <w:rPr>
          <w:rFonts w:eastAsia="等线"/>
          <w:i/>
          <w:iCs/>
          <w:sz w:val="22"/>
          <w:szCs w:val="22"/>
        </w:rPr>
      </w:pPr>
      <w:r>
        <w:rPr>
          <w:rFonts w:eastAsia="等线"/>
          <w:i/>
          <w:iCs/>
          <w:sz w:val="22"/>
          <w:szCs w:val="22"/>
        </w:rPr>
        <w:t>Bachelor of Engineering in Microelectronics Science and Engineering</w:t>
      </w:r>
      <w:r>
        <w:rPr>
          <w:rFonts w:hint="eastAsia" w:eastAsia="等线"/>
          <w:i/>
          <w:iCs/>
          <w:sz w:val="22"/>
          <w:szCs w:val="22"/>
        </w:rPr>
        <w:t xml:space="preserve"> </w:t>
      </w:r>
    </w:p>
    <w:p w14:paraId="39B6A6E9">
      <w:pPr>
        <w:tabs>
          <w:tab w:val="right" w:pos="10466"/>
        </w:tabs>
        <w:spacing w:before="32" w:beforeLines="10" w:after="10" w:line="260" w:lineRule="exact"/>
        <w:rPr>
          <w:rFonts w:hint="eastAsia" w:eastAsia="等线"/>
          <w:i/>
          <w:iCs/>
          <w:sz w:val="22"/>
          <w:szCs w:val="22"/>
        </w:rPr>
      </w:pPr>
      <w:r>
        <w:rPr>
          <w:rFonts w:eastAsia="等线"/>
          <w:b/>
          <w:bCs/>
          <w:i/>
          <w:iCs/>
          <w:sz w:val="22"/>
          <w:szCs w:val="22"/>
        </w:rPr>
        <w:t>Average score:</w:t>
      </w:r>
      <w:r>
        <w:rPr>
          <w:rFonts w:eastAsia="等线"/>
          <w:i/>
          <w:iCs/>
          <w:sz w:val="22"/>
          <w:szCs w:val="22"/>
        </w:rPr>
        <w:t> 86.</w:t>
      </w:r>
      <w:r>
        <w:rPr>
          <w:rFonts w:hint="eastAsia" w:eastAsia="等线"/>
          <w:i/>
          <w:iCs/>
          <w:sz w:val="22"/>
          <w:szCs w:val="22"/>
        </w:rPr>
        <w:t>86</w:t>
      </w:r>
      <w:r>
        <w:rPr>
          <w:rFonts w:eastAsia="等线"/>
          <w:i/>
          <w:iCs/>
          <w:sz w:val="22"/>
          <w:szCs w:val="22"/>
        </w:rPr>
        <w:t xml:space="preserve"> /100.00</w:t>
      </w:r>
      <w:r>
        <w:rPr>
          <w:rFonts w:hint="eastAsia" w:eastAsia="等线"/>
          <w:i/>
          <w:iCs/>
          <w:sz w:val="22"/>
          <w:szCs w:val="22"/>
        </w:rPr>
        <w:t xml:space="preserve"> (3.92 /4.3) </w:t>
      </w:r>
    </w:p>
    <w:p w14:paraId="75D6EB1A">
      <w:pPr>
        <w:tabs>
          <w:tab w:val="left" w:pos="1276"/>
          <w:tab w:val="right" w:pos="10466"/>
        </w:tabs>
        <w:spacing w:before="32" w:beforeLines="10" w:after="10" w:line="260" w:lineRule="exact"/>
        <w:ind w:left="747" w:hanging="747" w:hangingChars="338"/>
        <w:rPr>
          <w:b/>
          <w:i/>
          <w:iCs/>
          <w:color w:val="000000"/>
          <w:kern w:val="0"/>
          <w:sz w:val="22"/>
          <w:szCs w:val="22"/>
          <w:shd w:val="clear" w:color="auto" w:fill="FFFFFF"/>
        </w:rPr>
      </w:pPr>
      <w:r>
        <w:rPr>
          <w:rFonts w:hint="eastAsia"/>
          <w:b/>
          <w:i/>
          <w:iCs/>
          <w:color w:val="000000"/>
          <w:kern w:val="0"/>
          <w:sz w:val="22"/>
          <w:szCs w:val="22"/>
          <w:shd w:val="clear" w:color="auto" w:fill="FFFFFF"/>
        </w:rPr>
        <w:t>Prizes &amp; Awards:</w:t>
      </w:r>
      <w:r>
        <w:rPr>
          <w:b/>
          <w:i/>
          <w:iCs/>
          <w:color w:val="000000"/>
          <w:kern w:val="0"/>
          <w:sz w:val="22"/>
          <w:szCs w:val="22"/>
          <w:shd w:val="clear" w:color="auto" w:fill="FFFFFF"/>
        </w:rPr>
        <w:t xml:space="preserve"> </w:t>
      </w:r>
    </w:p>
    <w:p w14:paraId="0CEFAF28">
      <w:pPr>
        <w:tabs>
          <w:tab w:val="left" w:pos="284"/>
          <w:tab w:val="right" w:pos="10466"/>
        </w:tabs>
        <w:spacing w:before="32" w:beforeLines="10" w:after="10" w:line="260" w:lineRule="exact"/>
        <w:ind w:left="747" w:hanging="747" w:hangingChars="338"/>
        <w:rPr>
          <w:rFonts w:eastAsia="等线"/>
          <w:sz w:val="22"/>
          <w:szCs w:val="22"/>
        </w:rPr>
      </w:pPr>
      <w:bookmarkStart w:id="0" w:name="_Hlk201569731"/>
      <w:r>
        <w:rPr>
          <w:b/>
          <w:i/>
          <w:iCs/>
          <w:kern w:val="0"/>
          <w:sz w:val="22"/>
          <w:szCs w:val="22"/>
          <w:shd w:val="clear" w:color="auto" w:fill="FFFFFF"/>
        </w:rPr>
        <w:tab/>
      </w:r>
      <w:r>
        <w:rPr>
          <w:rFonts w:eastAsia="等线"/>
          <w:b/>
          <w:bCs/>
          <w:i/>
          <w:iCs/>
        </w:rPr>
        <w:t>Outstanding Student Scholarship, </w:t>
      </w:r>
      <w:r>
        <w:rPr>
          <w:rFonts w:eastAsia="等线"/>
          <w:i/>
          <w:iCs/>
        </w:rPr>
        <w:t>Zhejiang University</w:t>
      </w:r>
      <w:r>
        <w:rPr>
          <w:rFonts w:hint="eastAsia" w:eastAsia="等线"/>
          <w:i/>
          <w:iCs/>
        </w:rPr>
        <w:t xml:space="preserve"> </w:t>
      </w:r>
      <w:r>
        <w:rPr>
          <w:rFonts w:eastAsia="等线"/>
          <w:i/>
          <w:iCs/>
        </w:rPr>
        <w:tab/>
      </w:r>
      <w:r>
        <w:rPr>
          <w:rFonts w:eastAsia="等线"/>
          <w:sz w:val="22"/>
          <w:szCs w:val="22"/>
        </w:rPr>
        <w:t>Sep. 2024</w:t>
      </w:r>
    </w:p>
    <w:p w14:paraId="6725377B">
      <w:pPr>
        <w:tabs>
          <w:tab w:val="left" w:pos="284"/>
          <w:tab w:val="right" w:pos="10466"/>
        </w:tabs>
        <w:spacing w:before="32" w:beforeLines="10" w:after="10" w:line="260" w:lineRule="exact"/>
        <w:ind w:left="747" w:hanging="747" w:hangingChars="338"/>
        <w:rPr>
          <w:bCs/>
          <w:kern w:val="0"/>
          <w:sz w:val="22"/>
          <w:szCs w:val="22"/>
          <w:shd w:val="clear" w:color="auto" w:fill="FFFFFF"/>
        </w:rPr>
      </w:pPr>
      <w:r>
        <w:rPr>
          <w:b/>
          <w:i/>
          <w:iCs/>
          <w:kern w:val="0"/>
          <w:sz w:val="22"/>
          <w:szCs w:val="22"/>
          <w:shd w:val="clear" w:color="auto" w:fill="FFFFFF"/>
        </w:rPr>
        <w:tab/>
      </w:r>
      <w:r>
        <w:rPr>
          <w:b/>
          <w:i/>
          <w:iCs/>
          <w:kern w:val="0"/>
          <w:sz w:val="22"/>
          <w:szCs w:val="22"/>
          <w:shd w:val="clear" w:color="auto" w:fill="FFFFFF"/>
        </w:rPr>
        <w:t xml:space="preserve">Zhejiang University Five-Star Volunteer, </w:t>
      </w:r>
      <w:r>
        <w:rPr>
          <w:bCs/>
          <w:i/>
          <w:iCs/>
          <w:kern w:val="0"/>
          <w:sz w:val="22"/>
          <w:szCs w:val="22"/>
          <w:shd w:val="clear" w:color="auto" w:fill="FFFFFF"/>
        </w:rPr>
        <w:t xml:space="preserve">Zhejiang University </w:t>
      </w:r>
      <w:r>
        <w:rPr>
          <w:bCs/>
          <w:i/>
          <w:iCs/>
          <w:kern w:val="0"/>
          <w:sz w:val="22"/>
          <w:szCs w:val="22"/>
          <w:shd w:val="clear" w:color="auto" w:fill="FFFFFF"/>
        </w:rPr>
        <w:tab/>
      </w:r>
      <w:r>
        <w:rPr>
          <w:bCs/>
          <w:kern w:val="0"/>
          <w:sz w:val="22"/>
          <w:szCs w:val="22"/>
          <w:shd w:val="clear" w:color="auto" w:fill="FFFFFF"/>
        </w:rPr>
        <w:t>May</w:t>
      </w:r>
      <w:r>
        <w:rPr>
          <w:rFonts w:hint="eastAsia"/>
          <w:bCs/>
          <w:kern w:val="0"/>
          <w:sz w:val="22"/>
          <w:szCs w:val="22"/>
          <w:shd w:val="clear" w:color="auto" w:fill="FFFFFF"/>
        </w:rPr>
        <w:t>.</w:t>
      </w:r>
      <w:r>
        <w:rPr>
          <w:bCs/>
          <w:kern w:val="0"/>
          <w:sz w:val="22"/>
          <w:szCs w:val="22"/>
          <w:shd w:val="clear" w:color="auto" w:fill="FFFFFF"/>
        </w:rPr>
        <w:t xml:space="preserve"> 2024</w:t>
      </w:r>
    </w:p>
    <w:p w14:paraId="29D61289">
      <w:pPr>
        <w:tabs>
          <w:tab w:val="left" w:pos="284"/>
          <w:tab w:val="right" w:pos="10466"/>
        </w:tabs>
        <w:spacing w:before="32" w:beforeLines="10" w:after="10" w:line="260" w:lineRule="exact"/>
        <w:ind w:left="744" w:hanging="743" w:hangingChars="338"/>
        <w:rPr>
          <w:rFonts w:eastAsia="等线"/>
          <w:sz w:val="22"/>
          <w:szCs w:val="22"/>
        </w:rPr>
      </w:pPr>
    </w:p>
    <w:bookmarkEnd w:id="0"/>
    <w:p w14:paraId="6DB88BA1">
      <w:pPr>
        <w:pBdr>
          <w:bottom w:val="single" w:color="auto" w:sz="6" w:space="1"/>
        </w:pBdr>
        <w:tabs>
          <w:tab w:val="right" w:pos="10466"/>
        </w:tabs>
        <w:spacing w:after="10" w:line="0" w:lineRule="atLeast"/>
        <w:outlineLvl w:val="0"/>
        <w:rPr>
          <w:rFonts w:eastAsia="等线"/>
          <w:b/>
          <w:bCs/>
          <w:smallCaps/>
          <w:sz w:val="32"/>
          <w:szCs w:val="32"/>
        </w:rPr>
      </w:pPr>
      <w:r>
        <w:rPr>
          <w:rFonts w:eastAsia="等线"/>
          <w:b/>
          <w:bCs/>
          <w:smallCaps/>
          <w:sz w:val="32"/>
          <w:szCs w:val="32"/>
        </w:rPr>
        <w:t>Work and Internship</w:t>
      </w:r>
    </w:p>
    <w:p w14:paraId="062E0637">
      <w:pPr>
        <w:tabs>
          <w:tab w:val="right" w:pos="10466"/>
        </w:tabs>
        <w:spacing w:before="32" w:beforeLines="10" w:line="260" w:lineRule="exact"/>
        <w:rPr>
          <w:b/>
          <w:kern w:val="0"/>
          <w:sz w:val="22"/>
          <w:szCs w:val="22"/>
          <w:shd w:val="clear" w:color="auto" w:fill="FFFFFF"/>
        </w:rPr>
      </w:pPr>
      <w:r>
        <w:rPr>
          <w:b/>
          <w:kern w:val="0"/>
          <w:sz w:val="22"/>
          <w:szCs w:val="22"/>
          <w:shd w:val="clear" w:color="auto" w:fill="FFFFFF"/>
        </w:rPr>
        <w:t xml:space="preserve">Advanced Institute </w:t>
      </w:r>
      <w:r>
        <w:rPr>
          <w:rFonts w:hint="eastAsia"/>
          <w:b/>
          <w:kern w:val="0"/>
          <w:sz w:val="22"/>
          <w:szCs w:val="22"/>
          <w:shd w:val="clear" w:color="auto" w:fill="FFFFFF"/>
        </w:rPr>
        <w:t>o</w:t>
      </w:r>
      <w:r>
        <w:rPr>
          <w:b/>
          <w:kern w:val="0"/>
          <w:sz w:val="22"/>
          <w:szCs w:val="22"/>
          <w:shd w:val="clear" w:color="auto" w:fill="FFFFFF"/>
        </w:rPr>
        <w:t xml:space="preserve">f Information Technology, Peking University </w:t>
      </w:r>
    </w:p>
    <w:p w14:paraId="0AFA806C">
      <w:pPr>
        <w:tabs>
          <w:tab w:val="right" w:pos="10466"/>
        </w:tabs>
        <w:spacing w:before="32" w:beforeLines="10" w:line="260" w:lineRule="exact"/>
        <w:rPr>
          <w:b/>
          <w:kern w:val="0"/>
          <w:sz w:val="22"/>
          <w:szCs w:val="22"/>
          <w:shd w:val="clear" w:color="auto" w:fill="FFFFFF"/>
        </w:rPr>
      </w:pPr>
      <w:r>
        <w:rPr>
          <w:i/>
          <w:iCs/>
          <w:kern w:val="0"/>
          <w:sz w:val="22"/>
          <w:szCs w:val="22"/>
          <w:shd w:val="clear" w:color="auto" w:fill="FFFFFF"/>
        </w:rPr>
        <w:t>Position:</w:t>
      </w:r>
      <w:r>
        <w:rPr>
          <w:rFonts w:eastAsia="新宋体"/>
          <w:i/>
          <w:iCs/>
          <w:sz w:val="22"/>
          <w:szCs w:val="22"/>
        </w:rPr>
        <w:t xml:space="preserve"> NPU Design Intern</w:t>
      </w:r>
      <w:r>
        <w:rPr>
          <w:rFonts w:eastAsia="新宋体"/>
          <w:i/>
          <w:iCs/>
          <w:sz w:val="22"/>
          <w:szCs w:val="22"/>
        </w:rPr>
        <w:tab/>
      </w:r>
      <w:r>
        <w:rPr>
          <w:kern w:val="0"/>
          <w:sz w:val="22"/>
          <w:szCs w:val="22"/>
          <w:shd w:val="clear" w:color="auto" w:fill="FFFFFF"/>
        </w:rPr>
        <w:t>Jul 2025 – Jan 2027</w:t>
      </w:r>
      <w:r>
        <w:rPr>
          <w:rFonts w:hint="eastAsia"/>
          <w:kern w:val="0"/>
          <w:sz w:val="22"/>
          <w:szCs w:val="22"/>
          <w:shd w:val="clear" w:color="auto" w:fill="FFFFFF"/>
        </w:rPr>
        <w:t>(Expected)</w:t>
      </w:r>
    </w:p>
    <w:p w14:paraId="161C9835">
      <w:pPr>
        <w:numPr>
          <w:ilvl w:val="0"/>
          <w:numId w:val="1"/>
        </w:numPr>
        <w:rPr>
          <w:bCs/>
          <w:kern w:val="0"/>
          <w:sz w:val="22"/>
          <w:szCs w:val="22"/>
          <w:shd w:val="clear" w:color="auto" w:fill="FFFFFF"/>
        </w:rPr>
      </w:pPr>
      <w:r>
        <w:rPr>
          <w:bCs/>
          <w:kern w:val="0"/>
          <w:sz w:val="22"/>
          <w:szCs w:val="22"/>
          <w:shd w:val="clear" w:color="auto" w:fill="FFFFFF"/>
        </w:rPr>
        <w:t>Contributed to front-end NPU design by working on Command Schedule architecture definition, VPU low-bit RTL development, and script-based power analysis.</w:t>
      </w:r>
    </w:p>
    <w:p w14:paraId="2B54913D">
      <w:pPr>
        <w:numPr>
          <w:ilvl w:val="0"/>
          <w:numId w:val="1"/>
        </w:numPr>
        <w:rPr>
          <w:bCs/>
          <w:kern w:val="0"/>
          <w:sz w:val="22"/>
          <w:szCs w:val="22"/>
          <w:shd w:val="clear" w:color="auto" w:fill="FFFFFF"/>
        </w:rPr>
      </w:pPr>
      <w:r>
        <w:rPr>
          <w:bCs/>
          <w:kern w:val="0"/>
          <w:sz w:val="22"/>
          <w:szCs w:val="22"/>
          <w:shd w:val="clear" w:color="auto" w:fill="FFFFFF"/>
        </w:rPr>
        <w:t>Benchmarked industry NPU scheduling mechanisms to help draft the new scheduling specification, while developing a multi-format F2M data converter (FP to MXINT) optimized for PPA using Design Compiler feedback.</w:t>
      </w:r>
    </w:p>
    <w:p w14:paraId="3631FDDD">
      <w:pPr>
        <w:numPr>
          <w:ilvl w:val="0"/>
          <w:numId w:val="1"/>
        </w:numPr>
        <w:rPr>
          <w:bCs/>
          <w:kern w:val="0"/>
          <w:sz w:val="22"/>
          <w:szCs w:val="22"/>
          <w:shd w:val="clear" w:color="auto" w:fill="FFFFFF"/>
        </w:rPr>
      </w:pPr>
      <w:r>
        <w:rPr>
          <w:bCs/>
          <w:kern w:val="0"/>
          <w:sz w:val="22"/>
          <w:szCs w:val="22"/>
          <w:shd w:val="clear" w:color="auto" w:fill="FFFFFF"/>
        </w:rPr>
        <w:t>Scripted an automated PrimeTime PX power simulation flow with Tcl/Python to evaluate dynamic toggling and peak currents, supplying data for clock gating and power delivery network decisions.</w:t>
      </w:r>
    </w:p>
    <w:p w14:paraId="6B84522F">
      <w:pPr>
        <w:numPr>
          <w:ilvl w:val="0"/>
          <w:numId w:val="1"/>
        </w:numPr>
        <w:rPr>
          <w:bCs/>
          <w:kern w:val="0"/>
          <w:sz w:val="22"/>
          <w:szCs w:val="22"/>
          <w:shd w:val="clear" w:color="auto" w:fill="FFFFFF"/>
        </w:rPr>
      </w:pPr>
      <w:r>
        <w:rPr>
          <w:bCs/>
          <w:kern w:val="0"/>
          <w:sz w:val="22"/>
          <w:szCs w:val="22"/>
          <w:shd w:val="clear" w:color="auto" w:fill="FFFFFF"/>
        </w:rPr>
        <w:t>Assisted in finalizing the new scheduling module specification, reduced hardware overhead through datapath reuse, and provided actionable data for low-power architecture optimizations.</w:t>
      </w:r>
    </w:p>
    <w:p w14:paraId="3AFC3761">
      <w:pPr>
        <w:pBdr>
          <w:bottom w:val="single" w:color="auto" w:sz="6" w:space="1"/>
        </w:pBdr>
        <w:tabs>
          <w:tab w:val="right" w:pos="10466"/>
        </w:tabs>
        <w:spacing w:after="10" w:line="0" w:lineRule="atLeast"/>
        <w:outlineLvl w:val="0"/>
        <w:rPr>
          <w:rFonts w:hint="eastAsia" w:eastAsia="等线"/>
          <w:b/>
          <w:bCs/>
          <w:smallCaps/>
          <w:sz w:val="32"/>
          <w:szCs w:val="32"/>
        </w:rPr>
      </w:pPr>
      <w:bookmarkStart w:id="1" w:name="_GoBack"/>
      <w:bookmarkEnd w:id="1"/>
    </w:p>
    <w:p w14:paraId="3913A6D3">
      <w:pPr>
        <w:pBdr>
          <w:bottom w:val="single" w:color="auto" w:sz="6" w:space="1"/>
        </w:pBdr>
        <w:tabs>
          <w:tab w:val="right" w:pos="10466"/>
        </w:tabs>
        <w:spacing w:after="10" w:line="0" w:lineRule="atLeast"/>
        <w:outlineLvl w:val="0"/>
        <w:rPr>
          <w:rFonts w:eastAsia="等线"/>
          <w:b/>
          <w:bCs/>
          <w:smallCaps/>
          <w:sz w:val="32"/>
          <w:szCs w:val="32"/>
        </w:rPr>
      </w:pPr>
      <w:r>
        <w:rPr>
          <w:rFonts w:hint="eastAsia" w:eastAsia="等线"/>
          <w:b/>
          <w:bCs/>
          <w:smallCaps/>
          <w:sz w:val="32"/>
          <w:szCs w:val="32"/>
        </w:rPr>
        <w:t>Academic</w:t>
      </w:r>
      <w:r>
        <w:rPr>
          <w:rFonts w:eastAsia="等线"/>
          <w:b/>
          <w:bCs/>
          <w:smallCaps/>
          <w:sz w:val="32"/>
          <w:szCs w:val="32"/>
        </w:rPr>
        <w:t xml:space="preserve"> Experience</w:t>
      </w:r>
    </w:p>
    <w:p w14:paraId="764C3CE2">
      <w:pPr>
        <w:pStyle w:val="12"/>
        <w:tabs>
          <w:tab w:val="right" w:pos="10466"/>
        </w:tabs>
        <w:spacing w:before="32" w:beforeLines="10" w:line="260" w:lineRule="exact"/>
        <w:ind w:firstLine="0" w:firstLineChars="0"/>
        <w:rPr>
          <w:rFonts w:ascii="Times New Roman" w:hAnsi="Times New Roman"/>
          <w:kern w:val="0"/>
          <w:sz w:val="22"/>
          <w:szCs w:val="22"/>
          <w:shd w:val="clear" w:color="auto" w:fill="FFFFFF"/>
        </w:rPr>
      </w:pPr>
      <w:r>
        <w:rPr>
          <w:rFonts w:ascii="Times New Roman" w:hAnsi="Times New Roman"/>
          <w:b/>
          <w:bCs/>
          <w:kern w:val="0"/>
          <w:sz w:val="22"/>
          <w:szCs w:val="22"/>
          <w:shd w:val="clear" w:color="auto" w:fill="FFFFFF"/>
        </w:rPr>
        <w:t>High-Performance GEMM Accelerator Based on Systolic Array</w:t>
      </w:r>
      <w:r>
        <w:rPr>
          <w:rFonts w:ascii="Times New Roman" w:hAnsi="Times New Roman"/>
          <w:b/>
          <w:kern w:val="0"/>
          <w:sz w:val="22"/>
          <w:szCs w:val="22"/>
          <w:shd w:val="clear" w:color="auto" w:fill="FFFFFF"/>
        </w:rPr>
        <w:tab/>
      </w:r>
      <w:r>
        <w:rPr>
          <w:rFonts w:hint="eastAsia" w:ascii="Times New Roman" w:hAnsi="Times New Roman"/>
          <w:kern w:val="0"/>
          <w:sz w:val="22"/>
          <w:szCs w:val="22"/>
          <w:shd w:val="clear" w:color="auto" w:fill="FFFFFF"/>
        </w:rPr>
        <w:t>Apr</w:t>
      </w:r>
      <w:r>
        <w:rPr>
          <w:rFonts w:ascii="Times New Roman" w:hAnsi="Times New Roman"/>
          <w:kern w:val="0"/>
          <w:sz w:val="22"/>
          <w:szCs w:val="22"/>
          <w:shd w:val="clear" w:color="auto" w:fill="FFFFFF"/>
        </w:rPr>
        <w:t>. 2026 – Jun. 2026</w:t>
      </w:r>
    </w:p>
    <w:p w14:paraId="65C8A38F">
      <w:pPr>
        <w:pStyle w:val="16"/>
        <w:numPr>
          <w:ilvl w:val="0"/>
          <w:numId w:val="1"/>
        </w:numPr>
        <w:ind w:firstLineChars="0"/>
        <w:rPr>
          <w:bCs/>
          <w:kern w:val="0"/>
          <w:sz w:val="22"/>
          <w:szCs w:val="22"/>
          <w:shd w:val="clear" w:color="auto" w:fill="FFFFFF"/>
        </w:rPr>
      </w:pPr>
      <w:r>
        <w:rPr>
          <w:bCs/>
          <w:kern w:val="0"/>
          <w:sz w:val="22"/>
          <w:szCs w:val="22"/>
          <w:shd w:val="clear" w:color="auto" w:fill="FFFFFF"/>
        </w:rPr>
        <w:t>Designed a highly parameterized 8x8 Output-Stationary systolic array supporting INT8/INT16 mixed-precision in Verilog, enabling the end-to-end hardware-software co-deployment of the TinyStories-1M large language model on an FPGA.</w:t>
      </w:r>
    </w:p>
    <w:p w14:paraId="5D378FB8">
      <w:pPr>
        <w:pStyle w:val="16"/>
        <w:numPr>
          <w:ilvl w:val="0"/>
          <w:numId w:val="1"/>
        </w:numPr>
        <w:ind w:firstLineChars="0"/>
        <w:rPr>
          <w:bCs/>
          <w:kern w:val="0"/>
          <w:sz w:val="22"/>
          <w:szCs w:val="22"/>
          <w:shd w:val="clear" w:color="auto" w:fill="FFFFFF"/>
        </w:rPr>
      </w:pPr>
      <w:r>
        <w:rPr>
          <w:bCs/>
          <w:kern w:val="0"/>
          <w:sz w:val="22"/>
          <w:szCs w:val="22"/>
          <w:shd w:val="clear" w:color="auto" w:fill="FFFFFF"/>
        </w:rPr>
        <w:t>Resolved severe timing violations and maximized system Fmax by instantiating DSP IPs and restructuring pipeline registers, while implementing BRAM banking and a Ping-Pong buffer mechanism to overlap data loading with computation for zero-stall streaming.</w:t>
      </w:r>
    </w:p>
    <w:p w14:paraId="37917FD4">
      <w:pPr>
        <w:pStyle w:val="16"/>
        <w:numPr>
          <w:ilvl w:val="0"/>
          <w:numId w:val="1"/>
        </w:numPr>
        <w:ind w:firstLineChars="0"/>
        <w:rPr>
          <w:bCs/>
          <w:kern w:val="0"/>
          <w:sz w:val="22"/>
          <w:szCs w:val="22"/>
          <w:shd w:val="clear" w:color="auto" w:fill="FFFFFF"/>
        </w:rPr>
      </w:pPr>
      <w:r>
        <w:rPr>
          <w:bCs/>
          <w:kern w:val="0"/>
          <w:sz w:val="22"/>
          <w:szCs w:val="22"/>
          <w:shd w:val="clear" w:color="auto" w:fill="FFFFFF"/>
        </w:rPr>
        <w:t>Alleviated the Token-decode memory bottleneck by introducing GEMV broadcast and input vector reuse to minimize AXI DMA overhead, and developed Python quantization scripts alongside a MicroBlaze C runtime to handle memory alignment, KV Cache scheduling, and non-linear operators (GELU/LayerNorm).</w:t>
      </w:r>
    </w:p>
    <w:p w14:paraId="63E1B6C3">
      <w:pPr>
        <w:pStyle w:val="16"/>
        <w:numPr>
          <w:ilvl w:val="0"/>
          <w:numId w:val="1"/>
        </w:numPr>
        <w:ind w:firstLineChars="0"/>
        <w:rPr>
          <w:bCs/>
          <w:kern w:val="0"/>
          <w:sz w:val="22"/>
          <w:szCs w:val="22"/>
          <w:shd w:val="clear" w:color="auto" w:fill="FFFFFF"/>
        </w:rPr>
      </w:pPr>
      <w:r>
        <w:rPr>
          <w:bCs/>
          <w:kern w:val="0"/>
          <w:sz w:val="22"/>
          <w:szCs w:val="22"/>
          <w:shd w:val="clear" w:color="auto" w:fill="FFFFFF"/>
        </w:rPr>
        <w:t>Validated the full-stack system on a resource-constrained Nexys4DDR board by establishing a complete PC-UART-FPGA inference pipeline that successfully generated coherent English stories with near-theoretical-limit PE utilization.</w:t>
      </w:r>
    </w:p>
    <w:p w14:paraId="4D78E310">
      <w:pPr>
        <w:pStyle w:val="12"/>
        <w:tabs>
          <w:tab w:val="right" w:pos="10466"/>
        </w:tabs>
        <w:spacing w:before="32" w:beforeLines="10" w:line="260" w:lineRule="exact"/>
        <w:ind w:firstLine="0" w:firstLineChars="0"/>
        <w:rPr>
          <w:rFonts w:ascii="Times New Roman" w:hAnsi="Times New Roman"/>
          <w:b/>
          <w:bCs/>
          <w:kern w:val="0"/>
          <w:sz w:val="22"/>
          <w:szCs w:val="22"/>
          <w:shd w:val="clear" w:color="auto" w:fill="FFFFFF"/>
        </w:rPr>
      </w:pPr>
    </w:p>
    <w:p w14:paraId="2511E4C1">
      <w:pPr>
        <w:pStyle w:val="12"/>
        <w:tabs>
          <w:tab w:val="right" w:pos="10466"/>
        </w:tabs>
        <w:spacing w:before="32" w:beforeLines="10" w:line="260" w:lineRule="exact"/>
        <w:ind w:firstLine="0" w:firstLineChars="0"/>
        <w:rPr>
          <w:rFonts w:ascii="Times New Roman" w:hAnsi="Times New Roman"/>
          <w:b/>
          <w:bCs/>
          <w:kern w:val="0"/>
          <w:sz w:val="22"/>
          <w:szCs w:val="22"/>
          <w:shd w:val="clear" w:color="auto" w:fill="FFFFFF"/>
        </w:rPr>
      </w:pPr>
    </w:p>
    <w:p w14:paraId="1569E071">
      <w:pPr>
        <w:pStyle w:val="12"/>
        <w:tabs>
          <w:tab w:val="right" w:pos="10466"/>
        </w:tabs>
        <w:spacing w:before="32" w:beforeLines="10" w:line="260" w:lineRule="exact"/>
        <w:ind w:firstLine="0" w:firstLineChars="0"/>
        <w:rPr>
          <w:rFonts w:ascii="Times New Roman" w:hAnsi="Times New Roman"/>
          <w:b/>
          <w:bCs/>
          <w:kern w:val="0"/>
          <w:sz w:val="22"/>
          <w:szCs w:val="22"/>
          <w:shd w:val="clear" w:color="auto" w:fill="FFFFFF"/>
        </w:rPr>
      </w:pPr>
    </w:p>
    <w:p w14:paraId="0F2F7D2B">
      <w:pPr>
        <w:pStyle w:val="12"/>
        <w:tabs>
          <w:tab w:val="right" w:pos="10466"/>
        </w:tabs>
        <w:spacing w:before="32" w:beforeLines="10" w:line="260" w:lineRule="exact"/>
        <w:ind w:firstLine="0" w:firstLineChars="0"/>
        <w:rPr>
          <w:rFonts w:ascii="Times New Roman" w:hAnsi="Times New Roman"/>
          <w:kern w:val="0"/>
          <w:sz w:val="22"/>
          <w:szCs w:val="22"/>
          <w:shd w:val="clear" w:color="auto" w:fill="FFFFFF"/>
        </w:rPr>
      </w:pPr>
      <w:r>
        <w:rPr>
          <w:rFonts w:ascii="Times New Roman" w:hAnsi="Times New Roman"/>
          <w:b/>
          <w:bCs/>
          <w:kern w:val="0"/>
          <w:sz w:val="22"/>
          <w:szCs w:val="22"/>
          <w:shd w:val="clear" w:color="auto" w:fill="FFFFFF"/>
        </w:rPr>
        <w:t>RV32I 4-Stage Pipeline Processor and Multi-Level Cache Subsystem Design</w:t>
      </w:r>
      <w:r>
        <w:rPr>
          <w:rFonts w:ascii="Times New Roman" w:hAnsi="Times New Roman"/>
          <w:b/>
          <w:kern w:val="0"/>
          <w:sz w:val="22"/>
          <w:szCs w:val="22"/>
          <w:shd w:val="clear" w:color="auto" w:fill="FFFFFF"/>
        </w:rPr>
        <w:tab/>
      </w:r>
      <w:r>
        <w:rPr>
          <w:rFonts w:ascii="Times New Roman" w:hAnsi="Times New Roman"/>
          <w:kern w:val="0"/>
          <w:sz w:val="22"/>
          <w:szCs w:val="22"/>
          <w:shd w:val="clear" w:color="auto" w:fill="FFFFFF"/>
        </w:rPr>
        <w:t>Apr. 2026 – Jun. 2026</w:t>
      </w:r>
    </w:p>
    <w:p w14:paraId="5F0839B3">
      <w:pPr>
        <w:pStyle w:val="16"/>
        <w:numPr>
          <w:ilvl w:val="0"/>
          <w:numId w:val="1"/>
        </w:numPr>
        <w:ind w:firstLineChars="0"/>
        <w:rPr>
          <w:bCs/>
          <w:kern w:val="0"/>
          <w:sz w:val="22"/>
          <w:szCs w:val="22"/>
          <w:shd w:val="clear" w:color="auto" w:fill="FFFFFF"/>
        </w:rPr>
      </w:pPr>
      <w:r>
        <w:rPr>
          <w:rFonts w:hint="eastAsia"/>
          <w:bCs/>
          <w:kern w:val="0"/>
          <w:sz w:val="22"/>
          <w:szCs w:val="22"/>
          <w:shd w:val="clear" w:color="auto" w:fill="FFFFFF"/>
        </w:rPr>
        <w:t>D</w:t>
      </w:r>
      <w:r>
        <w:rPr>
          <w:bCs/>
          <w:kern w:val="0"/>
          <w:sz w:val="22"/>
          <w:szCs w:val="22"/>
          <w:shd w:val="clear" w:color="auto" w:fill="FFFFFF"/>
        </w:rPr>
        <w:t>eveloped the full-stack microarchitecture for an RV32I 4-stage pipelined processor and a parameterized multi-level cache subsystem by executing a complete digital IC frontend design workflow from Verilog RTL coding and hardware-software co-verification to FPGA physical synthesis.</w:t>
      </w:r>
    </w:p>
    <w:p w14:paraId="29EB0324">
      <w:pPr>
        <w:pStyle w:val="16"/>
        <w:numPr>
          <w:ilvl w:val="0"/>
          <w:numId w:val="1"/>
        </w:numPr>
        <w:ind w:firstLineChars="0"/>
        <w:rPr>
          <w:bCs/>
          <w:kern w:val="0"/>
          <w:sz w:val="22"/>
          <w:szCs w:val="22"/>
          <w:shd w:val="clear" w:color="auto" w:fill="FFFFFF"/>
        </w:rPr>
      </w:pPr>
      <w:r>
        <w:rPr>
          <w:bCs/>
          <w:kern w:val="0"/>
          <w:sz w:val="22"/>
          <w:szCs w:val="22"/>
          <w:shd w:val="clear" w:color="auto" w:fill="FFFFFF"/>
        </w:rPr>
        <w:t>Constructed the core control and data paths by implementing a complex two-stage data forwarding network alongside precise load-use bubble injection and branch prediction flush mechanisms to completely resolve data and control hazards during instruction execution.</w:t>
      </w:r>
    </w:p>
    <w:p w14:paraId="4D5F2E71">
      <w:pPr>
        <w:pStyle w:val="16"/>
        <w:numPr>
          <w:ilvl w:val="0"/>
          <w:numId w:val="1"/>
        </w:numPr>
        <w:ind w:firstLineChars="0"/>
        <w:rPr>
          <w:bCs/>
          <w:kern w:val="0"/>
          <w:sz w:val="22"/>
          <w:szCs w:val="22"/>
          <w:shd w:val="clear" w:color="auto" w:fill="FFFFFF"/>
        </w:rPr>
      </w:pPr>
      <w:r>
        <w:rPr>
          <w:bCs/>
          <w:kern w:val="0"/>
          <w:sz w:val="22"/>
          <w:szCs w:val="22"/>
          <w:shd w:val="clear" w:color="auto" w:fill="FFFFFF"/>
        </w:rPr>
        <w:t>Engineered a multi-level set-associative cache hierarchy featuring a cross-level sub-line bridge and finite state machine models while integrating hardware MMIO performance counters to achieve precise tracking of microarchitectural states including pipeline stalls and cache hit rates.</w:t>
      </w:r>
    </w:p>
    <w:p w14:paraId="121F5BB1">
      <w:pPr>
        <w:pStyle w:val="16"/>
        <w:numPr>
          <w:ilvl w:val="0"/>
          <w:numId w:val="1"/>
        </w:numPr>
        <w:ind w:firstLineChars="0"/>
        <w:rPr>
          <w:bCs/>
          <w:kern w:val="0"/>
          <w:sz w:val="22"/>
          <w:szCs w:val="22"/>
          <w:shd w:val="clear" w:color="auto" w:fill="FFFFFF"/>
        </w:rPr>
      </w:pPr>
      <w:r>
        <w:rPr>
          <w:bCs/>
          <w:kern w:val="0"/>
          <w:sz w:val="22"/>
          <w:szCs w:val="22"/>
          <w:shd w:val="clear" w:color="auto" w:fill="FFFFFF"/>
        </w:rPr>
        <w:t>Leveraged a custom Python automation framework to efficiently execute regression sweeps across 51 sets of cache parameters for architectural evaluation which quantified a maximum 25.46x architectural speedup under complex algorithmic workloads and successfully met a 100.50 MHz physical implementation timing goal with ultra-low power consumption on the Artix-7 platform.</w:t>
      </w:r>
    </w:p>
    <w:p w14:paraId="2EFB7B4E">
      <w:pPr>
        <w:tabs>
          <w:tab w:val="right" w:pos="10466"/>
        </w:tabs>
        <w:rPr>
          <w:bCs/>
          <w:color w:val="000000"/>
          <w:kern w:val="0"/>
          <w:sz w:val="22"/>
          <w:szCs w:val="22"/>
          <w:shd w:val="clear" w:color="auto" w:fill="FFFFFF"/>
        </w:rPr>
      </w:pPr>
    </w:p>
    <w:p w14:paraId="4E4C84B5">
      <w:pPr>
        <w:pStyle w:val="12"/>
        <w:tabs>
          <w:tab w:val="right" w:pos="10466"/>
        </w:tabs>
        <w:spacing w:before="32" w:beforeLines="10" w:line="260" w:lineRule="exact"/>
        <w:ind w:firstLine="0" w:firstLineChars="0"/>
        <w:rPr>
          <w:rFonts w:ascii="Times New Roman" w:hAnsi="Times New Roman"/>
          <w:kern w:val="0"/>
          <w:sz w:val="22"/>
          <w:szCs w:val="22"/>
          <w:shd w:val="clear" w:color="auto" w:fill="FFFFFF"/>
        </w:rPr>
      </w:pPr>
      <w:r>
        <w:rPr>
          <w:rFonts w:ascii="Times New Roman" w:hAnsi="Times New Roman"/>
          <w:b/>
          <w:bCs/>
          <w:kern w:val="0"/>
          <w:sz w:val="22"/>
          <w:szCs w:val="22"/>
          <w:shd w:val="clear" w:color="auto" w:fill="FFFFFF"/>
        </w:rPr>
        <w:t>Monolithic Optoelectronic Chip Based on 12-inch CMOS Silicon Photonics</w:t>
      </w:r>
      <w:r>
        <w:rPr>
          <w:rFonts w:ascii="Times New Roman" w:hAnsi="Times New Roman"/>
          <w:b/>
          <w:kern w:val="0"/>
          <w:sz w:val="22"/>
          <w:szCs w:val="22"/>
          <w:shd w:val="clear" w:color="auto" w:fill="FFFFFF"/>
        </w:rPr>
        <w:tab/>
      </w:r>
      <w:r>
        <w:rPr>
          <w:rFonts w:ascii="Times New Roman" w:hAnsi="Times New Roman"/>
          <w:kern w:val="0"/>
          <w:sz w:val="22"/>
          <w:szCs w:val="22"/>
          <w:shd w:val="clear" w:color="auto" w:fill="FFFFFF"/>
        </w:rPr>
        <w:t>May</w:t>
      </w:r>
      <w:r>
        <w:rPr>
          <w:rFonts w:hint="eastAsia" w:ascii="Times New Roman" w:hAnsi="Times New Roman"/>
          <w:kern w:val="0"/>
          <w:sz w:val="22"/>
          <w:szCs w:val="22"/>
          <w:shd w:val="clear" w:color="auto" w:fill="FFFFFF"/>
        </w:rPr>
        <w:t>.</w:t>
      </w:r>
      <w:r>
        <w:rPr>
          <w:rFonts w:ascii="Times New Roman" w:hAnsi="Times New Roman"/>
          <w:kern w:val="0"/>
          <w:sz w:val="22"/>
          <w:szCs w:val="22"/>
          <w:shd w:val="clear" w:color="auto" w:fill="FFFFFF"/>
        </w:rPr>
        <w:t xml:space="preserve"> 2025 – May</w:t>
      </w:r>
      <w:r>
        <w:rPr>
          <w:rFonts w:hint="eastAsia" w:ascii="Times New Roman" w:hAnsi="Times New Roman"/>
          <w:kern w:val="0"/>
          <w:sz w:val="22"/>
          <w:szCs w:val="22"/>
          <w:shd w:val="clear" w:color="auto" w:fill="FFFFFF"/>
        </w:rPr>
        <w:t>.</w:t>
      </w:r>
      <w:r>
        <w:rPr>
          <w:rFonts w:ascii="Times New Roman" w:hAnsi="Times New Roman"/>
          <w:kern w:val="0"/>
          <w:sz w:val="22"/>
          <w:szCs w:val="22"/>
          <w:shd w:val="clear" w:color="auto" w:fill="FFFFFF"/>
        </w:rPr>
        <w:t xml:space="preserve"> 2026</w:t>
      </w:r>
    </w:p>
    <w:p w14:paraId="688BE4F9">
      <w:pPr>
        <w:pStyle w:val="12"/>
        <w:tabs>
          <w:tab w:val="right" w:pos="10466"/>
        </w:tabs>
        <w:spacing w:before="32" w:beforeLines="10" w:line="260" w:lineRule="exact"/>
        <w:ind w:firstLine="0" w:firstLineChars="0"/>
        <w:rPr>
          <w:rFonts w:ascii="Times New Roman" w:hAnsi="Times New Roman"/>
          <w:b/>
          <w:i/>
          <w:iCs/>
          <w:kern w:val="0"/>
          <w:sz w:val="22"/>
          <w:szCs w:val="22"/>
          <w:shd w:val="clear" w:color="auto" w:fill="FFFFFF"/>
        </w:rPr>
      </w:pPr>
      <w:r>
        <w:rPr>
          <w:rFonts w:hint="eastAsia" w:ascii="Times New Roman" w:hAnsi="Times New Roman"/>
          <w:i/>
          <w:iCs/>
          <w:kern w:val="0"/>
          <w:sz w:val="22"/>
          <w:szCs w:val="22"/>
          <w:shd w:val="clear" w:color="auto" w:fill="FFFFFF"/>
        </w:rPr>
        <w:t xml:space="preserve">Position: </w:t>
      </w:r>
      <w:r>
        <w:rPr>
          <w:rFonts w:ascii="Times New Roman" w:hAnsi="Times New Roman"/>
          <w:i/>
          <w:iCs/>
          <w:kern w:val="0"/>
          <w:sz w:val="22"/>
          <w:szCs w:val="22"/>
          <w:shd w:val="clear" w:color="auto" w:fill="FFFFFF"/>
        </w:rPr>
        <w:t>Principal Investigator</w:t>
      </w:r>
      <w:r>
        <w:rPr>
          <w:rFonts w:ascii="Times New Roman" w:hAnsi="Times New Roman"/>
          <w:i/>
          <w:iCs/>
          <w:kern w:val="0"/>
          <w:sz w:val="22"/>
          <w:szCs w:val="22"/>
          <w:shd w:val="clear" w:color="auto" w:fill="FFFFFF"/>
        </w:rPr>
        <w:tab/>
      </w:r>
      <w:r>
        <w:rPr>
          <w:rFonts w:ascii="Times New Roman" w:hAnsi="Times New Roman"/>
          <w:i/>
          <w:iCs/>
          <w:kern w:val="0"/>
          <w:sz w:val="22"/>
          <w:szCs w:val="22"/>
          <w:shd w:val="clear" w:color="auto" w:fill="FFFFFF"/>
        </w:rPr>
        <w:t xml:space="preserve">Invited </w:t>
      </w:r>
      <w:r>
        <w:rPr>
          <w:rFonts w:hint="eastAsia" w:ascii="Times New Roman" w:hAnsi="Times New Roman"/>
          <w:i/>
          <w:iCs/>
          <w:kern w:val="0"/>
          <w:sz w:val="22"/>
          <w:szCs w:val="22"/>
          <w:shd w:val="clear" w:color="auto" w:fill="FFFFFF"/>
        </w:rPr>
        <w:t>t</w:t>
      </w:r>
      <w:r>
        <w:rPr>
          <w:rFonts w:ascii="Times New Roman" w:hAnsi="Times New Roman"/>
          <w:i/>
          <w:iCs/>
          <w:kern w:val="0"/>
          <w:sz w:val="22"/>
          <w:szCs w:val="22"/>
          <w:shd w:val="clear" w:color="auto" w:fill="FFFFFF"/>
        </w:rPr>
        <w:t>o Submit</w:t>
      </w:r>
      <w:r>
        <w:rPr>
          <w:rFonts w:hint="eastAsia" w:ascii="Times New Roman" w:hAnsi="Times New Roman"/>
          <w:i/>
          <w:iCs/>
          <w:kern w:val="0"/>
          <w:sz w:val="22"/>
          <w:szCs w:val="22"/>
          <w:shd w:val="clear" w:color="auto" w:fill="FFFFFF"/>
        </w:rPr>
        <w:t xml:space="preserve"> </w:t>
      </w:r>
    </w:p>
    <w:p w14:paraId="2CF73BD4">
      <w:pPr>
        <w:pStyle w:val="16"/>
        <w:numPr>
          <w:ilvl w:val="0"/>
          <w:numId w:val="1"/>
        </w:numPr>
        <w:ind w:firstLineChars="0"/>
        <w:rPr>
          <w:bCs/>
          <w:kern w:val="0"/>
          <w:sz w:val="22"/>
          <w:szCs w:val="22"/>
          <w:shd w:val="clear" w:color="auto" w:fill="FFFFFF"/>
        </w:rPr>
      </w:pPr>
      <w:r>
        <w:rPr>
          <w:bCs/>
          <w:kern w:val="0"/>
          <w:sz w:val="22"/>
          <w:szCs w:val="22"/>
          <w:shd w:val="clear" w:color="auto" w:fill="FFFFFF"/>
        </w:rPr>
        <w:t>Led a zero-change monolithic optoelectronic integration project on a domestic 12-inch 55nm (220nm SOI) silicon-photonics platform, perfectly merging the electrical control layer with optical devices (micro-rings/waveguides) on the same top-silicon physical mask layer to successfully complete two tape-outs and the system-level verification of an on-chip micro-spectrometer.</w:t>
      </w:r>
    </w:p>
    <w:p w14:paraId="23BF08E9">
      <w:pPr>
        <w:pStyle w:val="16"/>
        <w:numPr>
          <w:ilvl w:val="0"/>
          <w:numId w:val="1"/>
        </w:numPr>
        <w:ind w:firstLineChars="0"/>
        <w:rPr>
          <w:bCs/>
          <w:kern w:val="0"/>
          <w:sz w:val="22"/>
          <w:szCs w:val="22"/>
          <w:shd w:val="clear" w:color="auto" w:fill="FFFFFF"/>
        </w:rPr>
      </w:pPr>
      <w:r>
        <w:rPr>
          <w:bCs/>
          <w:kern w:val="0"/>
          <w:sz w:val="22"/>
          <w:szCs w:val="22"/>
          <w:shd w:val="clear" w:color="auto" w:fill="FFFFFF"/>
        </w:rPr>
        <w:t>Innovatively applied side-gate MOSFET structures and built a custom LabVIEW automated testing platform for substrate bias regulation, utilizing Synopsys Sentaurus TCAD and Python fitting algorithms to accurately extract BSIM4 SPICE parameters, achieving high alignment between simulations and fabricated silicon measurements.</w:t>
      </w:r>
    </w:p>
    <w:p w14:paraId="72C5A4C3">
      <w:pPr>
        <w:pStyle w:val="16"/>
        <w:numPr>
          <w:ilvl w:val="0"/>
          <w:numId w:val="1"/>
        </w:numPr>
        <w:ind w:firstLineChars="0"/>
        <w:rPr>
          <w:bCs/>
          <w:kern w:val="0"/>
          <w:sz w:val="22"/>
          <w:szCs w:val="22"/>
          <w:shd w:val="clear" w:color="auto" w:fill="FFFFFF"/>
        </w:rPr>
      </w:pPr>
      <w:r>
        <w:rPr>
          <w:bCs/>
          <w:kern w:val="0"/>
          <w:sz w:val="22"/>
          <w:szCs w:val="22"/>
          <w:shd w:val="clear" w:color="auto" w:fill="FFFFFF"/>
        </w:rPr>
        <w:t>Targeting the demands of large-scale programmable photonic chips, built a highly compatible control circuit IP library from scratch in LTspice, successfully designing a high-precision TIA with 100 dBΩ flat gain, an 8:1 analog MUX, and a 5-bit DAC to effectively suppress charge-injection glitches and optimize settling behavior for nano-ampere signals while meeting all dynamic and closed-loop stability standards.</w:t>
      </w:r>
    </w:p>
    <w:p w14:paraId="234ED00B">
      <w:pPr>
        <w:pStyle w:val="16"/>
        <w:numPr>
          <w:ilvl w:val="0"/>
          <w:numId w:val="1"/>
        </w:numPr>
        <w:ind w:firstLineChars="0"/>
        <w:rPr>
          <w:bCs/>
          <w:kern w:val="0"/>
          <w:sz w:val="22"/>
          <w:szCs w:val="22"/>
          <w:shd w:val="clear" w:color="auto" w:fill="FFFFFF"/>
        </w:rPr>
      </w:pPr>
      <w:r>
        <w:rPr>
          <w:bCs/>
          <w:kern w:val="0"/>
          <w:sz w:val="22"/>
          <w:szCs w:val="22"/>
          <w:shd w:val="clear" w:color="auto" w:fill="FFFFFF"/>
        </w:rPr>
        <w:t>Developed a Python-based parameterized layout generation tool using the gdspy library to fully automate non-standard optoelectronic device drawing, reducing layout array iteration time from hours to seconds and ensuring 100% DRC compliance for foundry submission.</w:t>
      </w:r>
    </w:p>
    <w:p w14:paraId="3ED2F4E5">
      <w:pPr>
        <w:pStyle w:val="16"/>
        <w:numPr>
          <w:ilvl w:val="0"/>
          <w:numId w:val="1"/>
        </w:numPr>
        <w:ind w:firstLineChars="0"/>
        <w:rPr>
          <w:bCs/>
          <w:kern w:val="0"/>
          <w:sz w:val="22"/>
          <w:szCs w:val="22"/>
          <w:shd w:val="clear" w:color="auto" w:fill="FFFFFF"/>
        </w:rPr>
      </w:pPr>
      <w:r>
        <w:rPr>
          <w:bCs/>
          <w:kern w:val="0"/>
          <w:sz w:val="22"/>
          <w:szCs w:val="22"/>
          <w:shd w:val="clear" w:color="auto" w:fill="FFFFFF"/>
        </w:rPr>
        <w:t>Achieved high-precision separation of 8-channel optical signals within the 1535~1565 nm band with an extreme spectral resolution of 0.04 nm.</w:t>
      </w:r>
    </w:p>
    <w:p w14:paraId="06ACBA28">
      <w:pPr>
        <w:rPr>
          <w:bCs/>
          <w:color w:val="EE0000"/>
          <w:kern w:val="0"/>
          <w:sz w:val="22"/>
          <w:szCs w:val="22"/>
          <w:shd w:val="clear" w:color="auto" w:fill="FFFFFF"/>
        </w:rPr>
      </w:pPr>
    </w:p>
    <w:p w14:paraId="54DC7969">
      <w:pPr>
        <w:tabs>
          <w:tab w:val="right" w:pos="10466"/>
        </w:tabs>
        <w:spacing w:before="32" w:beforeLines="10" w:line="260" w:lineRule="exact"/>
        <w:rPr>
          <w:b/>
          <w:kern w:val="0"/>
          <w:sz w:val="22"/>
          <w:szCs w:val="22"/>
          <w:shd w:val="clear" w:color="auto" w:fill="FFFFFF"/>
        </w:rPr>
      </w:pPr>
      <w:r>
        <w:rPr>
          <w:b/>
          <w:kern w:val="0"/>
          <w:sz w:val="22"/>
          <w:szCs w:val="22"/>
          <w:shd w:val="clear" w:color="auto" w:fill="FFFFFF"/>
        </w:rPr>
        <w:t xml:space="preserve">Qiushi Xinxin Lab, Zhejiang University </w:t>
      </w:r>
    </w:p>
    <w:p w14:paraId="292A93FA">
      <w:pPr>
        <w:tabs>
          <w:tab w:val="right" w:pos="10466"/>
        </w:tabs>
        <w:spacing w:before="32" w:beforeLines="10" w:line="260" w:lineRule="exact"/>
        <w:rPr>
          <w:b/>
          <w:kern w:val="0"/>
          <w:sz w:val="22"/>
          <w:szCs w:val="22"/>
          <w:shd w:val="clear" w:color="auto" w:fill="FFFFFF"/>
        </w:rPr>
      </w:pPr>
      <w:r>
        <w:rPr>
          <w:i/>
          <w:iCs/>
          <w:kern w:val="0"/>
          <w:sz w:val="22"/>
          <w:szCs w:val="22"/>
          <w:shd w:val="clear" w:color="auto" w:fill="FFFFFF"/>
        </w:rPr>
        <w:t>Position:</w:t>
      </w:r>
      <w:r>
        <w:rPr>
          <w:rFonts w:eastAsia="新宋体"/>
          <w:i/>
          <w:iCs/>
          <w:sz w:val="22"/>
          <w:szCs w:val="22"/>
        </w:rPr>
        <w:t xml:space="preserve"> IP Verification Intern</w:t>
      </w:r>
      <w:r>
        <w:rPr>
          <w:rFonts w:eastAsia="新宋体"/>
          <w:i/>
          <w:iCs/>
          <w:sz w:val="22"/>
          <w:szCs w:val="22"/>
        </w:rPr>
        <w:tab/>
      </w:r>
      <w:r>
        <w:rPr>
          <w:kern w:val="0"/>
          <w:sz w:val="22"/>
          <w:szCs w:val="22"/>
          <w:shd w:val="clear" w:color="auto" w:fill="FFFFFF"/>
        </w:rPr>
        <w:t>Oct</w:t>
      </w:r>
      <w:r>
        <w:rPr>
          <w:rFonts w:hint="eastAsia"/>
          <w:kern w:val="0"/>
          <w:sz w:val="22"/>
          <w:szCs w:val="22"/>
          <w:shd w:val="clear" w:color="auto" w:fill="FFFFFF"/>
        </w:rPr>
        <w:t xml:space="preserve">. </w:t>
      </w:r>
      <w:r>
        <w:rPr>
          <w:kern w:val="0"/>
          <w:sz w:val="22"/>
          <w:szCs w:val="22"/>
          <w:shd w:val="clear" w:color="auto" w:fill="FFFFFF"/>
        </w:rPr>
        <w:t>2025 – Feb</w:t>
      </w:r>
      <w:r>
        <w:rPr>
          <w:rFonts w:hint="eastAsia"/>
          <w:kern w:val="0"/>
          <w:sz w:val="22"/>
          <w:szCs w:val="22"/>
          <w:shd w:val="clear" w:color="auto" w:fill="FFFFFF"/>
        </w:rPr>
        <w:t>.</w:t>
      </w:r>
      <w:r>
        <w:rPr>
          <w:kern w:val="0"/>
          <w:sz w:val="22"/>
          <w:szCs w:val="22"/>
          <w:shd w:val="clear" w:color="auto" w:fill="FFFFFF"/>
        </w:rPr>
        <w:t xml:space="preserve"> 2026</w:t>
      </w:r>
    </w:p>
    <w:p w14:paraId="617BA7B3">
      <w:pPr>
        <w:numPr>
          <w:ilvl w:val="0"/>
          <w:numId w:val="1"/>
        </w:numPr>
        <w:rPr>
          <w:bCs/>
          <w:kern w:val="0"/>
          <w:sz w:val="22"/>
          <w:szCs w:val="22"/>
          <w:shd w:val="clear" w:color="auto" w:fill="FFFFFF"/>
        </w:rPr>
      </w:pPr>
      <w:r>
        <w:rPr>
          <w:bCs/>
          <w:kern w:val="0"/>
          <w:sz w:val="22"/>
          <w:szCs w:val="22"/>
          <w:shd w:val="clear" w:color="auto" w:fill="FFFFFF"/>
        </w:rPr>
        <w:t>Verified and maintained the XFLASHC Flash Controller IP in a UVM environment, analyzing multi-bus routing, dual-bank SWAP address remapping, and security protection mechanisms.</w:t>
      </w:r>
    </w:p>
    <w:p w14:paraId="5FDD5B9C">
      <w:pPr>
        <w:numPr>
          <w:ilvl w:val="0"/>
          <w:numId w:val="1"/>
        </w:numPr>
        <w:rPr>
          <w:bCs/>
          <w:kern w:val="0"/>
          <w:sz w:val="22"/>
          <w:szCs w:val="22"/>
          <w:shd w:val="clear" w:color="auto" w:fill="FFFFFF"/>
        </w:rPr>
      </w:pPr>
      <w:r>
        <w:rPr>
          <w:bCs/>
          <w:kern w:val="0"/>
          <w:sz w:val="22"/>
          <w:szCs w:val="22"/>
          <w:shd w:val="clear" w:color="auto" w:fill="FFFFFF"/>
        </w:rPr>
        <w:t>Performed full-path waveform debugging using VCS and Verdi/Debussy to validate AXI/AHB bus handshakes, register timing sequences, dynamic remapping, and ECC/CRC error handling.</w:t>
      </w:r>
    </w:p>
    <w:p w14:paraId="4A106ADB">
      <w:pPr>
        <w:numPr>
          <w:ilvl w:val="0"/>
          <w:numId w:val="1"/>
        </w:numPr>
        <w:rPr>
          <w:bCs/>
          <w:kern w:val="0"/>
          <w:sz w:val="22"/>
          <w:szCs w:val="22"/>
          <w:shd w:val="clear" w:color="auto" w:fill="FFFFFF"/>
        </w:rPr>
      </w:pPr>
      <w:r>
        <w:rPr>
          <w:bCs/>
          <w:kern w:val="0"/>
          <w:sz w:val="22"/>
          <w:szCs w:val="22"/>
          <w:shd w:val="clear" w:color="auto" w:fill="FFFFFF"/>
        </w:rPr>
        <w:t>Enhanced regression test suites for flash operations and error trapping, successfully pinpointing bus hangs and state machine stalls to improve IP verification coverage and robustness.</w:t>
      </w:r>
    </w:p>
    <w:p w14:paraId="56B467BD">
      <w:pPr>
        <w:rPr>
          <w:bCs/>
          <w:color w:val="EE0000"/>
          <w:kern w:val="0"/>
          <w:sz w:val="22"/>
          <w:szCs w:val="22"/>
          <w:shd w:val="clear" w:color="auto" w:fill="FFFFFF"/>
        </w:rPr>
      </w:pPr>
    </w:p>
    <w:p w14:paraId="263E44C0">
      <w:pPr>
        <w:rPr>
          <w:bCs/>
          <w:kern w:val="0"/>
          <w:sz w:val="22"/>
          <w:szCs w:val="22"/>
          <w:shd w:val="clear" w:color="auto" w:fill="FFFFFF"/>
        </w:rPr>
      </w:pPr>
    </w:p>
    <w:p w14:paraId="6D74EFDC">
      <w:pPr>
        <w:pBdr>
          <w:bottom w:val="single" w:color="auto" w:sz="6" w:space="1"/>
        </w:pBdr>
        <w:tabs>
          <w:tab w:val="right" w:pos="10466"/>
        </w:tabs>
        <w:spacing w:after="10" w:line="0" w:lineRule="atLeast"/>
        <w:outlineLvl w:val="0"/>
        <w:rPr>
          <w:rFonts w:eastAsia="等线"/>
          <w:b/>
          <w:bCs/>
          <w:smallCaps/>
          <w:sz w:val="32"/>
          <w:szCs w:val="32"/>
        </w:rPr>
      </w:pPr>
      <w:r>
        <w:rPr>
          <w:rFonts w:eastAsia="等线"/>
          <w:b/>
          <w:bCs/>
          <w:smallCaps/>
          <w:sz w:val="32"/>
          <w:szCs w:val="32"/>
        </w:rPr>
        <w:t>Skills</w:t>
      </w:r>
    </w:p>
    <w:p w14:paraId="332B4714">
      <w:pPr>
        <w:tabs>
          <w:tab w:val="right" w:pos="9746"/>
        </w:tabs>
        <w:spacing w:before="32" w:beforeLines="10" w:line="260" w:lineRule="exact"/>
        <w:rPr>
          <w:rFonts w:eastAsia="等线"/>
          <w:sz w:val="22"/>
          <w:szCs w:val="22"/>
        </w:rPr>
      </w:pPr>
      <w:r>
        <w:rPr>
          <w:rFonts w:eastAsia="等线"/>
          <w:b/>
          <w:bCs/>
          <w:sz w:val="22"/>
          <w:szCs w:val="22"/>
        </w:rPr>
        <w:t>Programming</w:t>
      </w:r>
      <w:r>
        <w:rPr>
          <w:rFonts w:hint="eastAsia" w:eastAsia="等线"/>
          <w:b/>
          <w:bCs/>
          <w:sz w:val="22"/>
          <w:szCs w:val="22"/>
        </w:rPr>
        <w:t xml:space="preserve"> &amp; </w:t>
      </w:r>
      <w:r>
        <w:rPr>
          <w:rFonts w:eastAsia="等线"/>
          <w:b/>
          <w:bCs/>
          <w:sz w:val="22"/>
          <w:szCs w:val="22"/>
        </w:rPr>
        <w:t>Tools:</w:t>
      </w:r>
      <w:r>
        <w:rPr>
          <w:rFonts w:eastAsia="等线"/>
          <w:sz w:val="22"/>
          <w:szCs w:val="22"/>
        </w:rPr>
        <w:t xml:space="preserve"> Python (gdspy, PySpice), C/C++, Verilog, MATLAB, LTspice, Synopsys Sentaurus TCAD, Vivado, xsim</w:t>
      </w:r>
      <w:r>
        <w:rPr>
          <w:rFonts w:hint="eastAsia" w:eastAsia="等线"/>
          <w:sz w:val="22"/>
          <w:szCs w:val="22"/>
        </w:rPr>
        <w:t xml:space="preserve">, </w:t>
      </w:r>
      <w:r>
        <w:rPr>
          <w:rFonts w:eastAsia="等线"/>
          <w:sz w:val="22"/>
          <w:szCs w:val="22"/>
        </w:rPr>
        <w:t>LabVIEW</w:t>
      </w:r>
    </w:p>
    <w:p w14:paraId="50171BCF">
      <w:pPr>
        <w:tabs>
          <w:tab w:val="right" w:pos="9746"/>
        </w:tabs>
        <w:spacing w:before="32" w:beforeLines="10" w:line="260" w:lineRule="exact"/>
        <w:rPr>
          <w:rFonts w:eastAsia="等线"/>
          <w:sz w:val="22"/>
          <w:szCs w:val="22"/>
        </w:rPr>
      </w:pPr>
      <w:r>
        <w:rPr>
          <w:rFonts w:eastAsia="等线"/>
          <w:b/>
          <w:bCs/>
          <w:sz w:val="22"/>
          <w:szCs w:val="22"/>
        </w:rPr>
        <w:t>Hardware Design:</w:t>
      </w:r>
      <w:r>
        <w:rPr>
          <w:rFonts w:hint="eastAsia" w:eastAsia="等线"/>
          <w:sz w:val="22"/>
          <w:szCs w:val="22"/>
        </w:rPr>
        <w:t xml:space="preserve"> </w:t>
      </w:r>
      <w:r>
        <w:rPr>
          <w:rFonts w:eastAsia="等线"/>
          <w:sz w:val="22"/>
          <w:szCs w:val="22"/>
        </w:rPr>
        <w:t>ASIC/FPGA design flow, RTL design, GDS layout, cache microarchitecture, systolic array architectures, optoelectronic integration</w:t>
      </w:r>
      <w:r>
        <w:rPr>
          <w:rFonts w:eastAsia="等线"/>
          <w:sz w:val="22"/>
          <w:szCs w:val="22"/>
        </w:rPr>
        <w:tab/>
      </w:r>
    </w:p>
    <w:p w14:paraId="6A78033A">
      <w:pPr>
        <w:rPr>
          <w:bCs/>
          <w:kern w:val="0"/>
          <w:sz w:val="22"/>
          <w:szCs w:val="22"/>
          <w:shd w:val="clear" w:color="auto" w:fill="FFFFFF"/>
        </w:rPr>
      </w:pPr>
      <w:r>
        <w:rPr>
          <w:b/>
          <w:bCs/>
          <w:kern w:val="0"/>
          <w:sz w:val="22"/>
          <w:szCs w:val="22"/>
          <w:shd w:val="clear" w:color="auto" w:fill="FFFFFF"/>
        </w:rPr>
        <w:t>Languages</w:t>
      </w:r>
      <w:r>
        <w:rPr>
          <w:b/>
          <w:kern w:val="0"/>
          <w:sz w:val="22"/>
          <w:szCs w:val="22"/>
          <w:shd w:val="clear" w:color="auto" w:fill="FFFFFF"/>
        </w:rPr>
        <w:t xml:space="preserve">: </w:t>
      </w:r>
      <w:r>
        <w:rPr>
          <w:bCs/>
          <w:kern w:val="0"/>
          <w:sz w:val="22"/>
          <w:szCs w:val="22"/>
          <w:shd w:val="clear" w:color="auto" w:fill="FFFFFF"/>
        </w:rPr>
        <w:t>IELTS 7.5</w:t>
      </w:r>
    </w:p>
    <w:sectPr>
      <w:pgSz w:w="11906" w:h="16838"/>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9753A3"/>
    <w:multiLevelType w:val="multilevel"/>
    <w:tmpl w:val="6B9753A3"/>
    <w:lvl w:ilvl="0" w:tentative="0">
      <w:start w:val="1"/>
      <w:numFmt w:val="bullet"/>
      <w:lvlText w:val=""/>
      <w:lvlJc w:val="left"/>
      <w:pPr>
        <w:ind w:left="440" w:hanging="440"/>
      </w:pPr>
      <w:rPr>
        <w:rFonts w:hint="default" w:ascii="Wingdings" w:hAnsi="Wingdings"/>
        <w:sz w:val="21"/>
        <w:szCs w:val="21"/>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hideSpellingErrors/>
  <w:hideGrammaticalErrors/>
  <w:documentProtection w:enforcement="0"/>
  <w:defaultTabStop w:val="420"/>
  <w:drawingGridHorizontalSpacing w:val="105"/>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1C2"/>
    <w:rsid w:val="000057EA"/>
    <w:rsid w:val="000069E4"/>
    <w:rsid w:val="00017CCB"/>
    <w:rsid w:val="000225D5"/>
    <w:rsid w:val="000241FC"/>
    <w:rsid w:val="00024F5E"/>
    <w:rsid w:val="000348EB"/>
    <w:rsid w:val="00037866"/>
    <w:rsid w:val="00041921"/>
    <w:rsid w:val="00047C53"/>
    <w:rsid w:val="000548C1"/>
    <w:rsid w:val="00057059"/>
    <w:rsid w:val="0006012B"/>
    <w:rsid w:val="000649FB"/>
    <w:rsid w:val="000705DD"/>
    <w:rsid w:val="00071017"/>
    <w:rsid w:val="0007210C"/>
    <w:rsid w:val="000728C5"/>
    <w:rsid w:val="000738CB"/>
    <w:rsid w:val="000767E6"/>
    <w:rsid w:val="00076FE3"/>
    <w:rsid w:val="000946F3"/>
    <w:rsid w:val="00094954"/>
    <w:rsid w:val="000A29F3"/>
    <w:rsid w:val="000A4D71"/>
    <w:rsid w:val="000A5558"/>
    <w:rsid w:val="000A6DC2"/>
    <w:rsid w:val="000B14EC"/>
    <w:rsid w:val="000C048E"/>
    <w:rsid w:val="000C1F41"/>
    <w:rsid w:val="000C6B01"/>
    <w:rsid w:val="000C7AA0"/>
    <w:rsid w:val="000E2A28"/>
    <w:rsid w:val="000E789A"/>
    <w:rsid w:val="000F6079"/>
    <w:rsid w:val="001000AD"/>
    <w:rsid w:val="00101519"/>
    <w:rsid w:val="00102AF3"/>
    <w:rsid w:val="0010334D"/>
    <w:rsid w:val="00113773"/>
    <w:rsid w:val="001213E2"/>
    <w:rsid w:val="00130BA1"/>
    <w:rsid w:val="001456B2"/>
    <w:rsid w:val="00146DF2"/>
    <w:rsid w:val="001524D8"/>
    <w:rsid w:val="001532A9"/>
    <w:rsid w:val="00155620"/>
    <w:rsid w:val="00155AE7"/>
    <w:rsid w:val="001671F7"/>
    <w:rsid w:val="0017283C"/>
    <w:rsid w:val="00172D9D"/>
    <w:rsid w:val="00177596"/>
    <w:rsid w:val="0018490A"/>
    <w:rsid w:val="00196085"/>
    <w:rsid w:val="00196B12"/>
    <w:rsid w:val="001B39E5"/>
    <w:rsid w:val="001B54CF"/>
    <w:rsid w:val="001C2CC3"/>
    <w:rsid w:val="001C6499"/>
    <w:rsid w:val="001C6F4A"/>
    <w:rsid w:val="001D38BC"/>
    <w:rsid w:val="001D5EAC"/>
    <w:rsid w:val="001D64C1"/>
    <w:rsid w:val="001D78FD"/>
    <w:rsid w:val="001E6C29"/>
    <w:rsid w:val="001F25BB"/>
    <w:rsid w:val="001F2B04"/>
    <w:rsid w:val="001F4463"/>
    <w:rsid w:val="0020169A"/>
    <w:rsid w:val="00202625"/>
    <w:rsid w:val="00216829"/>
    <w:rsid w:val="00216A09"/>
    <w:rsid w:val="0021704B"/>
    <w:rsid w:val="00223C82"/>
    <w:rsid w:val="00225A9E"/>
    <w:rsid w:val="00226148"/>
    <w:rsid w:val="002266C6"/>
    <w:rsid w:val="00231CB3"/>
    <w:rsid w:val="002334E0"/>
    <w:rsid w:val="002334F8"/>
    <w:rsid w:val="00236383"/>
    <w:rsid w:val="00236974"/>
    <w:rsid w:val="0024058C"/>
    <w:rsid w:val="00242EBC"/>
    <w:rsid w:val="002436D3"/>
    <w:rsid w:val="00244295"/>
    <w:rsid w:val="00245618"/>
    <w:rsid w:val="0024590F"/>
    <w:rsid w:val="0024630E"/>
    <w:rsid w:val="0025043D"/>
    <w:rsid w:val="00254CCB"/>
    <w:rsid w:val="002576AD"/>
    <w:rsid w:val="002576FE"/>
    <w:rsid w:val="00257B82"/>
    <w:rsid w:val="00260295"/>
    <w:rsid w:val="00260CBC"/>
    <w:rsid w:val="00261E9D"/>
    <w:rsid w:val="002642C3"/>
    <w:rsid w:val="00264C74"/>
    <w:rsid w:val="002677FC"/>
    <w:rsid w:val="00274934"/>
    <w:rsid w:val="0028160B"/>
    <w:rsid w:val="00282135"/>
    <w:rsid w:val="00285FD0"/>
    <w:rsid w:val="00292880"/>
    <w:rsid w:val="002940E7"/>
    <w:rsid w:val="00294159"/>
    <w:rsid w:val="00294780"/>
    <w:rsid w:val="002947F8"/>
    <w:rsid w:val="00295193"/>
    <w:rsid w:val="00295F6A"/>
    <w:rsid w:val="002A2115"/>
    <w:rsid w:val="002A22E8"/>
    <w:rsid w:val="002A272C"/>
    <w:rsid w:val="002A4692"/>
    <w:rsid w:val="002A480E"/>
    <w:rsid w:val="002A68C4"/>
    <w:rsid w:val="002B0F33"/>
    <w:rsid w:val="002C0B1A"/>
    <w:rsid w:val="002C241F"/>
    <w:rsid w:val="002C66C7"/>
    <w:rsid w:val="002C6EB7"/>
    <w:rsid w:val="002D4F5A"/>
    <w:rsid w:val="002F0FC9"/>
    <w:rsid w:val="002F1E00"/>
    <w:rsid w:val="002F2AAF"/>
    <w:rsid w:val="002F7447"/>
    <w:rsid w:val="002F7638"/>
    <w:rsid w:val="003057FF"/>
    <w:rsid w:val="003065A3"/>
    <w:rsid w:val="00313C7F"/>
    <w:rsid w:val="00322FE0"/>
    <w:rsid w:val="003274DE"/>
    <w:rsid w:val="003333C9"/>
    <w:rsid w:val="00337DBE"/>
    <w:rsid w:val="0034796C"/>
    <w:rsid w:val="003552FD"/>
    <w:rsid w:val="00356769"/>
    <w:rsid w:val="00360889"/>
    <w:rsid w:val="0036472D"/>
    <w:rsid w:val="00366639"/>
    <w:rsid w:val="00386F2E"/>
    <w:rsid w:val="00386F97"/>
    <w:rsid w:val="00391AF1"/>
    <w:rsid w:val="0039303D"/>
    <w:rsid w:val="003A0162"/>
    <w:rsid w:val="003A2636"/>
    <w:rsid w:val="003A2F8E"/>
    <w:rsid w:val="003A56B7"/>
    <w:rsid w:val="003A6289"/>
    <w:rsid w:val="003A73F1"/>
    <w:rsid w:val="003A7894"/>
    <w:rsid w:val="003B0B77"/>
    <w:rsid w:val="003B330E"/>
    <w:rsid w:val="003B3F0E"/>
    <w:rsid w:val="003C1B8A"/>
    <w:rsid w:val="003C7120"/>
    <w:rsid w:val="003C7A7E"/>
    <w:rsid w:val="003E6A8D"/>
    <w:rsid w:val="003F423B"/>
    <w:rsid w:val="00405F2F"/>
    <w:rsid w:val="00406D6E"/>
    <w:rsid w:val="0040720A"/>
    <w:rsid w:val="004103EA"/>
    <w:rsid w:val="00414E6F"/>
    <w:rsid w:val="00422BA6"/>
    <w:rsid w:val="0042502C"/>
    <w:rsid w:val="004318A9"/>
    <w:rsid w:val="0043199D"/>
    <w:rsid w:val="00432C3D"/>
    <w:rsid w:val="00435B50"/>
    <w:rsid w:val="00441ED7"/>
    <w:rsid w:val="0044671B"/>
    <w:rsid w:val="00452D77"/>
    <w:rsid w:val="00455015"/>
    <w:rsid w:val="00457A20"/>
    <w:rsid w:val="00462B22"/>
    <w:rsid w:val="0046534A"/>
    <w:rsid w:val="004719BA"/>
    <w:rsid w:val="00472D33"/>
    <w:rsid w:val="00474E79"/>
    <w:rsid w:val="004846C7"/>
    <w:rsid w:val="00485184"/>
    <w:rsid w:val="00485AA0"/>
    <w:rsid w:val="00492A57"/>
    <w:rsid w:val="0049581A"/>
    <w:rsid w:val="004B1579"/>
    <w:rsid w:val="004B47FD"/>
    <w:rsid w:val="004C0773"/>
    <w:rsid w:val="004C0920"/>
    <w:rsid w:val="004C41A7"/>
    <w:rsid w:val="004C53F0"/>
    <w:rsid w:val="004C5D43"/>
    <w:rsid w:val="004C67D5"/>
    <w:rsid w:val="004D0B43"/>
    <w:rsid w:val="004D114F"/>
    <w:rsid w:val="004D1158"/>
    <w:rsid w:val="004D230B"/>
    <w:rsid w:val="004D75F4"/>
    <w:rsid w:val="004F0908"/>
    <w:rsid w:val="00502F87"/>
    <w:rsid w:val="0051424A"/>
    <w:rsid w:val="00514E72"/>
    <w:rsid w:val="00525A59"/>
    <w:rsid w:val="00534C2E"/>
    <w:rsid w:val="00536941"/>
    <w:rsid w:val="00540AD3"/>
    <w:rsid w:val="00543312"/>
    <w:rsid w:val="00551E15"/>
    <w:rsid w:val="005547FD"/>
    <w:rsid w:val="0056059B"/>
    <w:rsid w:val="0056596B"/>
    <w:rsid w:val="005661C1"/>
    <w:rsid w:val="005708F4"/>
    <w:rsid w:val="00573256"/>
    <w:rsid w:val="005756C9"/>
    <w:rsid w:val="005849FF"/>
    <w:rsid w:val="00595F5C"/>
    <w:rsid w:val="00595F8B"/>
    <w:rsid w:val="005B2E66"/>
    <w:rsid w:val="005B3F6B"/>
    <w:rsid w:val="005B66CC"/>
    <w:rsid w:val="005D1FE1"/>
    <w:rsid w:val="005D252C"/>
    <w:rsid w:val="005D47A6"/>
    <w:rsid w:val="005D582D"/>
    <w:rsid w:val="005D7C80"/>
    <w:rsid w:val="005E4592"/>
    <w:rsid w:val="005F57ED"/>
    <w:rsid w:val="00605028"/>
    <w:rsid w:val="006166E1"/>
    <w:rsid w:val="006179E5"/>
    <w:rsid w:val="006236A0"/>
    <w:rsid w:val="00624DA6"/>
    <w:rsid w:val="0062518D"/>
    <w:rsid w:val="00626668"/>
    <w:rsid w:val="00633A4B"/>
    <w:rsid w:val="00634B89"/>
    <w:rsid w:val="00636A8F"/>
    <w:rsid w:val="0063733D"/>
    <w:rsid w:val="00654ABB"/>
    <w:rsid w:val="00656C29"/>
    <w:rsid w:val="00660D43"/>
    <w:rsid w:val="00662C80"/>
    <w:rsid w:val="00666D3C"/>
    <w:rsid w:val="00667CDA"/>
    <w:rsid w:val="00675DCC"/>
    <w:rsid w:val="00677ACA"/>
    <w:rsid w:val="00690732"/>
    <w:rsid w:val="0069432A"/>
    <w:rsid w:val="00695AB3"/>
    <w:rsid w:val="00696382"/>
    <w:rsid w:val="006A79BF"/>
    <w:rsid w:val="006C3A1B"/>
    <w:rsid w:val="006C60BB"/>
    <w:rsid w:val="006C7BBC"/>
    <w:rsid w:val="006D0C4D"/>
    <w:rsid w:val="006D1B92"/>
    <w:rsid w:val="006D53FD"/>
    <w:rsid w:val="006D5FE9"/>
    <w:rsid w:val="006D7F66"/>
    <w:rsid w:val="006E2900"/>
    <w:rsid w:val="006E6F8F"/>
    <w:rsid w:val="006F1CBB"/>
    <w:rsid w:val="007027B3"/>
    <w:rsid w:val="00711297"/>
    <w:rsid w:val="00734ADD"/>
    <w:rsid w:val="00740300"/>
    <w:rsid w:val="00743644"/>
    <w:rsid w:val="00751AE0"/>
    <w:rsid w:val="00756C4A"/>
    <w:rsid w:val="0076052C"/>
    <w:rsid w:val="0076612D"/>
    <w:rsid w:val="00776994"/>
    <w:rsid w:val="00780982"/>
    <w:rsid w:val="00787A9E"/>
    <w:rsid w:val="0079206A"/>
    <w:rsid w:val="00793F72"/>
    <w:rsid w:val="007952DD"/>
    <w:rsid w:val="007A3FA4"/>
    <w:rsid w:val="007A51ED"/>
    <w:rsid w:val="007A6537"/>
    <w:rsid w:val="007B47E7"/>
    <w:rsid w:val="007B4CE1"/>
    <w:rsid w:val="007C393F"/>
    <w:rsid w:val="007D1B11"/>
    <w:rsid w:val="007D2F31"/>
    <w:rsid w:val="007D3103"/>
    <w:rsid w:val="007D4019"/>
    <w:rsid w:val="007D7C7C"/>
    <w:rsid w:val="007E6B84"/>
    <w:rsid w:val="007E6CDC"/>
    <w:rsid w:val="007F6FAC"/>
    <w:rsid w:val="007F7F19"/>
    <w:rsid w:val="00801987"/>
    <w:rsid w:val="00803E19"/>
    <w:rsid w:val="00804D53"/>
    <w:rsid w:val="00813E0E"/>
    <w:rsid w:val="00822011"/>
    <w:rsid w:val="0082319F"/>
    <w:rsid w:val="00833681"/>
    <w:rsid w:val="00833E6B"/>
    <w:rsid w:val="0083459A"/>
    <w:rsid w:val="008348F2"/>
    <w:rsid w:val="00840F08"/>
    <w:rsid w:val="0084239E"/>
    <w:rsid w:val="00845EAE"/>
    <w:rsid w:val="00846D4B"/>
    <w:rsid w:val="00851E60"/>
    <w:rsid w:val="00861858"/>
    <w:rsid w:val="00866A72"/>
    <w:rsid w:val="00871472"/>
    <w:rsid w:val="0087482F"/>
    <w:rsid w:val="008771B8"/>
    <w:rsid w:val="00883FCA"/>
    <w:rsid w:val="00884594"/>
    <w:rsid w:val="0088687E"/>
    <w:rsid w:val="00892585"/>
    <w:rsid w:val="008A1B06"/>
    <w:rsid w:val="008A47A6"/>
    <w:rsid w:val="008A77E8"/>
    <w:rsid w:val="008B0EB9"/>
    <w:rsid w:val="008B17B7"/>
    <w:rsid w:val="008B4772"/>
    <w:rsid w:val="008B545C"/>
    <w:rsid w:val="008B60C9"/>
    <w:rsid w:val="008D2A1D"/>
    <w:rsid w:val="008E0977"/>
    <w:rsid w:val="008E6B0A"/>
    <w:rsid w:val="008E741D"/>
    <w:rsid w:val="008E7B46"/>
    <w:rsid w:val="008F0DF0"/>
    <w:rsid w:val="008F1510"/>
    <w:rsid w:val="008F66D4"/>
    <w:rsid w:val="008F75CD"/>
    <w:rsid w:val="009006BF"/>
    <w:rsid w:val="009164D4"/>
    <w:rsid w:val="00916B31"/>
    <w:rsid w:val="009214C5"/>
    <w:rsid w:val="00931064"/>
    <w:rsid w:val="00931876"/>
    <w:rsid w:val="0093650F"/>
    <w:rsid w:val="0093697C"/>
    <w:rsid w:val="00940141"/>
    <w:rsid w:val="00956D2E"/>
    <w:rsid w:val="009617C7"/>
    <w:rsid w:val="009647A6"/>
    <w:rsid w:val="00964EE8"/>
    <w:rsid w:val="00966B63"/>
    <w:rsid w:val="0097189D"/>
    <w:rsid w:val="009823E7"/>
    <w:rsid w:val="009824BE"/>
    <w:rsid w:val="00984F03"/>
    <w:rsid w:val="00990717"/>
    <w:rsid w:val="00993EB0"/>
    <w:rsid w:val="00994D1B"/>
    <w:rsid w:val="009964FB"/>
    <w:rsid w:val="009A370C"/>
    <w:rsid w:val="009C1E3B"/>
    <w:rsid w:val="009C24E3"/>
    <w:rsid w:val="009D2E1A"/>
    <w:rsid w:val="009E3FFC"/>
    <w:rsid w:val="009E450B"/>
    <w:rsid w:val="009F7B35"/>
    <w:rsid w:val="00A014EA"/>
    <w:rsid w:val="00A01F55"/>
    <w:rsid w:val="00A020F2"/>
    <w:rsid w:val="00A0274D"/>
    <w:rsid w:val="00A035B1"/>
    <w:rsid w:val="00A06BAA"/>
    <w:rsid w:val="00A12D1D"/>
    <w:rsid w:val="00A170EA"/>
    <w:rsid w:val="00A21EE9"/>
    <w:rsid w:val="00A23EDB"/>
    <w:rsid w:val="00A24E2D"/>
    <w:rsid w:val="00A344C5"/>
    <w:rsid w:val="00A35902"/>
    <w:rsid w:val="00A37515"/>
    <w:rsid w:val="00A45730"/>
    <w:rsid w:val="00A53145"/>
    <w:rsid w:val="00A56328"/>
    <w:rsid w:val="00A57384"/>
    <w:rsid w:val="00A57F51"/>
    <w:rsid w:val="00A63FA0"/>
    <w:rsid w:val="00A71A65"/>
    <w:rsid w:val="00A7369C"/>
    <w:rsid w:val="00A80811"/>
    <w:rsid w:val="00A90BF2"/>
    <w:rsid w:val="00A92EC9"/>
    <w:rsid w:val="00A97374"/>
    <w:rsid w:val="00AA3FE2"/>
    <w:rsid w:val="00AA66DF"/>
    <w:rsid w:val="00AB48EF"/>
    <w:rsid w:val="00AB4E22"/>
    <w:rsid w:val="00AB54CD"/>
    <w:rsid w:val="00AB5D2D"/>
    <w:rsid w:val="00AB6368"/>
    <w:rsid w:val="00AC2FC7"/>
    <w:rsid w:val="00AC674A"/>
    <w:rsid w:val="00AC7A67"/>
    <w:rsid w:val="00AD2D4C"/>
    <w:rsid w:val="00AD7C95"/>
    <w:rsid w:val="00AE1FDB"/>
    <w:rsid w:val="00AE44FB"/>
    <w:rsid w:val="00AE6867"/>
    <w:rsid w:val="00AE6964"/>
    <w:rsid w:val="00AF48BD"/>
    <w:rsid w:val="00AF5660"/>
    <w:rsid w:val="00B07280"/>
    <w:rsid w:val="00B1079E"/>
    <w:rsid w:val="00B155A7"/>
    <w:rsid w:val="00B231AB"/>
    <w:rsid w:val="00B2408F"/>
    <w:rsid w:val="00B2536D"/>
    <w:rsid w:val="00B258CD"/>
    <w:rsid w:val="00B32B6F"/>
    <w:rsid w:val="00B434C8"/>
    <w:rsid w:val="00B56FE6"/>
    <w:rsid w:val="00B60C5A"/>
    <w:rsid w:val="00B66946"/>
    <w:rsid w:val="00B67510"/>
    <w:rsid w:val="00B72495"/>
    <w:rsid w:val="00B926A8"/>
    <w:rsid w:val="00B9289F"/>
    <w:rsid w:val="00B93E4F"/>
    <w:rsid w:val="00BA15BC"/>
    <w:rsid w:val="00BA1A16"/>
    <w:rsid w:val="00BA20A1"/>
    <w:rsid w:val="00BA7FE9"/>
    <w:rsid w:val="00BB1C6D"/>
    <w:rsid w:val="00BB4AAE"/>
    <w:rsid w:val="00BB6A10"/>
    <w:rsid w:val="00BC02D7"/>
    <w:rsid w:val="00BC35D7"/>
    <w:rsid w:val="00BC71C2"/>
    <w:rsid w:val="00BC7334"/>
    <w:rsid w:val="00BD574C"/>
    <w:rsid w:val="00BD5AC5"/>
    <w:rsid w:val="00BE18E6"/>
    <w:rsid w:val="00BE25E5"/>
    <w:rsid w:val="00BE58AD"/>
    <w:rsid w:val="00BF33B8"/>
    <w:rsid w:val="00BF4C54"/>
    <w:rsid w:val="00C04F41"/>
    <w:rsid w:val="00C10887"/>
    <w:rsid w:val="00C1096D"/>
    <w:rsid w:val="00C12C93"/>
    <w:rsid w:val="00C15DA6"/>
    <w:rsid w:val="00C22AFB"/>
    <w:rsid w:val="00C23C6E"/>
    <w:rsid w:val="00C27052"/>
    <w:rsid w:val="00C3115C"/>
    <w:rsid w:val="00C4086F"/>
    <w:rsid w:val="00C4207D"/>
    <w:rsid w:val="00C55E6A"/>
    <w:rsid w:val="00C632F0"/>
    <w:rsid w:val="00C70B5A"/>
    <w:rsid w:val="00C71C05"/>
    <w:rsid w:val="00C73224"/>
    <w:rsid w:val="00C75122"/>
    <w:rsid w:val="00C81BBF"/>
    <w:rsid w:val="00C81C81"/>
    <w:rsid w:val="00C8624B"/>
    <w:rsid w:val="00C90560"/>
    <w:rsid w:val="00C92C03"/>
    <w:rsid w:val="00CA573E"/>
    <w:rsid w:val="00CA6DF8"/>
    <w:rsid w:val="00CB168C"/>
    <w:rsid w:val="00CB7F12"/>
    <w:rsid w:val="00CC6728"/>
    <w:rsid w:val="00CC6B07"/>
    <w:rsid w:val="00CC7404"/>
    <w:rsid w:val="00CD1B70"/>
    <w:rsid w:val="00CD2836"/>
    <w:rsid w:val="00CF11D5"/>
    <w:rsid w:val="00CF1B6C"/>
    <w:rsid w:val="00CF4CF7"/>
    <w:rsid w:val="00D03430"/>
    <w:rsid w:val="00D100AB"/>
    <w:rsid w:val="00D2075E"/>
    <w:rsid w:val="00D30C19"/>
    <w:rsid w:val="00D31265"/>
    <w:rsid w:val="00D3386C"/>
    <w:rsid w:val="00D35D38"/>
    <w:rsid w:val="00D47D51"/>
    <w:rsid w:val="00D54DB9"/>
    <w:rsid w:val="00D54E16"/>
    <w:rsid w:val="00D55CBD"/>
    <w:rsid w:val="00D56682"/>
    <w:rsid w:val="00D60AE1"/>
    <w:rsid w:val="00D63E23"/>
    <w:rsid w:val="00D64DDE"/>
    <w:rsid w:val="00D73AC1"/>
    <w:rsid w:val="00D77AF6"/>
    <w:rsid w:val="00D8078F"/>
    <w:rsid w:val="00D81E00"/>
    <w:rsid w:val="00D839AF"/>
    <w:rsid w:val="00D85EBC"/>
    <w:rsid w:val="00D90043"/>
    <w:rsid w:val="00DB0DF0"/>
    <w:rsid w:val="00DC1407"/>
    <w:rsid w:val="00DC44F9"/>
    <w:rsid w:val="00DC528C"/>
    <w:rsid w:val="00DC66EB"/>
    <w:rsid w:val="00DC69EC"/>
    <w:rsid w:val="00DD07B2"/>
    <w:rsid w:val="00DD5482"/>
    <w:rsid w:val="00DD7768"/>
    <w:rsid w:val="00DE1631"/>
    <w:rsid w:val="00DE2861"/>
    <w:rsid w:val="00DE64AA"/>
    <w:rsid w:val="00E033CB"/>
    <w:rsid w:val="00E05CA5"/>
    <w:rsid w:val="00E14744"/>
    <w:rsid w:val="00E14A8D"/>
    <w:rsid w:val="00E158CB"/>
    <w:rsid w:val="00E24EA0"/>
    <w:rsid w:val="00E302EA"/>
    <w:rsid w:val="00E3251E"/>
    <w:rsid w:val="00E4028F"/>
    <w:rsid w:val="00E408F3"/>
    <w:rsid w:val="00E4122D"/>
    <w:rsid w:val="00E43C87"/>
    <w:rsid w:val="00E44190"/>
    <w:rsid w:val="00E45722"/>
    <w:rsid w:val="00E478EE"/>
    <w:rsid w:val="00E479A9"/>
    <w:rsid w:val="00E504BA"/>
    <w:rsid w:val="00E527C5"/>
    <w:rsid w:val="00E56B66"/>
    <w:rsid w:val="00E573F2"/>
    <w:rsid w:val="00E6062D"/>
    <w:rsid w:val="00E65C25"/>
    <w:rsid w:val="00E6650D"/>
    <w:rsid w:val="00E72C5F"/>
    <w:rsid w:val="00E736D0"/>
    <w:rsid w:val="00E73A50"/>
    <w:rsid w:val="00E82C63"/>
    <w:rsid w:val="00E83BB2"/>
    <w:rsid w:val="00E9477A"/>
    <w:rsid w:val="00EA05C6"/>
    <w:rsid w:val="00EA48ED"/>
    <w:rsid w:val="00EA4FE8"/>
    <w:rsid w:val="00EB1A03"/>
    <w:rsid w:val="00EB4888"/>
    <w:rsid w:val="00EB53D2"/>
    <w:rsid w:val="00EC0C0F"/>
    <w:rsid w:val="00EC4369"/>
    <w:rsid w:val="00EC4773"/>
    <w:rsid w:val="00EE1E11"/>
    <w:rsid w:val="00EE3CDA"/>
    <w:rsid w:val="00EF3800"/>
    <w:rsid w:val="00EF74FA"/>
    <w:rsid w:val="00F0567A"/>
    <w:rsid w:val="00F11D3B"/>
    <w:rsid w:val="00F15A8F"/>
    <w:rsid w:val="00F1718D"/>
    <w:rsid w:val="00F25D3A"/>
    <w:rsid w:val="00F266FB"/>
    <w:rsid w:val="00F31A65"/>
    <w:rsid w:val="00F3247A"/>
    <w:rsid w:val="00F339C7"/>
    <w:rsid w:val="00F40450"/>
    <w:rsid w:val="00F5539D"/>
    <w:rsid w:val="00F5628B"/>
    <w:rsid w:val="00F70ADE"/>
    <w:rsid w:val="00F7314F"/>
    <w:rsid w:val="00F82F2A"/>
    <w:rsid w:val="00F8625A"/>
    <w:rsid w:val="00F878CA"/>
    <w:rsid w:val="00F87CF0"/>
    <w:rsid w:val="00F96C63"/>
    <w:rsid w:val="00FA4AB3"/>
    <w:rsid w:val="00FA4B51"/>
    <w:rsid w:val="00FB1F21"/>
    <w:rsid w:val="00FB2D05"/>
    <w:rsid w:val="00FC1E1F"/>
    <w:rsid w:val="00FC1EF4"/>
    <w:rsid w:val="00FC67F1"/>
    <w:rsid w:val="00FC68A0"/>
    <w:rsid w:val="00FC695E"/>
    <w:rsid w:val="00FC7264"/>
    <w:rsid w:val="00FD4E55"/>
    <w:rsid w:val="00FD5440"/>
    <w:rsid w:val="00FD7E7C"/>
    <w:rsid w:val="00FE025C"/>
    <w:rsid w:val="00FE31B7"/>
    <w:rsid w:val="00FE36A8"/>
    <w:rsid w:val="134336BA"/>
    <w:rsid w:val="14851314"/>
    <w:rsid w:val="21404561"/>
    <w:rsid w:val="285B73A2"/>
    <w:rsid w:val="2FB04DFF"/>
    <w:rsid w:val="45CB56FE"/>
    <w:rsid w:val="4F061905"/>
    <w:rsid w:val="4FFF5BBE"/>
    <w:rsid w:val="515F2FDF"/>
    <w:rsid w:val="630E68EA"/>
    <w:rsid w:val="63E14462"/>
    <w:rsid w:val="68602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szCs w:val="24"/>
    </w:rPr>
  </w:style>
  <w:style w:type="paragraph" w:styleId="6">
    <w:name w:val="annotation subject"/>
    <w:basedOn w:val="2"/>
    <w:next w:val="2"/>
    <w:link w:val="18"/>
    <w:semiHidden/>
    <w:unhideWhenUsed/>
    <w:qFormat/>
    <w:uiPriority w:val="99"/>
    <w:rPr>
      <w:b/>
      <w:bCs/>
    </w:rPr>
  </w:style>
  <w:style w:type="character" w:styleId="9">
    <w:name w:val="Strong"/>
    <w:basedOn w:val="8"/>
    <w:qFormat/>
    <w:uiPriority w:val="22"/>
    <w:rPr>
      <w:b/>
      <w:bCs/>
    </w:rPr>
  </w:style>
  <w:style w:type="character" w:styleId="10">
    <w:name w:val="Hyperlink"/>
    <w:basedOn w:val="8"/>
    <w:semiHidden/>
    <w:unhideWhenUsed/>
    <w:uiPriority w:val="99"/>
    <w:rPr>
      <w:color w:val="0000FF"/>
      <w:u w:val="single"/>
    </w:rPr>
  </w:style>
  <w:style w:type="character" w:styleId="11">
    <w:name w:val="annotation reference"/>
    <w:basedOn w:val="8"/>
    <w:semiHidden/>
    <w:unhideWhenUsed/>
    <w:qFormat/>
    <w:uiPriority w:val="99"/>
    <w:rPr>
      <w:sz w:val="21"/>
      <w:szCs w:val="21"/>
    </w:rPr>
  </w:style>
  <w:style w:type="paragraph" w:customStyle="1" w:styleId="12">
    <w:name w:val="列表段落2"/>
    <w:basedOn w:val="1"/>
    <w:qFormat/>
    <w:uiPriority w:val="0"/>
    <w:pPr>
      <w:ind w:firstLine="420" w:firstLineChars="200"/>
    </w:pPr>
    <w:rPr>
      <w:rFonts w:ascii="Calibri" w:hAnsi="Calibri"/>
    </w:rPr>
  </w:style>
  <w:style w:type="paragraph" w:customStyle="1" w:styleId="13">
    <w:name w:val="列表段落1"/>
    <w:basedOn w:val="1"/>
    <w:semiHidden/>
    <w:qFormat/>
    <w:uiPriority w:val="0"/>
    <w:pPr>
      <w:ind w:firstLine="420" w:firstLineChars="200"/>
    </w:pPr>
  </w:style>
  <w:style w:type="character" w:customStyle="1" w:styleId="14">
    <w:name w:val="页眉 字符"/>
    <w:basedOn w:val="8"/>
    <w:link w:val="4"/>
    <w:uiPriority w:val="99"/>
    <w:rPr>
      <w:rFonts w:ascii="Times New Roman" w:hAnsi="Times New Roman" w:eastAsia="宋体" w:cs="Times New Roman"/>
      <w:sz w:val="18"/>
      <w:szCs w:val="18"/>
      <w14:ligatures w14:val="none"/>
    </w:rPr>
  </w:style>
  <w:style w:type="character" w:customStyle="1" w:styleId="15">
    <w:name w:val="页脚 字符"/>
    <w:basedOn w:val="8"/>
    <w:link w:val="3"/>
    <w:qFormat/>
    <w:uiPriority w:val="99"/>
    <w:rPr>
      <w:rFonts w:ascii="Times New Roman" w:hAnsi="Times New Roman" w:eastAsia="宋体" w:cs="Times New Roman"/>
      <w:sz w:val="18"/>
      <w:szCs w:val="18"/>
      <w14:ligatures w14:val="none"/>
    </w:rPr>
  </w:style>
  <w:style w:type="paragraph" w:styleId="16">
    <w:name w:val="List Paragraph"/>
    <w:basedOn w:val="1"/>
    <w:qFormat/>
    <w:uiPriority w:val="34"/>
    <w:pPr>
      <w:ind w:firstLine="420" w:firstLineChars="200"/>
    </w:pPr>
  </w:style>
  <w:style w:type="character" w:customStyle="1" w:styleId="17">
    <w:name w:val="批注文字 字符"/>
    <w:basedOn w:val="8"/>
    <w:link w:val="2"/>
    <w:qFormat/>
    <w:uiPriority w:val="99"/>
    <w:rPr>
      <w:rFonts w:ascii="Times New Roman" w:hAnsi="Times New Roman" w:eastAsia="宋体" w:cs="Times New Roman"/>
      <w:sz w:val="24"/>
      <w14:ligatures w14:val="none"/>
    </w:rPr>
  </w:style>
  <w:style w:type="character" w:customStyle="1" w:styleId="18">
    <w:name w:val="批注主题 字符"/>
    <w:basedOn w:val="17"/>
    <w:link w:val="6"/>
    <w:semiHidden/>
    <w:qFormat/>
    <w:uiPriority w:val="99"/>
    <w:rPr>
      <w:rFonts w:ascii="Times New Roman" w:hAnsi="Times New Roman" w:eastAsia="宋体" w:cs="Times New Roman"/>
      <w:b/>
      <w:bCs/>
      <w:sz w:val="24"/>
      <w14:ligatures w14:val="none"/>
    </w:rPr>
  </w:style>
  <w:style w:type="paragraph" w:customStyle="1" w:styleId="19">
    <w:name w:val="修订1"/>
    <w:hidden/>
    <w:semiHidden/>
    <w:qFormat/>
    <w:uiPriority w:val="99"/>
    <w:rPr>
      <w:rFonts w:ascii="Times New Roman" w:hAnsi="Times New Roman" w:eastAsia="宋体" w:cs="Times New Roman"/>
      <w:kern w:val="2"/>
      <w:sz w:val="24"/>
      <w:szCs w:val="24"/>
      <w:lang w:val="en-US" w:eastAsia="zh-CN" w:bidi="ar-SA"/>
    </w:rPr>
  </w:style>
  <w:style w:type="paragraph" w:customStyle="1" w:styleId="20">
    <w:name w:val="修订2"/>
    <w:hidden/>
    <w:unhideWhenUsed/>
    <w:qFormat/>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4FDB8-C484-41E0-9F9B-91727851B324}">
  <ds:schemaRefs/>
</ds:datastoreItem>
</file>

<file path=docProps/app.xml><?xml version="1.0" encoding="utf-8"?>
<Properties xmlns="http://schemas.openxmlformats.org/officeDocument/2006/extended-properties" xmlns:vt="http://schemas.openxmlformats.org/officeDocument/2006/docPropsVTypes">
  <Template>Normal</Template>
  <Pages>2</Pages>
  <Words>820</Words>
  <Characters>5489</Characters>
  <Lines>44</Lines>
  <Paragraphs>12</Paragraphs>
  <TotalTime>0</TotalTime>
  <ScaleCrop>false</ScaleCrop>
  <LinksUpToDate>false</LinksUpToDate>
  <CharactersWithSpaces>6276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2026-09-15T01:45:00Z</dcterms:created>
  <dc:creator>Mia W</dc:creator>
  <cp:lastModifiedBy>李云峰</cp:lastModifiedBy>
  <dcterms:modified xsi:type="dcterms:W3CDTF">2026-09-17T02:51:37Z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498edc09002cf79d089dcd2b4110d2f49a412de190c44f96aec91940bbd54e80</vt:lpwstr>
  </property>
  <property fmtid="{D5CDD505-2E9C-101B-9397-08002B2CF9AE}" pid="3" name="KSOProductBuildVer">
    <vt:lpwstr>2052-12.1.0.28505</vt:lpwstr>
  </property>
  <property fmtid="{D5CDD505-2E9C-101B-9397-08002B2CF9AE}" pid="4" name="ICV">
    <vt:lpwstr>A05CDFAA175B46DDBABDF552E98961F7_13</vt:lpwstr>
  </property>
  <property fmtid="{D5CDD505-2E9C-101B-9397-08002B2CF9AE}" pid="5" name="KSOTemplateDocerSaveRecord">
    <vt:lpwstr>eyJoZGlkIjoiMjZhM2ExZThhOGMwMTJlYWQzODNhNTY1MTk3MzIxNzkiLCJ1c2VySWQiOiIxNjQzNDkzMDMxIn0=</vt:lpwstr>
  </property>
</Properties>
</file>