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Repository architecture &amp; deployment</w:t>
      </w:r>
    </w:p>
    <w:p>
      <w:r>
        <w:rPr>
          <w:b w:val="0"/>
          <w:i w:val="0"/>
        </w:rPr>
        <w:t>This document maps the whole system: what each piece is, where it runs, how the pieces communicate, what each environment variable does, and where to look when something breaks. Read it first if you are new to the project, or if you need to work out which service is failing.</w:t>
      </w:r>
    </w:p>
    <w:p>
      <w:pPr>
        <w:pStyle w:val="IntenseQuote"/>
      </w:pPr>
      <w:r>
        <w:rPr>
          <w:b/>
          <w:i w:val="0"/>
        </w:rPr>
        <w:t>About the screenshots.</w:t>
      </w:r>
      <w:r>
        <w:rPr>
          <w:b w:val="0"/>
          <w:i w:val="0"/>
        </w:rPr>
        <w:t xml:space="preserve"> This document uses four dashboard screenshots, stored in </w:t>
      </w:r>
      <w:hyperlink r:id="rId9">
        <w:r>
          <w:rPr>
            <w:color w:val="0563C1"/>
            <w:u w:val="single"/>
          </w:rPr>
          <w:t>images/</w:t>
        </w:r>
      </w:hyperlink>
      <w:r>
        <w:rPr>
          <w:b w:val="0"/>
          <w:i w:val="0"/>
        </w:rPr>
        <w:t>:</w:t>
      </w:r>
    </w:p>
    <w:p>
      <w:pPr>
        <w:pStyle w:val="IntenseQuote"/>
      </w:pPr>
      <w:r>
        <w:rPr>
          <w:b w:val="0"/>
          <w:i w:val="0"/>
        </w:rPr>
        <w:t>| File | What it shows |</w:t>
      </w:r>
    </w:p>
    <w:p>
      <w:pPr>
        <w:pStyle w:val="IntenseQuote"/>
      </w:pPr>
      <w:r>
        <w:rPr>
          <w:b w:val="0"/>
          <w:i w:val="0"/>
        </w:rPr>
        <w:t>|---|---|</w:t>
      </w:r>
    </w:p>
    <w:p>
      <w:pPr>
        <w:pStyle w:val="IntenseQuote"/>
      </w:pPr>
      <w:r>
        <w:rPr>
          <w:b w:val="0"/>
          <w:i w:val="0"/>
        </w:rPr>
        <w:t xml:space="preserve">| </w:t>
      </w:r>
      <w:r>
        <w:rPr>
          <w:rFonts w:ascii="Consolas" w:hAnsi="Consolas"/>
          <w:b w:val="0"/>
          <w:i w:val="0"/>
          <w:sz w:val="19"/>
        </w:rPr>
        <w:t>render-flask-env.png</w:t>
      </w:r>
      <w:r>
        <w:rPr>
          <w:b w:val="0"/>
          <w:i w:val="0"/>
        </w:rPr>
        <w:t xml:space="preserve"> | Render → </w:t>
      </w:r>
      <w:r>
        <w:rPr>
          <w:b/>
          <w:i w:val="0"/>
        </w:rPr>
        <w:t>Calculator-code</w:t>
      </w:r>
      <w:r>
        <w:rPr>
          <w:b w:val="0"/>
          <w:i w:val="0"/>
        </w:rPr>
        <w:t xml:space="preserve"> (Flask) → Environment |</w:t>
      </w:r>
    </w:p>
    <w:p>
      <w:pPr>
        <w:pStyle w:val="IntenseQuote"/>
      </w:pPr>
      <w:r>
        <w:rPr>
          <w:b w:val="0"/>
          <w:i w:val="0"/>
        </w:rPr>
        <w:t xml:space="preserve">| </w:t>
      </w:r>
      <w:r>
        <w:rPr>
          <w:rFonts w:ascii="Consolas" w:hAnsi="Consolas"/>
          <w:b w:val="0"/>
          <w:i w:val="0"/>
          <w:sz w:val="19"/>
        </w:rPr>
        <w:t>vercel-overview.png</w:t>
      </w:r>
      <w:r>
        <w:rPr>
          <w:b w:val="0"/>
          <w:i w:val="0"/>
        </w:rPr>
        <w:t xml:space="preserve"> | Vercel → </w:t>
      </w:r>
      <w:r>
        <w:rPr>
          <w:b/>
          <w:i w:val="0"/>
        </w:rPr>
        <w:t>calculator-ai-ui</w:t>
      </w:r>
      <w:r>
        <w:rPr>
          <w:b w:val="0"/>
          <w:i w:val="0"/>
        </w:rPr>
        <w:t xml:space="preserve"> → Overview |</w:t>
      </w:r>
    </w:p>
    <w:p>
      <w:pPr>
        <w:pStyle w:val="IntenseQuote"/>
      </w:pPr>
      <w:r>
        <w:rPr>
          <w:b w:val="0"/>
          <w:i w:val="0"/>
        </w:rPr>
        <w:t xml:space="preserve">| </w:t>
      </w:r>
      <w:r>
        <w:rPr>
          <w:rFonts w:ascii="Consolas" w:hAnsi="Consolas"/>
          <w:b w:val="0"/>
          <w:i w:val="0"/>
          <w:sz w:val="19"/>
        </w:rPr>
        <w:t>render-auth-env.png</w:t>
      </w:r>
      <w:r>
        <w:rPr>
          <w:b w:val="0"/>
          <w:i w:val="0"/>
        </w:rPr>
        <w:t xml:space="preserve"> | Render → </w:t>
      </w:r>
      <w:r>
        <w:rPr>
          <w:b/>
          <w:i w:val="0"/>
        </w:rPr>
        <w:t>Calculator-code-auth</w:t>
      </w:r>
      <w:r>
        <w:rPr>
          <w:b w:val="0"/>
          <w:i w:val="0"/>
        </w:rPr>
        <w:t xml:space="preserve"> (Node) → Environment |</w:t>
      </w:r>
    </w:p>
    <w:p>
      <w:pPr>
        <w:pStyle w:val="IntenseQuote"/>
      </w:pPr>
      <w:r>
        <w:rPr>
          <w:b w:val="0"/>
          <w:i w:val="0"/>
        </w:rPr>
        <w:t xml:space="preserve">| </w:t>
      </w:r>
      <w:r>
        <w:rPr>
          <w:rFonts w:ascii="Consolas" w:hAnsi="Consolas"/>
          <w:b w:val="0"/>
          <w:i w:val="0"/>
          <w:sz w:val="19"/>
        </w:rPr>
        <w:t>vercel-env.png</w:t>
      </w:r>
      <w:r>
        <w:rPr>
          <w:b w:val="0"/>
          <w:i w:val="0"/>
        </w:rPr>
        <w:t xml:space="preserve"> | Vercel → </w:t>
      </w:r>
      <w:r>
        <w:rPr>
          <w:b/>
          <w:i w:val="0"/>
        </w:rPr>
        <w:t>calculator-ai-ui</w:t>
      </w:r>
      <w:r>
        <w:rPr>
          <w:b w:val="0"/>
          <w:i w:val="0"/>
        </w:rPr>
        <w:t xml:space="preserve"> → Environment Variables |</w:t>
      </w:r>
    </w:p>
    <w:p>
      <w:pPr>
        <w:pStyle w:val="IntenseQuote"/>
      </w:pPr>
      <w:r>
        <w:rPr>
          <w:b w:val="0"/>
          <w:i w:val="0"/>
        </w:rPr>
        <w:t>Each caption below describes its screenshot in full, so the text stands on its own if the images do not render.</w:t>
      </w:r>
    </w:p>
    <w:p/>
    <w:p>
      <w:pPr>
        <w:pStyle w:val="Heading2"/>
      </w:pPr>
      <w:r>
        <w:t>The big picture</w:t>
      </w:r>
    </w:p>
    <w:p>
      <w:r>
        <w:rPr>
          <w:b w:val="0"/>
          <w:i w:val="0"/>
        </w:rPr>
        <w:t xml:space="preserve">The system has </w:t>
      </w:r>
      <w:r>
        <w:rPr>
          <w:b/>
          <w:i w:val="0"/>
        </w:rPr>
        <w:t>four</w:t>
      </w:r>
      <w:r>
        <w:rPr>
          <w:b w:val="0"/>
          <w:i w:val="0"/>
        </w:rPr>
        <w:t xml:space="preserve"> parts, plus the git repo. Three are hosted services; one is a database.</w:t>
      </w:r>
    </w:p>
    <w:p>
      <w:r>
        <w:rPr>
          <w:i/>
          <w:sz w:val="18"/>
        </w:rPr>
        <w:t>Mermaid diagram source:</w:t>
      </w:r>
    </w:p>
    <w:p>
      <w:pPr>
        <w:ind w:left="288"/>
        <w:shd w:val="clear" w:fill="F2F2F2"/>
      </w:pPr>
      <w:r>
        <w:rPr>
          <w:rFonts w:ascii="Consolas" w:hAnsi="Consolas"/>
          <w:sz w:val="18"/>
        </w:rPr>
        <w:t>flowchart TD</w:t>
        <w:br/>
        <w:t xml:space="preserve">    User([Lawyer's browser])</w:t>
        <w:br/>
        <w:t/>
        <w:br/>
        <w:t xml:space="preserve">    subgraph Vercel["Vercel — calculator-ai-ui (React / CRA)"]</w:t>
        <w:br/>
        <w:t xml:space="preserve">      UI[app.cloudforlawfirms.com&lt;br/&gt;the SPA]</w:t>
        <w:br/>
        <w:t xml:space="preserve">    end</w:t>
        <w:br/>
        <w:t/>
        <w:br/>
        <w:t xml:space="preserve">    subgraph RenderAuth["Render — Calculator-code-auth (Node/Express + Prisma)"]</w:t>
        <w:br/>
        <w:t xml:space="preserve">      AUTH[calculator-code-auth.onrender.com&lt;br/&gt;/api/* auth + /v1 data]</w:t>
        <w:br/>
        <w:t xml:space="preserve">    end</w:t>
        <w:br/>
        <w:t/>
        <w:br/>
        <w:t xml:space="preserve">    subgraph RenderFlask["Render — Calculator-code (Python/Flask)"]</w:t>
        <w:br/>
        <w:t xml:space="preserve">      FLASK[calculator-code-x2b4.onrender.com&lt;br/&gt;AI chat + report PDFs]</w:t>
        <w:br/>
        <w:t xml:space="preserve">    end</w:t>
        <w:br/>
        <w:t/>
        <w:br/>
        <w:t xml:space="preserve">    subgraph AWS["AWS RDS — PostgreSQL"]</w:t>
        <w:br/>
        <w:t xml:space="preserve">      DB[(matters, forms, folders,&lt;br/&gt;users, tasks)]</w:t>
        <w:br/>
        <w:t xml:space="preserve">    end</w:t>
        <w:br/>
        <w:t/>
        <w:br/>
        <w:t xml:space="preserve">    Graph[[Microsoft Graph&lt;br/&gt;email sending]]</w:t>
        <w:br/>
        <w:t/>
        <w:br/>
        <w:t xml:space="preserve">    User --&gt; UI</w:t>
        <w:br/>
        <w:t xml:space="preserve">    UI --&gt;|REACT_APP_API_BASE_URL&lt;br/&gt;login, matters, forms, folders| AUTH</w:t>
        <w:br/>
        <w:t xml:space="preserve">    UI --&gt;|CALCULATOR_API&lt;br/&gt;/chat, /intake-chat, /update-chat, /download-report| FLASK</w:t>
        <w:br/>
        <w:t xml:space="preserve">    AUTH --&gt;|DATABASE_URL Prisma/pg over SSL| DB</w:t>
        <w:br/>
        <w:t xml:space="preserve">    AUTH --&gt;|EMAIL_MICROSOFT_*| Graph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Piece</w:t>
            </w:r>
          </w:p>
        </w:tc>
        <w:tc>
          <w:tcPr>
            <w:tcW w:type="dxa" w:w="1728"/>
          </w:tcPr>
          <w:p>
            <w:r>
              <w:rPr>
                <w:b/>
              </w:rPr>
              <w:t>Tech</w:t>
            </w:r>
          </w:p>
        </w:tc>
        <w:tc>
          <w:tcPr>
            <w:tcW w:type="dxa" w:w="1728"/>
          </w:tcPr>
          <w:p>
            <w:r>
              <w:rPr>
                <w:b/>
              </w:rPr>
              <w:t>Host</w:t>
            </w:r>
          </w:p>
        </w:tc>
        <w:tc>
          <w:tcPr>
            <w:tcW w:type="dxa" w:w="1728"/>
          </w:tcPr>
          <w:p>
            <w:r>
              <w:rPr>
                <w:b/>
              </w:rPr>
              <w:t>In this repo</w:t>
            </w:r>
          </w:p>
        </w:tc>
        <w:tc>
          <w:tcPr>
            <w:tcW w:type="dxa" w:w="1728"/>
          </w:tcPr>
          <w:p>
            <w:r>
              <w:rPr>
                <w:b/>
              </w:rPr>
              <w:t>Public URL</w:t>
            </w:r>
          </w:p>
        </w:tc>
      </w:tr>
      <w:tr>
        <w:tc>
          <w:tcPr>
            <w:tcW w:type="dxa" w:w="1728"/>
          </w:tcPr>
          <w:p>
            <w:r>
              <w:rPr>
                <w:b/>
                <w:i w:val="0"/>
              </w:rPr>
              <w:t>Frontend UI</w:t>
            </w:r>
          </w:p>
        </w:tc>
        <w:tc>
          <w:tcPr>
            <w:tcW w:type="dxa" w:w="1728"/>
          </w:tcPr>
          <w:p>
            <w:r>
              <w:rPr>
                <w:b w:val="0"/>
                <w:i w:val="0"/>
              </w:rPr>
              <w:t>React (create-react-app)</w:t>
            </w:r>
          </w:p>
        </w:tc>
        <w:tc>
          <w:tcPr>
            <w:tcW w:type="dxa" w:w="1728"/>
          </w:tcPr>
          <w:p>
            <w:r>
              <w:rPr>
                <w:b/>
                <w:i w:val="0"/>
              </w:rPr>
              <w:t>Vercel</w:t>
            </w:r>
            <w:r>
              <w:rPr>
                <w:b w:val="0"/>
                <w:i w:val="0"/>
              </w:rPr>
              <w:t xml:space="preserve"> (</w:t>
            </w:r>
            <w:r>
              <w:rPr>
                <w:rFonts w:ascii="Consolas" w:hAnsi="Consolas"/>
                <w:b w:val="0"/>
                <w:i w:val="0"/>
                <w:sz w:val="19"/>
              </w:rPr>
              <w:t>calculator-ai-ui</w:t>
            </w:r>
            <w:r>
              <w:rPr>
                <w:b w:val="0"/>
                <w:i w:val="0"/>
              </w:rPr>
              <w:t>)</w:t>
            </w:r>
          </w:p>
        </w:tc>
        <w:tc>
          <w:tcPr>
            <w:tcW w:type="dxa" w:w="1728"/>
          </w:tcPr>
          <w:p>
            <w:hyperlink r:id="rId10">
              <w:r>
                <w:rPr>
                  <w:color w:val="0563C1"/>
                  <w:u w:val="single"/>
                </w:rPr>
                <w:t>cloudact-ui/</w:t>
              </w:r>
            </w:hyperlink>
          </w:p>
        </w:tc>
        <w:tc>
          <w:tcPr>
            <w:tcW w:type="dxa" w:w="1728"/>
          </w:tcPr>
          <w:p>
            <w:r>
              <w:rPr>
                <w:rFonts w:ascii="Consolas" w:hAnsi="Consolas"/>
                <w:b w:val="0"/>
                <w:i w:val="0"/>
                <w:sz w:val="19"/>
              </w:rPr>
              <w:t>app.cloudforlawfirms.com</w:t>
            </w:r>
            <w:r>
              <w:rPr>
                <w:b w:val="0"/>
                <w:i w:val="0"/>
              </w:rPr>
              <w:t xml:space="preserve"> (+ </w:t>
            </w:r>
            <w:r>
              <w:rPr>
                <w:rFonts w:ascii="Consolas" w:hAnsi="Consolas"/>
                <w:b w:val="0"/>
                <w:i w:val="0"/>
                <w:sz w:val="19"/>
              </w:rPr>
              <w:t>calculator-ai-ui.vercel.app</w:t>
            </w:r>
            <w:r>
              <w:rPr>
                <w:b w:val="0"/>
                <w:i w:val="0"/>
              </w:rPr>
              <w:t>)</w:t>
            </w:r>
          </w:p>
        </w:tc>
      </w:tr>
      <w:tr>
        <w:tc>
          <w:tcPr>
            <w:tcW w:type="dxa" w:w="1728"/>
          </w:tcPr>
          <w:p>
            <w:r>
              <w:rPr>
                <w:b/>
                <w:i w:val="0"/>
              </w:rPr>
              <w:t>Auth + data API</w:t>
            </w:r>
          </w:p>
        </w:tc>
        <w:tc>
          <w:tcPr>
            <w:tcW w:type="dxa" w:w="1728"/>
          </w:tcPr>
          <w:p>
            <w:r>
              <w:rPr>
                <w:b w:val="0"/>
                <w:i w:val="0"/>
              </w:rPr>
              <w:t>Node.js / Express 5 / Prisma</w:t>
            </w:r>
          </w:p>
        </w:tc>
        <w:tc>
          <w:tcPr>
            <w:tcW w:type="dxa" w:w="1728"/>
          </w:tcPr>
          <w:p>
            <w:r>
              <w:rPr>
                <w:b/>
                <w:i w:val="0"/>
              </w:rPr>
              <w:t>Render</w:t>
            </w:r>
            <w:r>
              <w:rPr>
                <w:b w:val="0"/>
                <w:i w:val="0"/>
              </w:rPr>
              <w:t xml:space="preserve"> (</w:t>
            </w:r>
            <w:r>
              <w:rPr>
                <w:rFonts w:ascii="Consolas" w:hAnsi="Consolas"/>
                <w:b w:val="0"/>
                <w:i w:val="0"/>
                <w:sz w:val="19"/>
              </w:rPr>
              <w:t>Calculator-code-auth</w:t>
            </w:r>
            <w:r>
              <w:rPr>
                <w:b w:val="0"/>
                <w:i w:val="0"/>
              </w:rPr>
              <w:t>)</w:t>
            </w:r>
          </w:p>
        </w:tc>
        <w:tc>
          <w:tcPr>
            <w:tcW w:type="dxa" w:w="1728"/>
          </w:tcPr>
          <w:p>
            <w:hyperlink r:id="rId11">
              <w:r>
                <w:rPr>
                  <w:color w:val="0563C1"/>
                  <w:u w:val="single"/>
                </w:rPr>
                <w:t>auth-server/</w:t>
              </w:r>
            </w:hyperlink>
          </w:p>
        </w:tc>
        <w:tc>
          <w:tcPr>
            <w:tcW w:type="dxa" w:w="1728"/>
          </w:tcPr>
          <w:p>
            <w:r>
              <w:rPr>
                <w:rFonts w:ascii="Consolas" w:hAnsi="Consolas"/>
                <w:b w:val="0"/>
                <w:i w:val="0"/>
                <w:sz w:val="19"/>
              </w:rPr>
              <w:t>calculator-code-auth.onrender.com</w:t>
            </w:r>
          </w:p>
        </w:tc>
      </w:tr>
      <w:tr>
        <w:tc>
          <w:tcPr>
            <w:tcW w:type="dxa" w:w="1728"/>
          </w:tcPr>
          <w:p>
            <w:r>
              <w:rPr>
                <w:b/>
                <w:i w:val="0"/>
              </w:rPr>
              <w:t>AI / report backend</w:t>
            </w:r>
          </w:p>
        </w:tc>
        <w:tc>
          <w:tcPr>
            <w:tcW w:type="dxa" w:w="1728"/>
          </w:tcPr>
          <w:p>
            <w:r>
              <w:rPr>
                <w:b w:val="0"/>
                <w:i w:val="0"/>
              </w:rPr>
              <w:t>Python / Flask / gunicorn</w:t>
            </w:r>
          </w:p>
        </w:tc>
        <w:tc>
          <w:tcPr>
            <w:tcW w:type="dxa" w:w="1728"/>
          </w:tcPr>
          <w:p>
            <w:r>
              <w:rPr>
                <w:b/>
                <w:i w:val="0"/>
              </w:rPr>
              <w:t>Render</w:t>
            </w:r>
            <w:r>
              <w:rPr>
                <w:b w:val="0"/>
                <w:i w:val="0"/>
              </w:rPr>
              <w:t xml:space="preserve"> (</w:t>
            </w:r>
            <w:r>
              <w:rPr>
                <w:rFonts w:ascii="Consolas" w:hAnsi="Consolas"/>
                <w:b w:val="0"/>
                <w:i w:val="0"/>
                <w:sz w:val="19"/>
              </w:rPr>
              <w:t>Calculator-code</w:t>
            </w:r>
            <w:r>
              <w:rPr>
                <w:b w:val="0"/>
                <w:i w:val="0"/>
              </w:rPr>
              <w:t>)</w:t>
            </w:r>
          </w:p>
        </w:tc>
        <w:tc>
          <w:tcPr>
            <w:tcW w:type="dxa" w:w="1728"/>
          </w:tcPr>
          <w:p>
            <w:hyperlink r:id="rId12">
              <w:r>
                <w:rPr>
                  <w:color w:val="0563C1"/>
                  <w:u w:val="single"/>
                </w:rPr>
                <w:t>app.py</w:t>
              </w:r>
            </w:hyperlink>
            <w:r>
              <w:rPr>
                <w:b w:val="0"/>
                <w:i w:val="0"/>
              </w:rPr>
              <w:t xml:space="preserve"> + calculators</w:t>
            </w:r>
          </w:p>
        </w:tc>
        <w:tc>
          <w:tcPr>
            <w:tcW w:type="dxa" w:w="1728"/>
          </w:tcPr>
          <w:p>
            <w:r>
              <w:rPr>
                <w:rFonts w:ascii="Consolas" w:hAnsi="Consolas"/>
                <w:b w:val="0"/>
                <w:i w:val="0"/>
                <w:sz w:val="19"/>
              </w:rPr>
              <w:t>calculator-code-x2b4.onrender.com</w:t>
            </w:r>
          </w:p>
        </w:tc>
      </w:tr>
      <w:tr>
        <w:tc>
          <w:tcPr>
            <w:tcW w:type="dxa" w:w="1728"/>
          </w:tcPr>
          <w:p>
            <w:r>
              <w:rPr>
                <w:b/>
                <w:i w:val="0"/>
              </w:rPr>
              <w:t>Database</w:t>
            </w:r>
          </w:p>
        </w:tc>
        <w:tc>
          <w:tcPr>
            <w:tcW w:type="dxa" w:w="1728"/>
          </w:tcPr>
          <w:p>
            <w:r>
              <w:rPr>
                <w:b w:val="0"/>
                <w:i w:val="0"/>
              </w:rPr>
              <w:t>PostgreSQL</w:t>
            </w:r>
          </w:p>
        </w:tc>
        <w:tc>
          <w:tcPr>
            <w:tcW w:type="dxa" w:w="1728"/>
          </w:tcPr>
          <w:p>
            <w:r>
              <w:rPr>
                <w:b/>
                <w:i w:val="0"/>
              </w:rPr>
              <w:t>AWS RDS</w:t>
            </w:r>
          </w:p>
        </w:tc>
        <w:tc>
          <w:tcPr>
            <w:tcW w:type="dxa" w:w="1728"/>
          </w:tcPr>
          <w:p>
            <w:r>
              <w:rPr>
                <w:b w:val="0"/>
                <w:i w:val="0"/>
              </w:rPr>
              <w:t xml:space="preserve">schema in </w:t>
            </w:r>
            <w:hyperlink r:id="rId13">
              <w:r>
                <w:rPr>
                  <w:color w:val="0563C1"/>
                  <w:u w:val="single"/>
                </w:rPr>
                <w:t>auth-server/prisma/</w:t>
              </w:r>
            </w:hyperlink>
          </w:p>
        </w:tc>
        <w:tc>
          <w:tcPr>
            <w:tcW w:type="dxa" w:w="1728"/>
          </w:tcPr>
          <w:p>
            <w:r>
              <w:rPr>
                <w:b w:val="0"/>
                <w:i w:val="0"/>
              </w:rPr>
              <w:t xml:space="preserve">(private, via </w:t>
            </w:r>
            <w:r>
              <w:rPr>
                <w:rFonts w:ascii="Consolas" w:hAnsi="Consolas"/>
                <w:b w:val="0"/>
                <w:i w:val="0"/>
                <w:sz w:val="19"/>
              </w:rPr>
              <w:t>DATABASE_URL</w:t>
            </w:r>
            <w:r>
              <w:rPr>
                <w:b w:val="0"/>
                <w:i w:val="0"/>
              </w:rPr>
              <w:t>)</w:t>
            </w:r>
          </w:p>
        </w:tc>
      </w:tr>
    </w:tbl>
    <w:p>
      <w:r>
        <w:rPr>
          <w:b w:val="0"/>
          <w:i w:val="0"/>
        </w:rPr>
        <w:t xml:space="preserve">Everything deploys from the </w:t>
      </w:r>
      <w:r>
        <w:rPr>
          <w:rFonts w:ascii="Consolas" w:hAnsi="Consolas"/>
          <w:b/>
          <w:i w:val="0"/>
          <w:sz w:val="19"/>
        </w:rPr>
        <w:t>main</w:t>
      </w:r>
      <w:r>
        <w:rPr>
          <w:b w:val="0"/>
          <w:i w:val="0"/>
        </w:rPr>
        <w:t xml:space="preserve"> branch of </w:t>
      </w:r>
      <w:r>
        <w:rPr>
          <w:rFonts w:ascii="Consolas" w:hAnsi="Consolas"/>
          <w:b w:val="0"/>
          <w:i w:val="0"/>
          <w:sz w:val="19"/>
        </w:rPr>
        <w:t>cloudactai/Calculator-code</w:t>
      </w:r>
      <w:r>
        <w:rPr>
          <w:b w:val="0"/>
          <w:i w:val="0"/>
        </w:rPr>
        <w:t>. In the screenshots all three services are on the same commit (</w:t>
      </w:r>
      <w:r>
        <w:rPr>
          <w:rFonts w:ascii="Consolas" w:hAnsi="Consolas"/>
          <w:b w:val="0"/>
          <w:i w:val="0"/>
          <w:sz w:val="19"/>
        </w:rPr>
        <w:t>e6e814b</w:t>
      </w:r>
      <w:r>
        <w:rPr>
          <w:b w:val="0"/>
          <w:i w:val="0"/>
        </w:rPr>
        <w:t>, "Merge pull request #58 from cloudactai/marc"). Matching commit hashes across the three services is what a fully in-sync deployment looks like.</w:t>
      </w:r>
    </w:p>
    <w:p/>
    <w:p>
      <w:pPr>
        <w:pStyle w:val="Heading2"/>
      </w:pPr>
      <w:r>
        <w:t>1. Frontend — Vercel (calculator-ai-ui)</w:t>
      </w:r>
    </w:p>
    <w:p>
      <w:pPr>
        <w:jc w:val="center"/>
      </w:pPr>
      <w:r>
        <w:drawing>
          <wp:inline xmlns:a="http://schemas.openxmlformats.org/drawingml/2006/main" xmlns:pic="http://schemas.openxmlformats.org/drawingml/2006/picture">
            <wp:extent cx="5669280" cy="3314579"/>
            <wp:docPr id="1" name="Picture 1"/>
            <wp:cNvGraphicFramePr>
              <a:graphicFrameLocks noChangeAspect="1"/>
            </wp:cNvGraphicFramePr>
            <a:graphic>
              <a:graphicData uri="http://schemas.openxmlformats.org/drawingml/2006/picture">
                <pic:pic>
                  <pic:nvPicPr>
                    <pic:cNvPr id="0" name="vercel-overview.png"/>
                    <pic:cNvPicPr/>
                  </pic:nvPicPr>
                  <pic:blipFill>
                    <a:blip r:embed="rId14"/>
                    <a:stretch>
                      <a:fillRect/>
                    </a:stretch>
                  </pic:blipFill>
                  <pic:spPr>
                    <a:xfrm>
                      <a:off x="0" y="0"/>
                      <a:ext cx="5669280" cy="3314579"/>
                    </a:xfrm>
                    <a:prstGeom prst="rect"/>
                  </pic:spPr>
                </pic:pic>
              </a:graphicData>
            </a:graphic>
          </wp:inline>
        </w:drawing>
      </w:r>
    </w:p>
    <w:p>
      <w:pPr>
        <w:jc w:val="center"/>
      </w:pPr>
      <w:r>
        <w:rPr>
          <w:i/>
          <w:sz w:val="18"/>
        </w:rPr>
        <w:t>Vercel — calculator-ai-ui Overview</w:t>
      </w:r>
    </w:p>
    <w:p>
      <w:r>
        <w:rPr>
          <w:b w:val="0"/>
          <w:i w:val="0"/>
        </w:rPr>
        <w:t xml:space="preserve">The React SPA (built from </w:t>
      </w:r>
      <w:hyperlink r:id="rId10">
        <w:r>
          <w:rPr>
            <w:color w:val="0563C1"/>
            <w:u w:val="single"/>
          </w:rPr>
          <w:t>cloudact-ui/</w:t>
        </w:r>
      </w:hyperlink>
      <w:r>
        <w:rPr>
          <w:b w:val="0"/>
          <w:i w:val="0"/>
        </w:rPr>
        <w:t>). It provides the CloudAct Solutions sign-in and the whole application the lawyer uses (Matters, Forms, calculators). Key details from the Overview screenshot:</w:t>
      </w:r>
    </w:p>
    <w:p>
      <w:pPr>
        <w:pStyle w:val="ListBullet"/>
      </w:pPr>
      <w:r>
        <w:rPr>
          <w:b/>
          <w:i w:val="0"/>
        </w:rPr>
        <w:t>Project:</w:t>
      </w:r>
      <w:r>
        <w:rPr>
          <w:b w:val="0"/>
          <w:i w:val="0"/>
        </w:rPr>
        <w:t xml:space="preserve"> </w:t>
      </w:r>
      <w:r>
        <w:rPr>
          <w:rFonts w:ascii="Consolas" w:hAnsi="Consolas"/>
          <w:b w:val="0"/>
          <w:i w:val="0"/>
          <w:sz w:val="19"/>
        </w:rPr>
        <w:t>calculator-ai-ui</w:t>
      </w:r>
      <w:r>
        <w:rPr>
          <w:b w:val="0"/>
          <w:i w:val="0"/>
        </w:rPr>
        <w:t xml:space="preserve"> under the </w:t>
      </w:r>
      <w:r>
        <w:rPr>
          <w:b/>
          <w:i w:val="0"/>
        </w:rPr>
        <w:t>CloudactAi</w:t>
      </w:r>
      <w:r>
        <w:rPr>
          <w:b w:val="0"/>
          <w:i w:val="0"/>
        </w:rPr>
        <w:t xml:space="preserve"> Vercel team (Hobby plan).</w:t>
      </w:r>
    </w:p>
    <w:p>
      <w:pPr>
        <w:pStyle w:val="ListBullet"/>
      </w:pPr>
      <w:r>
        <w:rPr>
          <w:b/>
          <w:i w:val="0"/>
        </w:rPr>
        <w:t>Production domain:</w:t>
      </w:r>
      <w:r>
        <w:rPr>
          <w:b w:val="0"/>
          <w:i w:val="0"/>
        </w:rPr>
        <w:t xml:space="preserve"> </w:t>
      </w:r>
      <w:r>
        <w:rPr>
          <w:rFonts w:ascii="Consolas" w:hAnsi="Consolas"/>
          <w:b w:val="0"/>
          <w:i w:val="0"/>
          <w:sz w:val="19"/>
        </w:rPr>
        <w:t>app.cloudforlawfirms.com</w:t>
      </w:r>
      <w:r>
        <w:rPr>
          <w:b w:val="0"/>
          <w:i w:val="0"/>
        </w:rPr>
        <w:t xml:space="preserve"> (with </w:t>
      </w:r>
      <w:r>
        <w:rPr>
          <w:rFonts w:ascii="Consolas" w:hAnsi="Consolas"/>
          <w:b w:val="0"/>
          <w:i w:val="0"/>
          <w:sz w:val="19"/>
        </w:rPr>
        <w:t>calculator-ai-ui.vercel.app</w:t>
      </w:r>
      <w:r>
        <w:rPr>
          <w:b w:val="0"/>
          <w:i w:val="0"/>
        </w:rPr>
        <w:t xml:space="preserve"> as the Vercel-generated alias).</w:t>
      </w:r>
    </w:p>
    <w:p>
      <w:pPr>
        <w:pStyle w:val="ListBullet"/>
      </w:pPr>
      <w:r>
        <w:rPr>
          <w:b/>
          <w:i w:val="0"/>
        </w:rPr>
        <w:t xml:space="preserve">Deploys on push to </w:t>
      </w:r>
      <w:r>
        <w:rPr>
          <w:rFonts w:ascii="Consolas" w:hAnsi="Consolas"/>
          <w:b/>
          <w:i w:val="0"/>
          <w:sz w:val="19"/>
        </w:rPr>
        <w:t>main</w:t>
      </w:r>
      <w:r>
        <w:rPr>
          <w:b w:val="0"/>
          <w:i w:val="0"/>
        </w:rPr>
        <w:t xml:space="preserve"> — "To update your Production Deployment, push to the main branch." Each merged PR triggers a build.</w:t>
      </w:r>
    </w:p>
    <w:p>
      <w:pPr>
        <w:pStyle w:val="ListBullet"/>
      </w:pPr>
      <w:r>
        <w:rPr>
          <w:b w:val="0"/>
          <w:i w:val="0"/>
        </w:rPr>
        <w:t xml:space="preserve">This is a </w:t>
      </w:r>
      <w:r>
        <w:rPr>
          <w:b/>
          <w:i w:val="0"/>
        </w:rPr>
        <w:t>create-react-app</w:t>
      </w:r>
      <w:r>
        <w:rPr>
          <w:b w:val="0"/>
          <w:i w:val="0"/>
        </w:rPr>
        <w:t xml:space="preserve"> build, not Vite. That distinction matters: env vars are </w:t>
      </w:r>
      <w:r>
        <w:rPr>
          <w:rFonts w:ascii="Consolas" w:hAnsi="Consolas"/>
          <w:b w:val="0"/>
          <w:i w:val="0"/>
          <w:sz w:val="19"/>
        </w:rPr>
        <w:t>process.env.REACT_APP_*</w:t>
      </w:r>
      <w:r>
        <w:rPr>
          <w:b w:val="0"/>
          <w:i w:val="0"/>
        </w:rPr>
        <w:t xml:space="preserve">, inlined </w:t>
      </w:r>
      <w:r>
        <w:rPr>
          <w:b/>
          <w:i w:val="0"/>
        </w:rPr>
        <w:t>at build time</w:t>
      </w:r>
      <w:r>
        <w:rPr>
          <w:b w:val="0"/>
          <w:i w:val="0"/>
        </w:rPr>
        <w:t xml:space="preserve">. Changing an env var in Vercel does nothing until you </w:t>
      </w:r>
      <w:r>
        <w:rPr>
          <w:b/>
          <w:i w:val="0"/>
        </w:rPr>
        <w:t>redeploy</w:t>
      </w:r>
      <w:r>
        <w:rPr>
          <w:b w:val="0"/>
          <w:i w:val="0"/>
        </w:rPr>
        <w:t>.</w:t>
      </w:r>
    </w:p>
    <w:p>
      <w:pPr>
        <w:pStyle w:val="ListBullet"/>
      </w:pPr>
      <w:r>
        <w:rPr>
          <w:b w:val="0"/>
          <w:i w:val="0"/>
        </w:rPr>
        <w:t xml:space="preserve">SPA routing is handled by </w:t>
      </w:r>
      <w:hyperlink r:id="rId15">
        <w:r>
          <w:rPr>
            <w:color w:val="0563C1"/>
            <w:u w:val="single"/>
          </w:rPr>
          <w:t>vercel.json</w:t>
        </w:r>
      </w:hyperlink>
      <w:r>
        <w:rPr>
          <w:b w:val="0"/>
          <w:i w:val="0"/>
        </w:rPr>
        <w:t xml:space="preserve">, which rewrites every path to </w:t>
      </w:r>
      <w:r>
        <w:rPr>
          <w:rFonts w:ascii="Consolas" w:hAnsi="Consolas"/>
          <w:b w:val="0"/>
          <w:i w:val="0"/>
          <w:sz w:val="19"/>
        </w:rPr>
        <w:t>/index.html</w:t>
      </w:r>
      <w:r>
        <w:rPr>
          <w:b w:val="0"/>
          <w:i w:val="0"/>
        </w:rPr>
        <w:t xml:space="preserve"> so client-side React Router works on refresh.</w:t>
      </w:r>
    </w:p>
    <w:p>
      <w:pPr>
        <w:pStyle w:val="IntenseQuote"/>
      </w:pPr>
      <w:r>
        <w:rPr>
          <w:b/>
          <w:i w:val="0"/>
        </w:rPr>
        <w:t>Hobby-plan limitation:</w:t>
      </w:r>
      <w:r>
        <w:rPr>
          <w:b w:val="0"/>
          <w:i w:val="0"/>
        </w:rPr>
        <w:t xml:space="preserve"> only commits by the account owner deploy automatically. If a teammate's merge does not deploy ("commit author does not have contributing access"), the owner has to push or redeploy manually, or the team upgrades to Pro.</w:t>
      </w:r>
    </w:p>
    <w:p>
      <w:pPr>
        <w:pStyle w:val="Heading3"/>
      </w:pPr>
      <w:r>
        <w:t>Frontend environment variables</w:t>
      </w:r>
    </w:p>
    <w:p>
      <w:pPr>
        <w:jc w:val="center"/>
      </w:pPr>
      <w:r>
        <w:drawing>
          <wp:inline xmlns:a="http://schemas.openxmlformats.org/drawingml/2006/main" xmlns:pic="http://schemas.openxmlformats.org/drawingml/2006/picture">
            <wp:extent cx="5669280" cy="3404568"/>
            <wp:docPr id="2" name="Picture 2"/>
            <wp:cNvGraphicFramePr>
              <a:graphicFrameLocks noChangeAspect="1"/>
            </wp:cNvGraphicFramePr>
            <a:graphic>
              <a:graphicData uri="http://schemas.openxmlformats.org/drawingml/2006/picture">
                <pic:pic>
                  <pic:nvPicPr>
                    <pic:cNvPr id="0" name="vercel-env.png"/>
                    <pic:cNvPicPr/>
                  </pic:nvPicPr>
                  <pic:blipFill>
                    <a:blip r:embed="rId16"/>
                    <a:stretch>
                      <a:fillRect/>
                    </a:stretch>
                  </pic:blipFill>
                  <pic:spPr>
                    <a:xfrm>
                      <a:off x="0" y="0"/>
                      <a:ext cx="5669280" cy="3404568"/>
                    </a:xfrm>
                    <a:prstGeom prst="rect"/>
                  </pic:spPr>
                </pic:pic>
              </a:graphicData>
            </a:graphic>
          </wp:inline>
        </w:drawing>
      </w:r>
    </w:p>
    <w:p>
      <w:pPr>
        <w:jc w:val="center"/>
      </w:pPr>
      <w:r>
        <w:rPr>
          <w:i/>
          <w:sz w:val="18"/>
        </w:rPr>
        <w:t>Vercel — Environment Variables</w:t>
      </w:r>
    </w:p>
    <w:p>
      <w:r>
        <w:rPr>
          <w:b w:val="0"/>
          <w:i w:val="0"/>
        </w:rPr>
        <w:t xml:space="preserve">Only two are set (screenshot 4). That is intentional: the frontend falls back to sensible defaults in </w:t>
      </w:r>
      <w:hyperlink r:id="rId17">
        <w:r>
          <w:rPr>
            <w:color w:val="0563C1"/>
            <w:u w:val="single"/>
          </w:rPr>
          <w:t>cloudact-ui/src/config.ts</w:t>
        </w:r>
      </w:hyperlink>
      <w:r>
        <w:rPr>
          <w:b w:val="0"/>
          <w:i w:val="0"/>
        </w:rPr>
        <w:t xml:space="preserve"> and </w:t>
      </w:r>
      <w:hyperlink r:id="rId18">
        <w:r>
          <w:rPr>
            <w:color w:val="0563C1"/>
            <w:u w:val="single"/>
          </w:rPr>
          <w:t>cloudact-ui/src/utils/dataAxios.js</w:t>
        </w:r>
      </w:hyperlink>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Purpose</w:t>
            </w:r>
          </w:p>
        </w:tc>
      </w:tr>
      <w:tr>
        <w:tc>
          <w:tcPr>
            <w:tcW w:type="dxa" w:w="4320"/>
          </w:tcPr>
          <w:p>
            <w:r>
              <w:rPr>
                <w:rFonts w:ascii="Consolas" w:hAnsi="Consolas"/>
                <w:b w:val="0"/>
                <w:i w:val="0"/>
                <w:sz w:val="19"/>
              </w:rPr>
              <w:t>REACT_APP_API_BASE_URL</w:t>
            </w:r>
          </w:p>
        </w:tc>
        <w:tc>
          <w:tcPr>
            <w:tcW w:type="dxa" w:w="4320"/>
          </w:tcPr>
          <w:p>
            <w:r>
              <w:rPr>
                <w:b w:val="0"/>
                <w:i w:val="0"/>
              </w:rPr>
              <w:t xml:space="preserve">Base URL of the </w:t>
            </w:r>
            <w:r>
              <w:rPr>
                <w:b/>
                <w:i w:val="0"/>
              </w:rPr>
              <w:t>auth-server</w:t>
            </w:r>
            <w:r>
              <w:rPr>
                <w:b w:val="0"/>
                <w:i w:val="0"/>
              </w:rPr>
              <w:t xml:space="preserve"> (the Node service). Everything the app loads/saves — login, matters, forms, folders, task states — goes here. </w:t>
            </w:r>
            <w:r>
              <w:rPr>
                <w:rFonts w:ascii="Consolas" w:hAnsi="Consolas"/>
                <w:b w:val="0"/>
                <w:i w:val="0"/>
                <w:sz w:val="19"/>
              </w:rPr>
              <w:t>dataAxios.js</w:t>
            </w:r>
            <w:r>
              <w:rPr>
                <w:b w:val="0"/>
                <w:i w:val="0"/>
              </w:rPr>
              <w:t xml:space="preserve"> normalizes it to the </w:t>
            </w:r>
            <w:r>
              <w:rPr>
                <w:rFonts w:ascii="Consolas" w:hAnsi="Consolas"/>
                <w:b w:val="0"/>
                <w:i w:val="0"/>
                <w:sz w:val="19"/>
              </w:rPr>
              <w:t>/v1</w:t>
            </w:r>
            <w:r>
              <w:rPr>
                <w:b w:val="0"/>
                <w:i w:val="0"/>
              </w:rPr>
              <w:t xml:space="preserve"> data API and the same host serves </w:t>
            </w:r>
            <w:r>
              <w:rPr>
                <w:rFonts w:ascii="Consolas" w:hAnsi="Consolas"/>
                <w:b w:val="0"/>
                <w:i w:val="0"/>
                <w:sz w:val="19"/>
              </w:rPr>
              <w:t>/api/*</w:t>
            </w:r>
            <w:r>
              <w:rPr>
                <w:b w:val="0"/>
                <w:i w:val="0"/>
              </w:rPr>
              <w:t xml:space="preserve"> for auth. If unset in production it falls back to </w:t>
            </w:r>
            <w:r>
              <w:rPr>
                <w:rFonts w:ascii="Consolas" w:hAnsi="Consolas"/>
                <w:b w:val="0"/>
                <w:i w:val="0"/>
                <w:sz w:val="19"/>
              </w:rPr>
              <w:t>https://calculator-code-auth.onrender.com/v1</w:t>
            </w:r>
            <w:r>
              <w:rPr>
                <w:b w:val="0"/>
                <w:i w:val="0"/>
              </w:rPr>
              <w:t>.</w:t>
            </w:r>
          </w:p>
        </w:tc>
      </w:tr>
      <w:tr>
        <w:tc>
          <w:tcPr>
            <w:tcW w:type="dxa" w:w="4320"/>
          </w:tcPr>
          <w:p>
            <w:r>
              <w:rPr>
                <w:rFonts w:ascii="Consolas" w:hAnsi="Consolas"/>
                <w:b w:val="0"/>
                <w:i w:val="0"/>
                <w:sz w:val="19"/>
              </w:rPr>
              <w:t>REACT_APP_ENVIRONMENT</w:t>
            </w:r>
          </w:p>
        </w:tc>
        <w:tc>
          <w:tcPr>
            <w:tcW w:type="dxa" w:w="4320"/>
          </w:tcPr>
          <w:p>
            <w:r>
              <w:rPr>
                <w:b w:val="0"/>
                <w:i w:val="0"/>
              </w:rPr>
              <w:t xml:space="preserve">Build environment tag: </w:t>
            </w:r>
            <w:r>
              <w:rPr>
                <w:rFonts w:ascii="Consolas" w:hAnsi="Consolas"/>
                <w:b w:val="0"/>
                <w:i w:val="0"/>
                <w:sz w:val="19"/>
              </w:rPr>
              <w:t>DEV</w:t>
            </w:r>
            <w:r>
              <w:rPr>
                <w:b w:val="0"/>
                <w:i w:val="0"/>
              </w:rPr>
              <w:t xml:space="preserve"> / </w:t>
            </w:r>
            <w:r>
              <w:rPr>
                <w:rFonts w:ascii="Consolas" w:hAnsi="Consolas"/>
                <w:b w:val="0"/>
                <w:i w:val="0"/>
                <w:sz w:val="19"/>
              </w:rPr>
              <w:t>QA</w:t>
            </w:r>
            <w:r>
              <w:rPr>
                <w:b w:val="0"/>
                <w:i w:val="0"/>
              </w:rPr>
              <w:t xml:space="preserve"> / </w:t>
            </w:r>
            <w:r>
              <w:rPr>
                <w:rFonts w:ascii="Consolas" w:hAnsi="Consolas"/>
                <w:b w:val="0"/>
                <w:i w:val="0"/>
                <w:sz w:val="19"/>
              </w:rPr>
              <w:t>PROD</w:t>
            </w:r>
            <w:r>
              <w:rPr>
                <w:b w:val="0"/>
                <w:i w:val="0"/>
              </w:rPr>
              <w:t xml:space="preserve"> / </w:t>
            </w:r>
            <w:r>
              <w:rPr>
                <w:rFonts w:ascii="Consolas" w:hAnsi="Consolas"/>
                <w:b w:val="0"/>
                <w:i w:val="0"/>
                <w:sz w:val="19"/>
              </w:rPr>
              <w:t>LOCAL</w:t>
            </w:r>
            <w:r>
              <w:rPr>
                <w:b w:val="0"/>
                <w:i w:val="0"/>
              </w:rPr>
              <w:t xml:space="preserve"> (marked </w:t>
            </w:r>
            <w:r>
              <w:rPr>
                <w:b w:val="0"/>
                <w:i/>
              </w:rPr>
              <w:t>Sensitive</w:t>
            </w:r>
            <w:r>
              <w:rPr>
                <w:b w:val="0"/>
                <w:i w:val="0"/>
              </w:rPr>
              <w:t xml:space="preserve">). Read in </w:t>
            </w:r>
            <w:r>
              <w:rPr>
                <w:rFonts w:ascii="Consolas" w:hAnsi="Consolas"/>
                <w:b w:val="0"/>
                <w:i w:val="0"/>
                <w:sz w:val="19"/>
              </w:rPr>
              <w:t>config.ts</w:t>
            </w:r>
            <w:r>
              <w:rPr>
                <w:b w:val="0"/>
                <w:i w:val="0"/>
              </w:rPr>
              <w:t>; selects which environment profile the app assumes.</w:t>
            </w:r>
          </w:p>
        </w:tc>
      </w:tr>
    </w:tbl>
    <w:p>
      <w:r>
        <w:rPr>
          <w:b w:val="0"/>
          <w:i w:val="0"/>
        </w:rPr>
        <w:t xml:space="preserve">Two more that are </w:t>
      </w:r>
      <w:r>
        <w:rPr>
          <w:b/>
          <w:i w:val="0"/>
        </w:rPr>
        <w:t>not</w:t>
      </w:r>
      <w:r>
        <w:rPr>
          <w:b w:val="0"/>
          <w:i w:val="0"/>
        </w:rPr>
        <w:t xml:space="preserve"> set here but exist as optional overrides in </w:t>
      </w:r>
      <w:r>
        <w:rPr>
          <w:rFonts w:ascii="Consolas" w:hAnsi="Consolas"/>
          <w:b w:val="0"/>
          <w:i w:val="0"/>
          <w:sz w:val="19"/>
        </w:rPr>
        <w:t>config.ts</w:t>
      </w:r>
      <w:r>
        <w:rPr>
          <w:b w:val="0"/>
          <w:i w:val="0"/>
        </w:rPr>
        <w:t>:</w:t>
      </w:r>
    </w:p>
    <w:p>
      <w:pPr>
        <w:pStyle w:val="ListBullet"/>
      </w:pPr>
      <w:r>
        <w:rPr>
          <w:rFonts w:ascii="Consolas" w:hAnsi="Consolas"/>
          <w:b w:val="0"/>
          <w:i w:val="0"/>
          <w:sz w:val="19"/>
        </w:rPr>
        <w:t>REACT_APP_CALCULATOR_API_URL</w:t>
      </w:r>
      <w:r>
        <w:rPr>
          <w:b w:val="0"/>
          <w:i w:val="0"/>
        </w:rPr>
        <w:t xml:space="preserve"> → the </w:t>
      </w:r>
      <w:r>
        <w:rPr>
          <w:b/>
          <w:i w:val="0"/>
        </w:rPr>
        <w:t>Flask</w:t>
      </w:r>
      <w:r>
        <w:rPr>
          <w:b w:val="0"/>
          <w:i w:val="0"/>
        </w:rPr>
        <w:t xml:space="preserve"> backend. Unset, so it uses the baked-in default </w:t>
      </w:r>
      <w:r>
        <w:rPr>
          <w:rFonts w:ascii="Consolas" w:hAnsi="Consolas"/>
          <w:b w:val="0"/>
          <w:i w:val="0"/>
          <w:sz w:val="19"/>
        </w:rPr>
        <w:t>https://calculator-code-x2b4.onrender.com</w:t>
      </w:r>
      <w:r>
        <w:rPr>
          <w:b w:val="0"/>
          <w:i w:val="0"/>
        </w:rPr>
        <w:t xml:space="preserve">. This is the </w:t>
      </w:r>
      <w:r>
        <w:rPr>
          <w:rFonts w:ascii="Consolas" w:hAnsi="Consolas"/>
          <w:b w:val="0"/>
          <w:i w:val="0"/>
          <w:sz w:val="19"/>
        </w:rPr>
        <w:t>CALCULATOR_API</w:t>
      </w:r>
      <w:r>
        <w:rPr>
          <w:b w:val="0"/>
          <w:i w:val="0"/>
        </w:rPr>
        <w:t xml:space="preserve"> the AI chat panels and report download use.</w:t>
      </w:r>
    </w:p>
    <w:p>
      <w:pPr>
        <w:pStyle w:val="ListBullet"/>
      </w:pPr>
      <w:r>
        <w:rPr>
          <w:rFonts w:ascii="Consolas" w:hAnsi="Consolas"/>
          <w:b w:val="0"/>
          <w:i w:val="0"/>
          <w:sz w:val="19"/>
        </w:rPr>
        <w:t>REACT_APP_SETUP_WIZARD_API_URL</w:t>
      </w:r>
      <w:r>
        <w:rPr>
          <w:b w:val="0"/>
          <w:i w:val="0"/>
        </w:rPr>
        <w:t xml:space="preserve"> → a legacy Report-Creation Node backend (</w:t>
      </w:r>
      <w:r>
        <w:rPr>
          <w:rFonts w:ascii="Consolas" w:hAnsi="Consolas"/>
          <w:b w:val="0"/>
          <w:i w:val="0"/>
          <w:sz w:val="19"/>
        </w:rPr>
        <w:t>report-creation.onrender.com</w:t>
      </w:r>
      <w:r>
        <w:rPr>
          <w:b w:val="0"/>
          <w:i w:val="0"/>
        </w:rPr>
        <w:t>), only used by the setup wizard.</w:t>
      </w:r>
    </w:p>
    <w:p>
      <w:pPr>
        <w:pStyle w:val="IntenseQuote"/>
      </w:pPr>
      <w:r>
        <w:rPr>
          <w:b/>
          <w:i w:val="0"/>
        </w:rPr>
        <w:t>Known documentation mismatch:</w:t>
      </w:r>
      <w:r>
        <w:rPr>
          <w:b w:val="0"/>
          <w:i w:val="0"/>
        </w:rPr>
        <w:t xml:space="preserve"> the older handoff note </w:t>
      </w:r>
      <w:hyperlink r:id="rId19">
        <w:r>
          <w:rPr>
            <w:color w:val="0563C1"/>
            <w:u w:val="single"/>
          </w:rPr>
          <w:t>AUTH_HANDOFF/ENV_VARS.md</w:t>
        </w:r>
      </w:hyperlink>
      <w:r>
        <w:rPr>
          <w:b w:val="0"/>
          <w:i w:val="0"/>
        </w:rPr>
        <w:t xml:space="preserve"> refers to </w:t>
      </w:r>
      <w:r>
        <w:rPr>
          <w:rFonts w:ascii="Consolas" w:hAnsi="Consolas"/>
          <w:b w:val="0"/>
          <w:i w:val="0"/>
          <w:sz w:val="19"/>
        </w:rPr>
        <w:t>VITE_*</w:t>
      </w:r>
      <w:r>
        <w:rPr>
          <w:b w:val="0"/>
          <w:i w:val="0"/>
        </w:rPr>
        <w:t xml:space="preserve"> variables and "Render Postgres". It was written for a Vite build against a Render database. The </w:t>
      </w:r>
      <w:r>
        <w:rPr>
          <w:b/>
          <w:i w:val="0"/>
        </w:rPr>
        <w:t>current</w:t>
      </w:r>
      <w:r>
        <w:rPr>
          <w:b w:val="0"/>
          <w:i w:val="0"/>
        </w:rPr>
        <w:t xml:space="preserve"> app uses </w:t>
      </w:r>
      <w:r>
        <w:rPr>
          <w:b/>
          <w:i w:val="0"/>
        </w:rPr>
        <w:t>CRA (</w:t>
      </w:r>
      <w:r>
        <w:rPr>
          <w:rFonts w:ascii="Consolas" w:hAnsi="Consolas"/>
          <w:b/>
          <w:i w:val="0"/>
          <w:sz w:val="19"/>
        </w:rPr>
        <w:t>REACT_APP_*</w:t>
      </w:r>
      <w:r>
        <w:rPr>
          <w:b/>
          <w:i w:val="0"/>
        </w:rPr>
        <w:t>)</w:t>
      </w:r>
      <w:r>
        <w:rPr>
          <w:b w:val="0"/>
          <w:i w:val="0"/>
        </w:rPr>
        <w:t xml:space="preserve"> and an </w:t>
      </w:r>
      <w:r>
        <w:rPr>
          <w:b/>
          <w:i w:val="0"/>
        </w:rPr>
        <w:t>AWS</w:t>
      </w:r>
      <w:r>
        <w:rPr>
          <w:b w:val="0"/>
          <w:i w:val="0"/>
        </w:rPr>
        <w:t xml:space="preserve"> database. Where the two disagree, this document and the screenshots are correct.</w:t>
      </w:r>
    </w:p>
    <w:p/>
    <w:p>
      <w:pPr>
        <w:pStyle w:val="Heading2"/>
      </w:pPr>
      <w:r>
        <w:t>2. AI / report backend — Render (Calculator-code, Flask)</w:t>
      </w:r>
    </w:p>
    <w:p>
      <w:pPr>
        <w:jc w:val="center"/>
      </w:pPr>
      <w:r>
        <w:drawing>
          <wp:inline xmlns:a="http://schemas.openxmlformats.org/drawingml/2006/main" xmlns:pic="http://schemas.openxmlformats.org/drawingml/2006/picture">
            <wp:extent cx="5669280" cy="3389570"/>
            <wp:docPr id="3" name="Picture 3"/>
            <wp:cNvGraphicFramePr>
              <a:graphicFrameLocks noChangeAspect="1"/>
            </wp:cNvGraphicFramePr>
            <a:graphic>
              <a:graphicData uri="http://schemas.openxmlformats.org/drawingml/2006/picture">
                <pic:pic>
                  <pic:nvPicPr>
                    <pic:cNvPr id="0" name="render-flask-env.png"/>
                    <pic:cNvPicPr/>
                  </pic:nvPicPr>
                  <pic:blipFill>
                    <a:blip r:embed="rId20"/>
                    <a:stretch>
                      <a:fillRect/>
                    </a:stretch>
                  </pic:blipFill>
                  <pic:spPr>
                    <a:xfrm>
                      <a:off x="0" y="0"/>
                      <a:ext cx="5669280" cy="3389570"/>
                    </a:xfrm>
                    <a:prstGeom prst="rect"/>
                  </pic:spPr>
                </pic:pic>
              </a:graphicData>
            </a:graphic>
          </wp:inline>
        </w:drawing>
      </w:r>
    </w:p>
    <w:p>
      <w:pPr>
        <w:jc w:val="center"/>
      </w:pPr>
      <w:r>
        <w:rPr>
          <w:i/>
          <w:sz w:val="18"/>
        </w:rPr>
        <w:t>Render — Calculator-code (Flask) Environment</w:t>
      </w:r>
    </w:p>
    <w:p>
      <w:r>
        <w:rPr>
          <w:b w:val="0"/>
          <w:i w:val="0"/>
        </w:rPr>
        <w:t>The Python service (</w:t>
      </w:r>
      <w:hyperlink r:id="rId12">
        <w:r>
          <w:rPr>
            <w:color w:val="0563C1"/>
            <w:u w:val="single"/>
          </w:rPr>
          <w:t>app.py</w:t>
        </w:r>
      </w:hyperlink>
      <w:r>
        <w:rPr>
          <w:b w:val="0"/>
          <w:i w:val="0"/>
        </w:rPr>
        <w:t xml:space="preserve">, started with </w:t>
      </w:r>
      <w:r>
        <w:rPr>
          <w:rFonts w:ascii="Consolas" w:hAnsi="Consolas"/>
          <w:b w:val="0"/>
          <w:i w:val="0"/>
          <w:sz w:val="19"/>
        </w:rPr>
        <w:t>web: gunicorn app:app</w:t>
      </w:r>
      <w:r>
        <w:rPr>
          <w:b w:val="0"/>
          <w:i w:val="0"/>
        </w:rPr>
        <w:t xml:space="preserve"> via </w:t>
      </w:r>
      <w:hyperlink r:id="rId21">
        <w:r>
          <w:rPr>
            <w:color w:val="0563C1"/>
            <w:u w:val="single"/>
          </w:rPr>
          <w:t>Procfile</w:t>
        </w:r>
      </w:hyperlink>
      <w:r>
        <w:rPr>
          <w:b w:val="0"/>
          <w:i w:val="0"/>
        </w:rPr>
        <w:t xml:space="preserve">). It handles every conversational feature and every generated PDF: the child and spousal support calculators, the matter-intake agent, the update-information agent, and the downloadable reports. It is </w:t>
      </w:r>
      <w:r>
        <w:rPr>
          <w:b/>
          <w:i w:val="0"/>
        </w:rPr>
        <w:t>stateless</w:t>
      </w:r>
      <w:r>
        <w:rPr>
          <w:b w:val="0"/>
          <w:i w:val="0"/>
        </w:rPr>
        <w:t xml:space="preserve"> and calls only Anthropic; it does </w:t>
      </w:r>
      <w:r>
        <w:rPr>
          <w:b/>
          <w:i w:val="0"/>
        </w:rPr>
        <w:t>not</w:t>
      </w:r>
      <w:r>
        <w:rPr>
          <w:b w:val="0"/>
          <w:i w:val="0"/>
        </w:rPr>
        <w:t xml:space="preserve"> touch the database (all saving is done by the frontend calling the auth-server). That is why even the update agent returns its changes as patches for the frontend to write, rather than saving them itself. From the screenshot:</w:t>
      </w:r>
    </w:p>
    <w:p>
      <w:pPr>
        <w:pStyle w:val="ListBullet"/>
      </w:pPr>
      <w:r>
        <w:rPr>
          <w:b/>
          <w:i w:val="0"/>
        </w:rPr>
        <w:t>Service name:</w:t>
      </w:r>
      <w:r>
        <w:rPr>
          <w:b w:val="0"/>
          <w:i w:val="0"/>
        </w:rPr>
        <w:t xml:space="preserve"> </w:t>
      </w:r>
      <w:r>
        <w:rPr>
          <w:rFonts w:ascii="Consolas" w:hAnsi="Consolas"/>
          <w:b w:val="0"/>
          <w:i w:val="0"/>
          <w:sz w:val="19"/>
        </w:rPr>
        <w:t>Calculator-code</w:t>
      </w:r>
      <w:r>
        <w:rPr>
          <w:b w:val="0"/>
          <w:i w:val="0"/>
        </w:rPr>
        <w:t xml:space="preserve"> · </w:t>
      </w:r>
      <w:r>
        <w:rPr>
          <w:b/>
          <w:i w:val="0"/>
        </w:rPr>
        <w:t>Type:</w:t>
      </w:r>
      <w:r>
        <w:rPr>
          <w:b w:val="0"/>
          <w:i w:val="0"/>
        </w:rPr>
        <w:t xml:space="preserve"> Web Service · </w:t>
      </w:r>
      <w:r>
        <w:rPr>
          <w:b/>
          <w:i w:val="0"/>
        </w:rPr>
        <w:t>Runtime:</w:t>
      </w:r>
      <w:r>
        <w:rPr>
          <w:b w:val="0"/>
          <w:i w:val="0"/>
        </w:rPr>
        <w:t xml:space="preserve"> Python 3 · </w:t>
      </w:r>
      <w:r>
        <w:rPr>
          <w:b/>
          <w:i w:val="0"/>
        </w:rPr>
        <w:t>Instance:</w:t>
      </w:r>
      <w:r>
        <w:rPr>
          <w:b w:val="0"/>
          <w:i w:val="0"/>
        </w:rPr>
        <w:t xml:space="preserve"> </w:t>
      </w:r>
      <w:r>
        <w:rPr>
          <w:b/>
          <w:i w:val="0"/>
        </w:rPr>
        <w:t>Free</w:t>
      </w:r>
      <w:r>
        <w:rPr>
          <w:b w:val="0"/>
          <w:i w:val="0"/>
        </w:rPr>
        <w:t>.</w:t>
      </w:r>
    </w:p>
    <w:p>
      <w:pPr>
        <w:pStyle w:val="ListBullet"/>
      </w:pPr>
      <w:r>
        <w:rPr>
          <w:b/>
          <w:i w:val="0"/>
        </w:rPr>
        <w:t>Service ID:</w:t>
      </w:r>
      <w:r>
        <w:rPr>
          <w:b w:val="0"/>
          <w:i w:val="0"/>
        </w:rPr>
        <w:t xml:space="preserve"> </w:t>
      </w:r>
      <w:r>
        <w:rPr>
          <w:rFonts w:ascii="Consolas" w:hAnsi="Consolas"/>
          <w:b w:val="0"/>
          <w:i w:val="0"/>
          <w:sz w:val="19"/>
        </w:rPr>
        <w:t>srv-d8c47m0js32c7384tscg</w:t>
      </w:r>
      <w:r>
        <w:rPr>
          <w:b w:val="0"/>
          <w:i w:val="0"/>
        </w:rPr>
        <w:t>.</w:t>
      </w:r>
    </w:p>
    <w:p>
      <w:pPr>
        <w:pStyle w:val="ListBullet"/>
      </w:pPr>
      <w:r>
        <w:rPr>
          <w:b/>
          <w:i w:val="0"/>
        </w:rPr>
        <w:t>Public URL:</w:t>
      </w:r>
      <w:r>
        <w:rPr>
          <w:b w:val="0"/>
          <w:i w:val="0"/>
        </w:rPr>
        <w:t xml:space="preserve"> </w:t>
      </w:r>
      <w:r>
        <w:rPr>
          <w:rFonts w:ascii="Consolas" w:hAnsi="Consolas"/>
          <w:b w:val="0"/>
          <w:i w:val="0"/>
          <w:sz w:val="19"/>
        </w:rPr>
        <w:t>https://calculator-code-x2b4.onrender.com</w:t>
      </w:r>
      <w:r>
        <w:rPr>
          <w:b w:val="0"/>
          <w:i w:val="0"/>
        </w:rPr>
        <w:t xml:space="preserve"> (this is the frontend's </w:t>
      </w:r>
      <w:r>
        <w:rPr>
          <w:rFonts w:ascii="Consolas" w:hAnsi="Consolas"/>
          <w:b w:val="0"/>
          <w:i w:val="0"/>
          <w:sz w:val="19"/>
        </w:rPr>
        <w:t>CALCULATOR_API</w:t>
      </w:r>
      <w:r>
        <w:rPr>
          <w:b w:val="0"/>
          <w:i w:val="0"/>
        </w:rPr>
        <w:t xml:space="preserve"> default).</w:t>
      </w:r>
    </w:p>
    <w:p>
      <w:pPr>
        <w:pStyle w:val="ListBullet"/>
      </w:pPr>
      <w:r>
        <w:rPr>
          <w:b w:val="0"/>
          <w:i w:val="0"/>
        </w:rPr>
        <w:t xml:space="preserve">Deploys from </w:t>
      </w:r>
      <w:r>
        <w:rPr>
          <w:rFonts w:ascii="Consolas" w:hAnsi="Consolas"/>
          <w:b w:val="0"/>
          <w:i w:val="0"/>
          <w:sz w:val="19"/>
        </w:rPr>
        <w:t>cloudactai/Calculator-code</w:t>
      </w:r>
      <w:r>
        <w:rPr>
          <w:b w:val="0"/>
          <w:i w:val="0"/>
        </w:rPr>
        <w:t xml:space="preserve">, branch </w:t>
      </w:r>
      <w:r>
        <w:rPr>
          <w:rFonts w:ascii="Consolas" w:hAnsi="Consolas"/>
          <w:b w:val="0"/>
          <w:i w:val="0"/>
          <w:sz w:val="19"/>
        </w:rPr>
        <w:t>main</w:t>
      </w:r>
      <w:r>
        <w:rPr>
          <w:b w:val="0"/>
          <w:i w:val="0"/>
        </w:rPr>
        <w:t>.</w:t>
      </w:r>
    </w:p>
    <w:p>
      <w:pPr>
        <w:pStyle w:val="Heading3"/>
      </w:pPr>
      <w:r>
        <w:t>Its environment variables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Purpose</w:t>
            </w:r>
          </w:p>
        </w:tc>
      </w:tr>
      <w:tr>
        <w:tc>
          <w:tcPr>
            <w:tcW w:type="dxa" w:w="4320"/>
          </w:tcPr>
          <w:p>
            <w:r>
              <w:rPr>
                <w:rFonts w:ascii="Consolas" w:hAnsi="Consolas"/>
                <w:b w:val="0"/>
                <w:i w:val="0"/>
                <w:sz w:val="19"/>
              </w:rPr>
              <w:t>ANTHROPIC_API_KEY</w:t>
            </w:r>
          </w:p>
        </w:tc>
        <w:tc>
          <w:tcPr>
            <w:tcW w:type="dxa" w:w="4320"/>
          </w:tcPr>
          <w:p>
            <w:r>
              <w:rPr>
                <w:b w:val="0"/>
                <w:i w:val="0"/>
              </w:rPr>
              <w:t xml:space="preserve">Credential for the Anthropic API. Every chat and report call uses it. If it is missing, expired, or over quota, </w:t>
            </w:r>
            <w:r>
              <w:rPr>
                <w:b/>
                <w:i w:val="0"/>
              </w:rPr>
              <w:t>all</w:t>
            </w:r>
            <w:r>
              <w:rPr>
                <w:b w:val="0"/>
                <w:i w:val="0"/>
              </w:rPr>
              <w:t xml:space="preserve"> AI features fail: chat replies return errors and reports do not generate.</w:t>
            </w:r>
          </w:p>
        </w:tc>
      </w:tr>
      <w:tr>
        <w:tc>
          <w:tcPr>
            <w:tcW w:type="dxa" w:w="4320"/>
          </w:tcPr>
          <w:p>
            <w:r>
              <w:rPr>
                <w:rFonts w:ascii="Consolas" w:hAnsi="Consolas"/>
                <w:b w:val="0"/>
                <w:i w:val="0"/>
                <w:sz w:val="19"/>
              </w:rPr>
              <w:t>CLAUDE_MODEL</w:t>
            </w:r>
          </w:p>
        </w:tc>
        <w:tc>
          <w:tcPr>
            <w:tcW w:type="dxa" w:w="4320"/>
          </w:tcPr>
          <w:p>
            <w:r>
              <w:rPr>
                <w:b w:val="0"/>
                <w:i w:val="0"/>
              </w:rPr>
              <w:t xml:space="preserve">Which Claude model to call. Read in </w:t>
            </w:r>
            <w:r>
              <w:rPr>
                <w:rFonts w:ascii="Consolas" w:hAnsi="Consolas"/>
                <w:b w:val="0"/>
                <w:i w:val="0"/>
                <w:sz w:val="19"/>
              </w:rPr>
              <w:t>app.py</w:t>
            </w:r>
            <w:r>
              <w:rPr>
                <w:b w:val="0"/>
                <w:i w:val="0"/>
              </w:rPr>
              <w:t xml:space="preserve"> as </w:t>
            </w:r>
            <w:r>
              <w:rPr>
                <w:rFonts w:ascii="Consolas" w:hAnsi="Consolas"/>
                <w:b w:val="0"/>
                <w:i w:val="0"/>
                <w:sz w:val="19"/>
              </w:rPr>
              <w:t>os.getenv("CLAUDE_MODEL", "claude-sonnet-4-6")</w:t>
            </w:r>
            <w:r>
              <w:rPr>
                <w:b w:val="0"/>
                <w:i w:val="0"/>
              </w:rPr>
              <w:t xml:space="preserve"> — so if unset it defaults to </w:t>
            </w:r>
            <w:r>
              <w:rPr>
                <w:rFonts w:ascii="Consolas" w:hAnsi="Consolas"/>
                <w:b w:val="0"/>
                <w:i w:val="0"/>
                <w:sz w:val="19"/>
              </w:rPr>
              <w:t>claude-sonnet-4-6</w:t>
            </w:r>
            <w:r>
              <w:rPr>
                <w:b w:val="0"/>
                <w:i w:val="0"/>
              </w:rPr>
              <w:t>. Set it here to pin/upgrade the model without a code change.</w:t>
            </w:r>
          </w:p>
        </w:tc>
      </w:tr>
    </w:tbl>
    <w:p>
      <w:pPr>
        <w:pStyle w:val="IntenseQuote"/>
      </w:pPr>
      <w:r>
        <w:rPr>
          <w:b/>
          <w:i w:val="0"/>
        </w:rPr>
        <w:t>Free-instance cold starts.</w:t>
      </w:r>
      <w:r>
        <w:rPr>
          <w:b w:val="0"/>
          <w:i w:val="0"/>
        </w:rPr>
        <w:t xml:space="preserve"> A Free Render web service goes to sleep when idle and takes roughly 30–60 seconds to start again. That is why the chat panels show </w:t>
      </w:r>
      <w:r>
        <w:rPr>
          <w:b w:val="0"/>
          <w:i/>
        </w:rPr>
        <w:t>"Warming up the server — first reply can take ~30s…"</w:t>
      </w:r>
      <w:r>
        <w:rPr>
          <w:b w:val="0"/>
          <w:i w:val="0"/>
        </w:rPr>
        <w:t xml:space="preserve"> and why the frontend axios timeout is 75s (</w:t>
      </w:r>
      <w:hyperlink r:id="rId22">
        <w:r>
          <w:rPr>
            <w:color w:val="0563C1"/>
            <w:u w:val="single"/>
          </w:rPr>
          <w:t>utils/axios.js</w:t>
        </w:r>
      </w:hyperlink>
      <w:r>
        <w:rPr>
          <w:b w:val="0"/>
          <w:i w:val="0"/>
        </w:rPr>
        <w:t xml:space="preserve">). A slow </w:t>
      </w:r>
      <w:r>
        <w:rPr>
          <w:b/>
          <w:i w:val="0"/>
        </w:rPr>
        <w:t>first</w:t>
      </w:r>
      <w:r>
        <w:rPr>
          <w:b w:val="0"/>
          <w:i w:val="0"/>
        </w:rPr>
        <w:t xml:space="preserve"> message after a quiet period is expected behaviour, not a fault.</w:t>
      </w:r>
    </w:p>
    <w:p/>
    <w:p>
      <w:pPr>
        <w:pStyle w:val="Heading2"/>
      </w:pPr>
      <w:r>
        <w:t>3. Auth + data API — Render (Calculator-code-auth, Node)</w:t>
      </w:r>
    </w:p>
    <w:p>
      <w:pPr>
        <w:jc w:val="center"/>
      </w:pPr>
      <w:r>
        <w:drawing>
          <wp:inline xmlns:a="http://schemas.openxmlformats.org/drawingml/2006/main" xmlns:pic="http://schemas.openxmlformats.org/drawingml/2006/picture">
            <wp:extent cx="5669280" cy="3288332"/>
            <wp:docPr id="4" name="Picture 4"/>
            <wp:cNvGraphicFramePr>
              <a:graphicFrameLocks noChangeAspect="1"/>
            </wp:cNvGraphicFramePr>
            <a:graphic>
              <a:graphicData uri="http://schemas.openxmlformats.org/drawingml/2006/picture">
                <pic:pic>
                  <pic:nvPicPr>
                    <pic:cNvPr id="0" name="render-auth-env.png"/>
                    <pic:cNvPicPr/>
                  </pic:nvPicPr>
                  <pic:blipFill>
                    <a:blip r:embed="rId23"/>
                    <a:stretch>
                      <a:fillRect/>
                    </a:stretch>
                  </pic:blipFill>
                  <pic:spPr>
                    <a:xfrm>
                      <a:off x="0" y="0"/>
                      <a:ext cx="5669280" cy="3288332"/>
                    </a:xfrm>
                    <a:prstGeom prst="rect"/>
                  </pic:spPr>
                </pic:pic>
              </a:graphicData>
            </a:graphic>
          </wp:inline>
        </w:drawing>
      </w:r>
    </w:p>
    <w:p>
      <w:pPr>
        <w:jc w:val="center"/>
      </w:pPr>
      <w:r>
        <w:rPr>
          <w:i/>
          <w:sz w:val="18"/>
        </w:rPr>
        <w:t>Render — Calculator-code-auth Environment</w:t>
      </w:r>
    </w:p>
    <w:p>
      <w:r>
        <w:rPr>
          <w:b w:val="0"/>
          <w:i w:val="0"/>
        </w:rPr>
        <w:t>The Node/Express + Prisma service (</w:t>
      </w:r>
      <w:hyperlink r:id="rId11">
        <w:r>
          <w:rPr>
            <w:color w:val="0563C1"/>
            <w:u w:val="single"/>
          </w:rPr>
          <w:t>auth-server/</w:t>
        </w:r>
      </w:hyperlink>
      <w:r>
        <w:rPr>
          <w:b w:val="0"/>
          <w:i w:val="0"/>
        </w:rPr>
        <w:t xml:space="preserve">, entry </w:t>
      </w:r>
      <w:hyperlink r:id="rId24">
        <w:r>
          <w:rPr>
            <w:color w:val="0563C1"/>
            <w:u w:val="single"/>
          </w:rPr>
          <w:t>auth-server/server.js</w:t>
        </w:r>
      </w:hyperlink>
      <w:r>
        <w:rPr>
          <w:b w:val="0"/>
          <w:i w:val="0"/>
        </w:rPr>
        <w:t xml:space="preserve">). This is the </w:t>
      </w:r>
      <w:r>
        <w:rPr>
          <w:b/>
          <w:i w:val="0"/>
        </w:rPr>
        <w:t>only</w:t>
      </w:r>
      <w:r>
        <w:rPr>
          <w:b w:val="0"/>
          <w:i w:val="0"/>
        </w:rPr>
        <w:t xml:space="preserve"> service that reads and writes the database. It serves two groups of routes:</w:t>
      </w:r>
    </w:p>
    <w:p>
      <w:pPr>
        <w:pStyle w:val="ListBullet"/>
      </w:pPr>
      <w:r>
        <w:rPr>
          <w:rFonts w:ascii="Consolas" w:hAnsi="Consolas"/>
          <w:b w:val="0"/>
          <w:i w:val="0"/>
          <w:sz w:val="19"/>
        </w:rPr>
        <w:t>/api/*</w:t>
      </w:r>
      <w:r>
        <w:rPr>
          <w:b w:val="0"/>
          <w:i w:val="0"/>
        </w:rPr>
        <w:t xml:space="preserve"> — accounts &amp; sessions: signup, login, verify-email, forgot/reset password, </w:t>
      </w:r>
      <w:r>
        <w:rPr>
          <w:rFonts w:ascii="Consolas" w:hAnsi="Consolas"/>
          <w:b w:val="0"/>
          <w:i w:val="0"/>
          <w:sz w:val="19"/>
        </w:rPr>
        <w:t>/api/me</w:t>
      </w:r>
      <w:r>
        <w:rPr>
          <w:b w:val="0"/>
          <w:i w:val="0"/>
        </w:rPr>
        <w:t>, logout. Sessions are JWTs in a cross-domain cookie.</w:t>
      </w:r>
    </w:p>
    <w:p>
      <w:pPr>
        <w:pStyle w:val="ListBullet"/>
      </w:pPr>
      <w:r>
        <w:rPr>
          <w:rFonts w:ascii="Consolas" w:hAnsi="Consolas"/>
          <w:b w:val="0"/>
          <w:i w:val="0"/>
          <w:sz w:val="19"/>
        </w:rPr>
        <w:t>/v1/*</w:t>
      </w:r>
      <w:r>
        <w:rPr>
          <w:b w:val="0"/>
          <w:i w:val="0"/>
        </w:rPr>
        <w:t xml:space="preserve"> — the app data: matters, forms, folders, task states, form-template PDFs (everything </w:t>
      </w:r>
      <w:hyperlink r:id="rId25">
        <w:r>
          <w:rPr>
            <w:color w:val="0563C1"/>
            <w:u w:val="single"/>
          </w:rPr>
          <w:t>cloudact-ui/src/services/formsService.js</w:t>
        </w:r>
      </w:hyperlink>
      <w:r>
        <w:rPr>
          <w:b w:val="0"/>
          <w:i w:val="0"/>
        </w:rPr>
        <w:t xml:space="preserve"> and the matter Redux actions call).</w:t>
      </w:r>
    </w:p>
    <w:p>
      <w:r>
        <w:rPr>
          <w:b w:val="0"/>
          <w:i w:val="0"/>
        </w:rPr>
        <w:t xml:space="preserve">From the screenshot: </w:t>
      </w:r>
      <w:r>
        <w:rPr>
          <w:b/>
          <w:i w:val="0"/>
        </w:rPr>
        <w:t>Service ID</w:t>
      </w:r>
      <w:r>
        <w:rPr>
          <w:b w:val="0"/>
          <w:i w:val="0"/>
        </w:rPr>
        <w:t xml:space="preserve"> </w:t>
      </w:r>
      <w:r>
        <w:rPr>
          <w:rFonts w:ascii="Consolas" w:hAnsi="Consolas"/>
          <w:b w:val="0"/>
          <w:i w:val="0"/>
          <w:sz w:val="19"/>
        </w:rPr>
        <w:t>srv-d939g4vavr4c73bma26g</w:t>
      </w:r>
      <w:r>
        <w:rPr>
          <w:b w:val="0"/>
          <w:i w:val="0"/>
        </w:rPr>
        <w:t xml:space="preserve">, name </w:t>
      </w:r>
      <w:r>
        <w:rPr>
          <w:rFonts w:ascii="Consolas" w:hAnsi="Consolas"/>
          <w:b w:val="0"/>
          <w:i w:val="0"/>
          <w:sz w:val="19"/>
        </w:rPr>
        <w:t>Calculator-code-auth</w:t>
      </w:r>
      <w:r>
        <w:rPr>
          <w:b w:val="0"/>
          <w:i w:val="0"/>
        </w:rPr>
        <w:t xml:space="preserve">. Its </w:t>
      </w:r>
      <w:r>
        <w:rPr>
          <w:b/>
          <w:i w:val="0"/>
        </w:rPr>
        <w:t>start command</w:t>
      </w:r>
      <w:r>
        <w:rPr>
          <w:b w:val="0"/>
          <w:i w:val="0"/>
        </w:rPr>
        <w:t xml:space="preserve"> runs migrations then boots: </w:t>
      </w:r>
      <w:r>
        <w:rPr>
          <w:rFonts w:ascii="Consolas" w:hAnsi="Consolas"/>
          <w:b w:val="0"/>
          <w:i w:val="0"/>
          <w:sz w:val="19"/>
        </w:rPr>
        <w:t>npx prisma migrate deploy &amp;&amp; node server.js</w:t>
      </w:r>
      <w:r>
        <w:rPr>
          <w:b w:val="0"/>
          <w:i w:val="0"/>
        </w:rPr>
        <w:t xml:space="preserve"> (see </w:t>
      </w:r>
      <w:hyperlink r:id="rId26">
        <w:r>
          <w:rPr>
            <w:color w:val="0563C1"/>
            <w:u w:val="single"/>
          </w:rPr>
          <w:t>package.json</w:t>
        </w:r>
      </w:hyperlink>
      <w:r>
        <w:rPr>
          <w:b w:val="0"/>
          <w:i w:val="0"/>
        </w:rPr>
        <w:t>).</w:t>
      </w:r>
    </w:p>
    <w:p>
      <w:pPr>
        <w:pStyle w:val="Heading3"/>
      </w:pPr>
      <w:r>
        <w:t>Its environment variables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Purpose</w:t>
            </w:r>
          </w:p>
        </w:tc>
      </w:tr>
      <w:tr>
        <w:tc>
          <w:tcPr>
            <w:tcW w:type="dxa" w:w="4320"/>
          </w:tcPr>
          <w:p>
            <w:r>
              <w:rPr>
                <w:rFonts w:ascii="Consolas" w:hAnsi="Consolas"/>
                <w:b w:val="0"/>
                <w:i w:val="0"/>
                <w:sz w:val="19"/>
              </w:rPr>
              <w:t>DATABASE_URL</w:t>
            </w:r>
          </w:p>
        </w:tc>
        <w:tc>
          <w:tcPr>
            <w:tcW w:type="dxa" w:w="4320"/>
          </w:tcPr>
          <w:p>
            <w:r>
              <w:rPr>
                <w:b w:val="0"/>
                <w:i w:val="0"/>
              </w:rPr>
              <w:t xml:space="preserve">Postgres connection string → the </w:t>
            </w:r>
            <w:r>
              <w:rPr>
                <w:b/>
                <w:i w:val="0"/>
              </w:rPr>
              <w:t>AWS RDS</w:t>
            </w:r>
            <w:r>
              <w:rPr>
                <w:b w:val="0"/>
                <w:i w:val="0"/>
              </w:rPr>
              <w:t xml:space="preserve"> database (see §4). Prisma/</w:t>
            </w:r>
            <w:r>
              <w:rPr>
                <w:rFonts w:ascii="Consolas" w:hAnsi="Consolas"/>
                <w:b w:val="0"/>
                <w:i w:val="0"/>
                <w:sz w:val="19"/>
              </w:rPr>
              <w:t>pg</w:t>
            </w:r>
            <w:r>
              <w:rPr>
                <w:b w:val="0"/>
                <w:i w:val="0"/>
              </w:rPr>
              <w:t xml:space="preserve"> connect through it; SSL is auto-enabled for </w:t>
            </w:r>
            <w:r>
              <w:rPr>
                <w:rFonts w:ascii="Consolas" w:hAnsi="Consolas"/>
                <w:b w:val="0"/>
                <w:i w:val="0"/>
                <w:sz w:val="19"/>
              </w:rPr>
              <w:t>*.rds.amazonaws.com</w:t>
            </w:r>
            <w:r>
              <w:rPr>
                <w:b w:val="0"/>
                <w:i w:val="0"/>
              </w:rPr>
              <w:t xml:space="preserve"> hosts (</w:t>
            </w:r>
            <w:hyperlink r:id="rId27">
              <w:r>
                <w:rPr>
                  <w:color w:val="0563C1"/>
                  <w:u w:val="single"/>
                </w:rPr>
                <w:t>prismaClient.js</w:t>
              </w:r>
            </w:hyperlink>
            <w:r>
              <w:rPr>
                <w:b w:val="0"/>
                <w:i w:val="0"/>
              </w:rPr>
              <w:t>). This is the most critical secret in the system: if it is wrong or expired, the app cannot load or save any data.</w:t>
            </w:r>
          </w:p>
        </w:tc>
      </w:tr>
      <w:tr>
        <w:tc>
          <w:tcPr>
            <w:tcW w:type="dxa" w:w="4320"/>
          </w:tcPr>
          <w:p>
            <w:r>
              <w:rPr>
                <w:rFonts w:ascii="Consolas" w:hAnsi="Consolas"/>
                <w:b w:val="0"/>
                <w:i w:val="0"/>
                <w:sz w:val="19"/>
              </w:rPr>
              <w:t>JWT_SECRET</w:t>
            </w:r>
          </w:p>
        </w:tc>
        <w:tc>
          <w:tcPr>
            <w:tcW w:type="dxa" w:w="4320"/>
          </w:tcPr>
          <w:p>
            <w:r>
              <w:rPr>
                <w:b w:val="0"/>
                <w:i w:val="0"/>
              </w:rPr>
              <w:t xml:space="preserve">Long random secret that signs session JWTs. </w:t>
            </w:r>
            <w:r>
              <w:rPr>
                <w:b/>
                <w:i w:val="0"/>
              </w:rPr>
              <w:t>Rotating it logs everyone out.</w:t>
            </w:r>
          </w:p>
        </w:tc>
      </w:tr>
      <w:tr>
        <w:tc>
          <w:tcPr>
            <w:tcW w:type="dxa" w:w="4320"/>
          </w:tcPr>
          <w:p>
            <w:r>
              <w:rPr>
                <w:rFonts w:ascii="Consolas" w:hAnsi="Consolas"/>
                <w:b w:val="0"/>
                <w:i w:val="0"/>
                <w:sz w:val="19"/>
              </w:rPr>
              <w:t>FRONTEND_URL</w:t>
            </w:r>
          </w:p>
        </w:tc>
        <w:tc>
          <w:tcPr>
            <w:tcW w:type="dxa" w:w="4320"/>
          </w:tcPr>
          <w:p>
            <w:r>
              <w:rPr>
                <w:b w:val="0"/>
                <w:i w:val="0"/>
              </w:rPr>
              <w:t>The exact Vercel origin (</w:t>
            </w:r>
            <w:r>
              <w:rPr>
                <w:rFonts w:ascii="Consolas" w:hAnsi="Consolas"/>
                <w:b w:val="0"/>
                <w:i w:val="0"/>
                <w:sz w:val="19"/>
              </w:rPr>
              <w:t>https://app.cloudforlawfirms.com</w:t>
            </w:r>
            <w:r>
              <w:rPr>
                <w:b w:val="0"/>
                <w:i w:val="0"/>
              </w:rPr>
              <w:t xml:space="preserve">, no trailing slash). Used for </w:t>
            </w:r>
            <w:r>
              <w:rPr>
                <w:b/>
                <w:i w:val="0"/>
              </w:rPr>
              <w:t>CORS</w:t>
            </w:r>
            <w:r>
              <w:rPr>
                <w:b w:val="0"/>
                <w:i w:val="0"/>
              </w:rPr>
              <w:t xml:space="preserve"> </w:t>
            </w:r>
            <w:r>
              <w:rPr>
                <w:b w:val="0"/>
                <w:i/>
              </w:rPr>
              <w:t>and</w:t>
            </w:r>
            <w:r>
              <w:rPr>
                <w:b w:val="0"/>
                <w:i w:val="0"/>
              </w:rPr>
              <w:t xml:space="preserve"> as the base of links in verification/reset emails.</w:t>
            </w:r>
          </w:p>
        </w:tc>
      </w:tr>
      <w:tr>
        <w:tc>
          <w:tcPr>
            <w:tcW w:type="dxa" w:w="4320"/>
          </w:tcPr>
          <w:p>
            <w:r>
              <w:rPr>
                <w:rFonts w:ascii="Consolas" w:hAnsi="Consolas"/>
                <w:b w:val="0"/>
                <w:i w:val="0"/>
                <w:sz w:val="19"/>
              </w:rPr>
              <w:t>NODE_ENV</w:t>
            </w:r>
          </w:p>
        </w:tc>
        <w:tc>
          <w:tcPr>
            <w:tcW w:type="dxa" w:w="4320"/>
          </w:tcPr>
          <w:p>
            <w:r>
              <w:rPr>
                <w:b w:val="0"/>
                <w:i w:val="0"/>
              </w:rPr>
              <w:t xml:space="preserve">Must be </w:t>
            </w:r>
            <w:r>
              <w:rPr>
                <w:rFonts w:ascii="Consolas" w:hAnsi="Consolas"/>
                <w:b w:val="0"/>
                <w:i w:val="0"/>
                <w:sz w:val="19"/>
              </w:rPr>
              <w:t>production</w:t>
            </w:r>
            <w:r>
              <w:rPr>
                <w:b w:val="0"/>
                <w:i w:val="0"/>
              </w:rPr>
              <w:t xml:space="preserve"> in production. Otherwise the browser drops the cross-domain session cookie and logins do not persist, with no visible error.</w:t>
            </w:r>
          </w:p>
        </w:tc>
      </w:tr>
      <w:tr>
        <w:tc>
          <w:tcPr>
            <w:tcW w:type="dxa" w:w="4320"/>
          </w:tcPr>
          <w:p>
            <w:r>
              <w:rPr>
                <w:rFonts w:ascii="Consolas" w:hAnsi="Consolas"/>
                <w:b w:val="0"/>
                <w:i w:val="0"/>
                <w:sz w:val="19"/>
              </w:rPr>
              <w:t>EMAIL_MICROSOFT_TENANT_ID</w:t>
            </w:r>
          </w:p>
        </w:tc>
        <w:tc>
          <w:tcPr>
            <w:tcW w:type="dxa" w:w="4320"/>
          </w:tcPr>
          <w:p>
            <w:r>
              <w:rPr>
                <w:b w:val="0"/>
                <w:i w:val="0"/>
              </w:rPr>
              <w:t xml:space="preserve">Microsoft Graph (Entra) tenant ID — used to </w:t>
            </w:r>
            <w:r>
              <w:rPr>
                <w:b/>
                <w:i w:val="0"/>
              </w:rPr>
              <w:t>send</w:t>
            </w:r>
            <w:r>
              <w:rPr>
                <w:b w:val="0"/>
                <w:i w:val="0"/>
              </w:rPr>
              <w:t xml:space="preserve"> transactional email (verify, reset).</w:t>
            </w:r>
          </w:p>
        </w:tc>
      </w:tr>
      <w:tr>
        <w:tc>
          <w:tcPr>
            <w:tcW w:type="dxa" w:w="4320"/>
          </w:tcPr>
          <w:p>
            <w:r>
              <w:rPr>
                <w:rFonts w:ascii="Consolas" w:hAnsi="Consolas"/>
                <w:b w:val="0"/>
                <w:i w:val="0"/>
                <w:sz w:val="19"/>
              </w:rPr>
              <w:t>EMAIL_MICROSOFT_CLIENT_ID</w:t>
            </w:r>
          </w:p>
        </w:tc>
        <w:tc>
          <w:tcPr>
            <w:tcW w:type="dxa" w:w="4320"/>
          </w:tcPr>
          <w:p>
            <w:r>
              <w:rPr>
                <w:b w:val="0"/>
                <w:i w:val="0"/>
              </w:rPr>
              <w:t>The Graph app-registration client ID.</w:t>
            </w:r>
          </w:p>
        </w:tc>
      </w:tr>
      <w:tr>
        <w:tc>
          <w:tcPr>
            <w:tcW w:type="dxa" w:w="4320"/>
          </w:tcPr>
          <w:p>
            <w:r>
              <w:rPr>
                <w:rFonts w:ascii="Consolas" w:hAnsi="Consolas"/>
                <w:b w:val="0"/>
                <w:i w:val="0"/>
                <w:sz w:val="19"/>
              </w:rPr>
              <w:t>EMAIL_MICROSOFT_CLIENT_SECRET</w:t>
            </w:r>
          </w:p>
        </w:tc>
        <w:tc>
          <w:tcPr>
            <w:tcW w:type="dxa" w:w="4320"/>
          </w:tcPr>
          <w:p>
            <w:r>
              <w:rPr>
                <w:b w:val="0"/>
                <w:i w:val="0"/>
              </w:rPr>
              <w:t xml:space="preserve">The Graph app client secret. </w:t>
            </w:r>
            <w:r>
              <w:rPr>
                <w:b/>
                <w:i w:val="0"/>
              </w:rPr>
              <w:t>This one expires</w:t>
            </w:r>
            <w:r>
              <w:rPr>
                <w:b w:val="0"/>
                <w:i w:val="0"/>
              </w:rPr>
              <w:t xml:space="preserve"> (see the caveat below).</w:t>
            </w:r>
          </w:p>
        </w:tc>
      </w:tr>
      <w:tr>
        <w:tc>
          <w:tcPr>
            <w:tcW w:type="dxa" w:w="4320"/>
          </w:tcPr>
          <w:p>
            <w:r>
              <w:rPr>
                <w:rFonts w:ascii="Consolas" w:hAnsi="Consolas"/>
                <w:b w:val="0"/>
                <w:i w:val="0"/>
                <w:sz w:val="19"/>
              </w:rPr>
              <w:t>EMAIL_MICROSOFT_SENDER_EMAIL</w:t>
            </w:r>
          </w:p>
        </w:tc>
        <w:tc>
          <w:tcPr>
            <w:tcW w:type="dxa" w:w="4320"/>
          </w:tcPr>
          <w:p>
            <w:r>
              <w:rPr>
                <w:b w:val="0"/>
                <w:i w:val="0"/>
              </w:rPr>
              <w:t xml:space="preserve">The from-address, </w:t>
            </w:r>
            <w:r>
              <w:rPr>
                <w:rFonts w:ascii="Consolas" w:hAnsi="Consolas"/>
                <w:b w:val="0"/>
                <w:i w:val="0"/>
                <w:sz w:val="19"/>
              </w:rPr>
              <w:t>notifications@cloudforlawfirms.com</w:t>
            </w:r>
            <w:r>
              <w:rPr>
                <w:b w:val="0"/>
                <w:i w:val="0"/>
              </w:rPr>
              <w:t>.</w:t>
            </w:r>
          </w:p>
        </w:tc>
      </w:tr>
      <w:tr>
        <w:tc>
          <w:tcPr>
            <w:tcW w:type="dxa" w:w="4320"/>
          </w:tcPr>
          <w:p>
            <w:r>
              <w:rPr>
                <w:rFonts w:ascii="Consolas" w:hAnsi="Consolas"/>
                <w:b w:val="0"/>
                <w:i w:val="0"/>
                <w:sz w:val="19"/>
              </w:rPr>
              <w:t>EMAIL_VERIFICATION_REQUIRED</w:t>
            </w:r>
          </w:p>
        </w:tc>
        <w:tc>
          <w:tcPr>
            <w:tcW w:type="dxa" w:w="4320"/>
          </w:tcPr>
          <w:p>
            <w:r>
              <w:rPr>
                <w:rFonts w:ascii="Consolas" w:hAnsi="Consolas"/>
                <w:b w:val="0"/>
                <w:i w:val="0"/>
                <w:sz w:val="19"/>
              </w:rPr>
              <w:t>true</w:t>
            </w:r>
            <w:r>
              <w:rPr>
                <w:b w:val="0"/>
                <w:i w:val="0"/>
              </w:rPr>
              <w:t>/</w:t>
            </w:r>
            <w:r>
              <w:rPr>
                <w:rFonts w:ascii="Consolas" w:hAnsi="Consolas"/>
                <w:b w:val="0"/>
                <w:i w:val="0"/>
                <w:sz w:val="19"/>
              </w:rPr>
              <w:t>false</w:t>
            </w:r>
            <w:r>
              <w:rPr>
                <w:b w:val="0"/>
                <w:i w:val="0"/>
              </w:rPr>
              <w:t xml:space="preserve"> — whether new signups must verify email before use. </w:t>
            </w:r>
            <w:r>
              <w:rPr>
                <w:rFonts w:ascii="Consolas" w:hAnsi="Consolas"/>
                <w:b w:val="0"/>
                <w:i w:val="0"/>
                <w:sz w:val="19"/>
              </w:rPr>
              <w:t>false</w:t>
            </w:r>
            <w:r>
              <w:rPr>
                <w:b w:val="0"/>
                <w:i w:val="0"/>
              </w:rPr>
              <w:t xml:space="preserve"> is a dev convenience, not a login bypass.</w:t>
            </w:r>
          </w:p>
        </w:tc>
      </w:tr>
    </w:tbl>
    <w:p>
      <w:pPr>
        <w:pStyle w:val="IntenseQuote"/>
      </w:pPr>
      <w:r>
        <w:rPr>
          <w:b/>
          <w:i w:val="0"/>
        </w:rPr>
        <w:t>Email uses Microsoft Graph.</w:t>
      </w:r>
      <w:r>
        <w:rPr>
          <w:b w:val="0"/>
          <w:i w:val="0"/>
        </w:rPr>
        <w:t xml:space="preserve"> The four </w:t>
      </w:r>
      <w:r>
        <w:rPr>
          <w:rFonts w:ascii="Consolas" w:hAnsi="Consolas"/>
          <w:b w:val="0"/>
          <w:i w:val="0"/>
          <w:sz w:val="19"/>
        </w:rPr>
        <w:t>EMAIL_MICROSOFT_*</w:t>
      </w:r>
      <w:r>
        <w:rPr>
          <w:b w:val="0"/>
          <w:i w:val="0"/>
        </w:rPr>
        <w:t xml:space="preserve"> values authenticate an app-only (client-credentials) Microsoft Graph call with </w:t>
      </w:r>
      <w:r>
        <w:rPr>
          <w:rFonts w:ascii="Consolas" w:hAnsi="Consolas"/>
          <w:b w:val="0"/>
          <w:i w:val="0"/>
          <w:sz w:val="19"/>
        </w:rPr>
        <w:t>Mail.Send</w:t>
      </w:r>
      <w:r>
        <w:rPr>
          <w:b w:val="0"/>
          <w:i w:val="0"/>
        </w:rPr>
        <w:t xml:space="preserve"> on the shared mailbox. That is how the auth-server sends verification and reset email. A </w:t>
      </w:r>
      <w:r>
        <w:rPr>
          <w:b/>
          <w:i w:val="0"/>
        </w:rPr>
        <w:t>separate</w:t>
      </w:r>
      <w:r>
        <w:rPr>
          <w:b w:val="0"/>
          <w:i w:val="0"/>
        </w:rPr>
        <w:t xml:space="preserve"> document will cover the Graph email flow in detail. For the purposes of this document, treat these four variables as the email sender's credentials; they were copied from the older </w:t>
      </w:r>
      <w:r>
        <w:rPr>
          <w:rFonts w:ascii="Consolas" w:hAnsi="Consolas"/>
          <w:b w:val="0"/>
          <w:i w:val="0"/>
          <w:sz w:val="19"/>
        </w:rPr>
        <w:t>report-creation</w:t>
      </w:r>
      <w:r>
        <w:rPr>
          <w:b w:val="0"/>
          <w:i w:val="0"/>
        </w:rPr>
        <w:t xml:space="preserve"> Render service.</w:t>
      </w:r>
    </w:p>
    <w:p>
      <w:pPr>
        <w:pStyle w:val="IntenseQuote"/>
      </w:pPr>
      <w:r>
        <w:rPr>
          <w:b/>
          <w:i w:val="0"/>
        </w:rPr>
        <w:t>Shared-secret warning:</w:t>
      </w:r>
      <w:r>
        <w:rPr>
          <w:b w:val="0"/>
          <w:i w:val="0"/>
        </w:rPr>
        <w:t xml:space="preserve"> the client secret is currently shared with that other service, so when it expires </w:t>
      </w:r>
      <w:r>
        <w:rPr>
          <w:b/>
          <w:i w:val="0"/>
        </w:rPr>
        <w:t>both</w:t>
      </w:r>
      <w:r>
        <w:rPr>
          <w:b w:val="0"/>
          <w:i w:val="0"/>
        </w:rPr>
        <w:t xml:space="preserve"> services stop sending email at the same time. The symptom is </w:t>
      </w:r>
      <w:r>
        <w:rPr>
          <w:rFonts w:ascii="Consolas" w:hAnsi="Consolas"/>
          <w:b w:val="0"/>
          <w:i w:val="0"/>
          <w:sz w:val="19"/>
        </w:rPr>
        <w:t>Microsoft Graph token request failed: 401</w:t>
      </w:r>
      <w:r>
        <w:rPr>
          <w:b w:val="0"/>
          <w:i w:val="0"/>
        </w:rPr>
        <w:t xml:space="preserve"> in the logs. Record the expiry date and set a reminder.</w:t>
      </w:r>
    </w:p>
    <w:p/>
    <w:p>
      <w:pPr>
        <w:pStyle w:val="Heading2"/>
      </w:pPr>
      <w:r>
        <w:t>4. Database — AWS RDS (PostgreSQL)</w:t>
      </w:r>
    </w:p>
    <w:p>
      <w:r>
        <w:rPr>
          <w:b w:val="0"/>
          <w:i w:val="0"/>
        </w:rPr>
        <w:t xml:space="preserve">The database is </w:t>
      </w:r>
      <w:r>
        <w:rPr>
          <w:b/>
          <w:i w:val="0"/>
        </w:rPr>
        <w:t>PostgreSQL on AWS RDS</w:t>
      </w:r>
      <w:r>
        <w:rPr>
          <w:b w:val="0"/>
          <w:i w:val="0"/>
        </w:rPr>
        <w:t xml:space="preserve">, reached only by the auth-server via </w:t>
      </w:r>
      <w:r>
        <w:rPr>
          <w:rFonts w:ascii="Consolas" w:hAnsi="Consolas"/>
          <w:b w:val="0"/>
          <w:i w:val="0"/>
          <w:sz w:val="19"/>
        </w:rPr>
        <w:t>DATABASE_URL</w:t>
      </w:r>
      <w:r>
        <w:rPr>
          <w:b w:val="0"/>
          <w:i w:val="0"/>
        </w:rPr>
        <w:t>. The schema is Prisma-managed:</w:t>
      </w:r>
    </w:p>
    <w:p>
      <w:pPr>
        <w:pStyle w:val="ListBullet"/>
      </w:pPr>
      <w:r>
        <w:rPr>
          <w:b w:val="0"/>
          <w:i w:val="0"/>
        </w:rPr>
        <w:t xml:space="preserve">Schema: </w:t>
      </w:r>
      <w:hyperlink r:id="rId13">
        <w:r>
          <w:rPr>
            <w:color w:val="0563C1"/>
            <w:u w:val="single"/>
          </w:rPr>
          <w:t>auth-server/prisma/schema.prisma</w:t>
        </w:r>
      </w:hyperlink>
      <w:r>
        <w:rPr>
          <w:b w:val="0"/>
          <w:i w:val="0"/>
        </w:rPr>
        <w:t xml:space="preserve"> — </w:t>
      </w:r>
      <w:r>
        <w:rPr>
          <w:rFonts w:ascii="Consolas" w:hAnsi="Consolas"/>
          <w:b w:val="0"/>
          <w:i w:val="0"/>
          <w:sz w:val="19"/>
        </w:rPr>
        <w:t>datasource db</w:t>
      </w:r>
      <w:r>
        <w:rPr>
          <w:b w:val="0"/>
          <w:i w:val="0"/>
        </w:rPr>
        <w:t xml:space="preserve"> is </w:t>
      </w:r>
      <w:r>
        <w:rPr>
          <w:rFonts w:ascii="Consolas" w:hAnsi="Consolas"/>
          <w:b w:val="0"/>
          <w:i w:val="0"/>
          <w:sz w:val="19"/>
        </w:rPr>
        <w:t>provider = "postgresql"</w:t>
      </w:r>
      <w:r>
        <w:rPr>
          <w:b w:val="0"/>
          <w:i w:val="0"/>
        </w:rPr>
        <w:t xml:space="preserve">, </w:t>
      </w:r>
      <w:r>
        <w:rPr>
          <w:rFonts w:ascii="Consolas" w:hAnsi="Consolas"/>
          <w:b w:val="0"/>
          <w:i w:val="0"/>
          <w:sz w:val="19"/>
        </w:rPr>
        <w:t>url = env("DATABASE_URL")</w:t>
      </w:r>
      <w:r>
        <w:rPr>
          <w:b w:val="0"/>
          <w:i w:val="0"/>
        </w:rPr>
        <w:t>.</w:t>
      </w:r>
    </w:p>
    <w:p>
      <w:pPr>
        <w:pStyle w:val="ListBullet"/>
      </w:pPr>
      <w:r>
        <w:rPr>
          <w:b w:val="0"/>
          <w:i w:val="0"/>
        </w:rPr>
        <w:t xml:space="preserve">Connection: </w:t>
      </w:r>
      <w:hyperlink r:id="rId27">
        <w:r>
          <w:rPr>
            <w:color w:val="0563C1"/>
            <w:u w:val="single"/>
          </w:rPr>
          <w:t>auth-server/prismaClient.js</w:t>
        </w:r>
      </w:hyperlink>
      <w:r>
        <w:rPr>
          <w:b w:val="0"/>
          <w:i w:val="0"/>
        </w:rPr>
        <w:t xml:space="preserve"> wires Prisma through the </w:t>
      </w:r>
      <w:r>
        <w:rPr>
          <w:rFonts w:ascii="Consolas" w:hAnsi="Consolas"/>
          <w:b w:val="0"/>
          <w:i w:val="0"/>
          <w:sz w:val="19"/>
        </w:rPr>
        <w:t>pg</w:t>
      </w:r>
      <w:r>
        <w:rPr>
          <w:b w:val="0"/>
          <w:i w:val="0"/>
        </w:rPr>
        <w:t xml:space="preserve"> </w:t>
      </w:r>
      <w:r>
        <w:rPr>
          <w:rFonts w:ascii="Consolas" w:hAnsi="Consolas"/>
          <w:b w:val="0"/>
          <w:i w:val="0"/>
          <w:sz w:val="19"/>
        </w:rPr>
        <w:t>Pool</w:t>
      </w:r>
      <w:r>
        <w:rPr>
          <w:b w:val="0"/>
          <w:i w:val="0"/>
        </w:rPr>
        <w:t xml:space="preserve">, and </w:t>
      </w:r>
      <w:r>
        <w:rPr>
          <w:b/>
          <w:i w:val="0"/>
        </w:rPr>
        <w:t>auto-enables SSL</w:t>
      </w:r>
      <w:r>
        <w:rPr>
          <w:b w:val="0"/>
          <w:i w:val="0"/>
        </w:rPr>
        <w:t xml:space="preserve"> when the host matches </w:t>
      </w:r>
      <w:r>
        <w:rPr>
          <w:rFonts w:ascii="Consolas" w:hAnsi="Consolas"/>
          <w:b w:val="0"/>
          <w:i w:val="0"/>
          <w:sz w:val="19"/>
        </w:rPr>
        <w:t>*.rds.amazonaws.com</w:t>
      </w:r>
      <w:r>
        <w:rPr>
          <w:b w:val="0"/>
          <w:i w:val="0"/>
        </w:rPr>
        <w:t xml:space="preserve"> (also </w:t>
      </w:r>
      <w:r>
        <w:rPr>
          <w:rFonts w:ascii="Consolas" w:hAnsi="Consolas"/>
          <w:b w:val="0"/>
          <w:i w:val="0"/>
          <w:sz w:val="19"/>
        </w:rPr>
        <w:t>*.render.com</w:t>
      </w:r>
      <w:r>
        <w:rPr>
          <w:b w:val="0"/>
          <w:i w:val="0"/>
        </w:rPr>
        <w:t xml:space="preserve"> / </w:t>
      </w:r>
      <w:r>
        <w:rPr>
          <w:rFonts w:ascii="Consolas" w:hAnsi="Consolas"/>
          <w:b w:val="0"/>
          <w:i w:val="0"/>
          <w:sz w:val="19"/>
        </w:rPr>
        <w:t>*.neon.tech</w:t>
      </w:r>
      <w:r>
        <w:rPr>
          <w:b w:val="0"/>
          <w:i w:val="0"/>
        </w:rPr>
        <w:t>).</w:t>
      </w:r>
    </w:p>
    <w:p>
      <w:pPr>
        <w:pStyle w:val="ListBullet"/>
      </w:pPr>
      <w:r>
        <w:rPr>
          <w:b w:val="0"/>
          <w:i w:val="0"/>
        </w:rPr>
        <w:t>Migrations are applied on every deploy by the start command (</w:t>
      </w:r>
      <w:r>
        <w:rPr>
          <w:rFonts w:ascii="Consolas" w:hAnsi="Consolas"/>
          <w:b w:val="0"/>
          <w:i w:val="0"/>
          <w:sz w:val="19"/>
        </w:rPr>
        <w:t>npx prisma migrate deploy</w:t>
      </w:r>
      <w:r>
        <w:rPr>
          <w:b w:val="0"/>
          <w:i w:val="0"/>
        </w:rPr>
        <w:t>).</w:t>
      </w:r>
    </w:p>
    <w:p>
      <w:r>
        <w:rPr>
          <w:b w:val="0"/>
          <w:i w:val="0"/>
        </w:rPr>
        <w:t>It holds users/sessions plus all matter data: matters, intake sections, forms, folders, and per-matter task states.</w:t>
      </w:r>
    </w:p>
    <w:p>
      <w:pPr>
        <w:pStyle w:val="Heading3"/>
      </w:pPr>
      <w:r>
        <w:t>If the AWS database credential/token "expires"</w:t>
      </w:r>
    </w:p>
    <w:p>
      <w:r>
        <w:rPr>
          <w:b w:val="0"/>
          <w:i w:val="0"/>
        </w:rPr>
        <w:t xml:space="preserve">The connection string is a standard user/password (+ SSL) URL, so nothing expires on a timer </w:t>
      </w:r>
      <w:r>
        <w:rPr>
          <w:b w:val="0"/>
          <w:i/>
        </w:rPr>
        <w:t>inside the app</w:t>
      </w:r>
      <w:r>
        <w:rPr>
          <w:b w:val="0"/>
          <w:i w:val="0"/>
        </w:rPr>
        <w:t xml:space="preserve">. A failure means the credential in </w:t>
      </w:r>
      <w:r>
        <w:rPr>
          <w:rFonts w:ascii="Consolas" w:hAnsi="Consolas"/>
          <w:b w:val="0"/>
          <w:i w:val="0"/>
          <w:sz w:val="19"/>
        </w:rPr>
        <w:t>DATABASE_URL</w:t>
      </w:r>
      <w:r>
        <w:rPr>
          <w:b w:val="0"/>
          <w:i w:val="0"/>
        </w:rPr>
        <w:t xml:space="preserve"> stopped working at the AWS side — a </w:t>
      </w:r>
      <w:r>
        <w:rPr>
          <w:b/>
          <w:i w:val="0"/>
        </w:rPr>
        <w:t>rotated master password</w:t>
      </w:r>
      <w:r>
        <w:rPr>
          <w:b w:val="0"/>
          <w:i w:val="0"/>
        </w:rPr>
        <w:t xml:space="preserve">, a </w:t>
      </w:r>
      <w:r>
        <w:rPr>
          <w:b/>
          <w:i w:val="0"/>
        </w:rPr>
        <w:t>revoked/expired IAM database-auth token</w:t>
      </w:r>
      <w:r>
        <w:rPr>
          <w:b w:val="0"/>
          <w:i w:val="0"/>
        </w:rPr>
        <w:t xml:space="preserve"> (if IAM auth is used, those are valid ~15 min and must be regenerated), an RDS endpoint change, or the security group/SSL requirement changing.</w:t>
      </w:r>
    </w:p>
    <w:p>
      <w:r>
        <w:rPr>
          <w:b/>
          <w:i w:val="0"/>
        </w:rPr>
        <w:t>How to recognise it (symptoms, working from the outside in):</w:t>
      </w:r>
    </w:p>
    <w:p>
      <w:pPr>
        <w:pStyle w:val="ListNumber"/>
      </w:pPr>
      <w:r>
        <w:rPr>
          <w:b w:val="0"/>
          <w:i w:val="0"/>
        </w:rPr>
        <w:t xml:space="preserve">In the </w:t>
      </w:r>
      <w:r>
        <w:rPr>
          <w:b/>
          <w:i w:val="0"/>
        </w:rPr>
        <w:t>browser</w:t>
      </w:r>
      <w:r>
        <w:rPr>
          <w:b w:val="0"/>
          <w:i w:val="0"/>
        </w:rPr>
        <w:t xml:space="preserve">, the app loads the shell but Matters/Forms show "Unable to load…", and network calls to </w:t>
      </w:r>
      <w:r>
        <w:rPr>
          <w:rFonts w:ascii="Consolas" w:hAnsi="Consolas"/>
          <w:b w:val="0"/>
          <w:i w:val="0"/>
          <w:sz w:val="19"/>
        </w:rPr>
        <w:t>…/v1/*</w:t>
      </w:r>
      <w:r>
        <w:rPr>
          <w:b w:val="0"/>
          <w:i w:val="0"/>
        </w:rPr>
        <w:t xml:space="preserve"> return </w:t>
      </w:r>
      <w:r>
        <w:rPr>
          <w:b/>
          <w:i w:val="0"/>
        </w:rPr>
        <w:t>500</w:t>
      </w:r>
      <w:r>
        <w:rPr>
          <w:b w:val="0"/>
          <w:i w:val="0"/>
        </w:rPr>
        <w:t xml:space="preserve"> (not 401 — a 401 is a </w:t>
      </w:r>
      <w:r>
        <w:rPr>
          <w:b w:val="0"/>
          <w:i/>
        </w:rPr>
        <w:t>login/session</w:t>
      </w:r>
      <w:r>
        <w:rPr>
          <w:b w:val="0"/>
          <w:i w:val="0"/>
        </w:rPr>
        <w:t xml:space="preserve"> problem, i.e. </w:t>
      </w:r>
      <w:r>
        <w:rPr>
          <w:rFonts w:ascii="Consolas" w:hAnsi="Consolas"/>
          <w:b w:val="0"/>
          <w:i w:val="0"/>
          <w:sz w:val="19"/>
        </w:rPr>
        <w:t>JWT_SECRET</w:t>
      </w:r>
      <w:r>
        <w:rPr>
          <w:b w:val="0"/>
          <w:i w:val="0"/>
        </w:rPr>
        <w:t>/cookie, not the DB).</w:t>
      </w:r>
    </w:p>
    <w:p>
      <w:pPr>
        <w:pStyle w:val="ListNumber"/>
      </w:pPr>
      <w:r>
        <w:rPr>
          <w:b w:val="0"/>
          <w:i w:val="0"/>
        </w:rPr>
        <w:t xml:space="preserve">In the </w:t>
      </w:r>
      <w:r>
        <w:rPr>
          <w:b/>
          <w:i w:val="0"/>
        </w:rPr>
        <w:t>auth-server Render logs</w:t>
      </w:r>
      <w:r>
        <w:rPr>
          <w:b w:val="0"/>
          <w:i w:val="0"/>
        </w:rPr>
        <w:t xml:space="preserve"> (see the logs section below) you will see Prisma or </w:t>
      </w:r>
      <w:r>
        <w:rPr>
          <w:rFonts w:ascii="Consolas" w:hAnsi="Consolas"/>
          <w:b w:val="0"/>
          <w:i w:val="0"/>
          <w:sz w:val="19"/>
        </w:rPr>
        <w:t>pg</w:t>
      </w:r>
      <w:r>
        <w:rPr>
          <w:b w:val="0"/>
          <w:i w:val="0"/>
        </w:rPr>
        <w:t xml:space="preserve"> connection errors — for example </w:t>
      </w:r>
      <w:r>
        <w:rPr>
          <w:rFonts w:ascii="Consolas" w:hAnsi="Consolas"/>
          <w:b w:val="0"/>
          <w:i w:val="0"/>
          <w:sz w:val="19"/>
        </w:rPr>
        <w:t>password authentication failed for user</w:t>
      </w:r>
      <w:r>
        <w:rPr>
          <w:b w:val="0"/>
          <w:i w:val="0"/>
        </w:rPr>
        <w:t xml:space="preserve">, </w:t>
      </w:r>
      <w:r>
        <w:rPr>
          <w:rFonts w:ascii="Consolas" w:hAnsi="Consolas"/>
          <w:b w:val="0"/>
          <w:i w:val="0"/>
          <w:sz w:val="19"/>
        </w:rPr>
        <w:t>no pg_hba.conf entry</w:t>
      </w:r>
      <w:r>
        <w:rPr>
          <w:b w:val="0"/>
          <w:i w:val="0"/>
        </w:rPr>
        <w:t xml:space="preserve">, </w:t>
      </w:r>
      <w:r>
        <w:rPr>
          <w:rFonts w:ascii="Consolas" w:hAnsi="Consolas"/>
          <w:b w:val="0"/>
          <w:i w:val="0"/>
          <w:sz w:val="19"/>
        </w:rPr>
        <w:t>SSL required</w:t>
      </w:r>
      <w:r>
        <w:rPr>
          <w:b w:val="0"/>
          <w:i w:val="0"/>
        </w:rPr>
        <w:t xml:space="preserve">, </w:t>
      </w:r>
      <w:r>
        <w:rPr>
          <w:rFonts w:ascii="Consolas" w:hAnsi="Consolas"/>
          <w:b w:val="0"/>
          <w:i w:val="0"/>
          <w:sz w:val="19"/>
        </w:rPr>
        <w:t>getaddrinfo ENOTFOUND …rds.amazonaws.com</w:t>
      </w:r>
      <w:r>
        <w:rPr>
          <w:b w:val="0"/>
          <w:i w:val="0"/>
        </w:rPr>
        <w:t>, or connection timeouts. The Flask service and its AI chat keep working, because they have no database connection; that is a quick way to confirm the fault is limited to the database.</w:t>
      </w:r>
    </w:p>
    <w:p>
      <w:pPr>
        <w:pStyle w:val="ListNumber"/>
      </w:pPr>
      <w:r>
        <w:rPr>
          <w:b w:val="0"/>
          <w:i w:val="0"/>
        </w:rPr>
        <w:t xml:space="preserve">If the start command cannot migrate, the </w:t>
      </w:r>
      <w:r>
        <w:rPr>
          <w:b/>
          <w:i w:val="0"/>
        </w:rPr>
        <w:t>deploy itself fails</w:t>
      </w:r>
      <w:r>
        <w:rPr>
          <w:b w:val="0"/>
          <w:i w:val="0"/>
        </w:rPr>
        <w:t xml:space="preserve"> at </w:t>
      </w:r>
      <w:r>
        <w:rPr>
          <w:rFonts w:ascii="Consolas" w:hAnsi="Consolas"/>
          <w:b w:val="0"/>
          <w:i w:val="0"/>
          <w:sz w:val="19"/>
        </w:rPr>
        <w:t>prisma migrate deploy</w:t>
      </w:r>
      <w:r>
        <w:rPr>
          <w:b w:val="0"/>
          <w:i w:val="0"/>
        </w:rPr>
        <w:t>.</w:t>
      </w:r>
    </w:p>
    <w:p>
      <w:r>
        <w:rPr>
          <w:b/>
          <w:i w:val="0"/>
        </w:rPr>
        <w:t>Where to fix it:</w:t>
      </w:r>
      <w:r>
        <w:rPr>
          <w:b w:val="0"/>
          <w:i w:val="0"/>
        </w:rPr>
        <w:t xml:space="preserve"> update </w:t>
      </w:r>
      <w:r>
        <w:rPr>
          <w:rFonts w:ascii="Consolas" w:hAnsi="Consolas"/>
          <w:b w:val="0"/>
          <w:i w:val="0"/>
          <w:sz w:val="19"/>
        </w:rPr>
        <w:t>DATABASE_URL</w:t>
      </w:r>
      <w:r>
        <w:rPr>
          <w:b w:val="0"/>
          <w:i w:val="0"/>
        </w:rPr>
        <w:t xml:space="preserve"> in </w:t>
      </w:r>
      <w:r>
        <w:rPr>
          <w:b/>
          <w:i w:val="0"/>
        </w:rPr>
        <w:t>Render → Calculator-code-auth → Environment</w:t>
      </w:r>
      <w:r>
        <w:rPr>
          <w:b w:val="0"/>
          <w:i w:val="0"/>
        </w:rPr>
        <w:t xml:space="preserve"> with the new/rotated credential (or a freshly minted IAM token), verify the RDS endpoint/port and that its security group allows Render's egress, and redeploy.</w:t>
      </w:r>
    </w:p>
    <w:p>
      <w:pPr>
        <w:pStyle w:val="IntenseQuote"/>
      </w:pPr>
      <w:r>
        <w:rPr>
          <w:b w:val="0"/>
          <w:i w:val="0"/>
        </w:rPr>
        <w:t xml:space="preserve">The exact AWS authentication mechanism (static password, IAM database authentication, or Secrets Manager rotation) is not recorded in this repo. Confirm which one this RDS instance uses, so the steps above can name the precise way to regenerate the credential. The symptoms, and the "update </w:t>
      </w:r>
      <w:r>
        <w:rPr>
          <w:rFonts w:ascii="Consolas" w:hAnsi="Consolas"/>
          <w:b w:val="0"/>
          <w:i w:val="0"/>
          <w:sz w:val="19"/>
        </w:rPr>
        <w:t>DATABASE_URL</w:t>
      </w:r>
      <w:r>
        <w:rPr>
          <w:b w:val="0"/>
          <w:i w:val="0"/>
        </w:rPr>
        <w:t xml:space="preserve"> and redeploy" fix, apply either way.</w:t>
      </w:r>
    </w:p>
    <w:p/>
    <w:p>
      <w:pPr>
        <w:pStyle w:val="Heading2"/>
      </w:pPr>
      <w:r>
        <w:t>Where to look for logs</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are debugging</w:t>
            </w:r>
          </w:p>
        </w:tc>
        <w:tc>
          <w:tcPr>
            <w:tcW w:type="dxa" w:w="4320"/>
          </w:tcPr>
          <w:p>
            <w:r>
              <w:rPr>
                <w:b/>
              </w:rPr>
              <w:t>Where to look</w:t>
            </w:r>
          </w:p>
        </w:tc>
      </w:tr>
      <w:tr>
        <w:tc>
          <w:tcPr>
            <w:tcW w:type="dxa" w:w="4320"/>
          </w:tcPr>
          <w:p>
            <w:r>
              <w:rPr>
                <w:b w:val="0"/>
                <w:i w:val="0"/>
              </w:rPr>
              <w:t xml:space="preserve">A page not loading, a save failing, login problems, </w:t>
            </w:r>
            <w:r>
              <w:rPr>
                <w:b/>
                <w:i w:val="0"/>
              </w:rPr>
              <w:t>database errors</w:t>
            </w:r>
          </w:p>
        </w:tc>
        <w:tc>
          <w:tcPr>
            <w:tcW w:type="dxa" w:w="4320"/>
          </w:tcPr>
          <w:p>
            <w:r>
              <w:rPr>
                <w:b/>
                <w:i w:val="0"/>
              </w:rPr>
              <w:t>Render → Calculator-code-auth → Logs</w:t>
            </w:r>
            <w:r>
              <w:rPr>
                <w:b w:val="0"/>
                <w:i w:val="0"/>
              </w:rPr>
              <w:t xml:space="preserve"> (and </w:t>
            </w:r>
            <w:r>
              <w:rPr>
                <w:b/>
                <w:i w:val="0"/>
              </w:rPr>
              <w:t>Events</w:t>
            </w:r>
            <w:r>
              <w:rPr>
                <w:b w:val="0"/>
                <w:i w:val="0"/>
              </w:rPr>
              <w:t xml:space="preserve"> for deploy and crash history). This is the busiest log.</w:t>
            </w:r>
          </w:p>
        </w:tc>
      </w:tr>
      <w:tr>
        <w:tc>
          <w:tcPr>
            <w:tcW w:type="dxa" w:w="4320"/>
          </w:tcPr>
          <w:p>
            <w:r>
              <w:rPr>
                <w:b w:val="0"/>
                <w:i w:val="0"/>
              </w:rPr>
              <w:t>AI chat not replying, report PDF not generating, Anthropic or model errors</w:t>
            </w:r>
          </w:p>
        </w:tc>
        <w:tc>
          <w:tcPr>
            <w:tcW w:type="dxa" w:w="4320"/>
          </w:tcPr>
          <w:p>
            <w:r>
              <w:rPr>
                <w:b/>
                <w:i w:val="0"/>
              </w:rPr>
              <w:t>Render → Calculator-code → Logs</w:t>
            </w:r>
            <w:r>
              <w:rPr>
                <w:b w:val="0"/>
                <w:i w:val="0"/>
              </w:rPr>
              <w:t>. Look for Anthropic 401/429 responses or model-name errors.</w:t>
            </w:r>
          </w:p>
        </w:tc>
      </w:tr>
      <w:tr>
        <w:tc>
          <w:tcPr>
            <w:tcW w:type="dxa" w:w="4320"/>
          </w:tcPr>
          <w:p>
            <w:r>
              <w:rPr>
                <w:b w:val="0"/>
                <w:i w:val="0"/>
              </w:rPr>
              <w:t>Email not arriving (verification or reset)</w:t>
            </w:r>
          </w:p>
        </w:tc>
        <w:tc>
          <w:tcPr>
            <w:tcW w:type="dxa" w:w="4320"/>
          </w:tcPr>
          <w:p>
            <w:r>
              <w:rPr>
                <w:b/>
                <w:i w:val="0"/>
              </w:rPr>
              <w:t>Render → Calculator-code-auth → Logs</w:t>
            </w:r>
            <w:r>
              <w:rPr>
                <w:b w:val="0"/>
                <w:i w:val="0"/>
              </w:rPr>
              <w:t xml:space="preserve">, searching for </w:t>
            </w:r>
            <w:r>
              <w:rPr>
                <w:rFonts w:ascii="Consolas" w:hAnsi="Consolas"/>
                <w:b w:val="0"/>
                <w:i w:val="0"/>
                <w:sz w:val="19"/>
              </w:rPr>
              <w:t>Microsoft Graph</w:t>
            </w:r>
            <w:r>
              <w:rPr>
                <w:b w:val="0"/>
                <w:i w:val="0"/>
              </w:rPr>
              <w:t xml:space="preserve">. A </w:t>
            </w:r>
            <w:r>
              <w:rPr>
                <w:rFonts w:ascii="Consolas" w:hAnsi="Consolas"/>
                <w:b w:val="0"/>
                <w:i w:val="0"/>
                <w:sz w:val="19"/>
              </w:rPr>
              <w:t>401</w:t>
            </w:r>
            <w:r>
              <w:rPr>
                <w:b w:val="0"/>
                <w:i w:val="0"/>
              </w:rPr>
              <w:t xml:space="preserve"> there means an expired </w:t>
            </w:r>
            <w:r>
              <w:rPr>
                <w:rFonts w:ascii="Consolas" w:hAnsi="Consolas"/>
                <w:b w:val="0"/>
                <w:i w:val="0"/>
                <w:sz w:val="19"/>
              </w:rPr>
              <w:t>EMAIL_MICROSOFT_CLIENT_SECRET</w:t>
            </w:r>
            <w:r>
              <w:rPr>
                <w:b w:val="0"/>
                <w:i w:val="0"/>
              </w:rPr>
              <w:t>.</w:t>
            </w:r>
          </w:p>
        </w:tc>
      </w:tr>
      <w:tr>
        <w:tc>
          <w:tcPr>
            <w:tcW w:type="dxa" w:w="4320"/>
          </w:tcPr>
          <w:p>
            <w:r>
              <w:rPr>
                <w:b w:val="0"/>
                <w:i w:val="0"/>
              </w:rPr>
              <w:t>Build failed, wrong env var built in, routing or 404 on refresh</w:t>
            </w:r>
          </w:p>
        </w:tc>
        <w:tc>
          <w:tcPr>
            <w:tcW w:type="dxa" w:w="4320"/>
          </w:tcPr>
          <w:p>
            <w:r>
              <w:rPr>
                <w:b/>
                <w:i w:val="0"/>
              </w:rPr>
              <w:t>Vercel → calculator-ai-ui → Deployments</w:t>
            </w:r>
            <w:r>
              <w:rPr>
                <w:b w:val="0"/>
                <w:i w:val="0"/>
              </w:rPr>
              <w:t xml:space="preserve"> (build logs) and </w:t>
            </w:r>
            <w:r>
              <w:rPr>
                <w:b/>
                <w:i w:val="0"/>
              </w:rPr>
              <w:t>Logs/Observability</w:t>
            </w:r>
            <w:r>
              <w:rPr>
                <w:b w:val="0"/>
                <w:i w:val="0"/>
              </w:rPr>
              <w:t xml:space="preserve"> (runtime and edge). Remember that CRA inlines env vars at build time, so rebuild after changing them.</w:t>
            </w:r>
          </w:p>
        </w:tc>
      </w:tr>
      <w:tr>
        <w:tc>
          <w:tcPr>
            <w:tcW w:type="dxa" w:w="4320"/>
          </w:tcPr>
          <w:p>
            <w:r>
              <w:rPr>
                <w:b w:val="0"/>
                <w:i w:val="0"/>
              </w:rPr>
              <w:t>Slow first request after an idle period</w:t>
            </w:r>
          </w:p>
        </w:tc>
        <w:tc>
          <w:tcPr>
            <w:tcW w:type="dxa" w:w="4320"/>
          </w:tcPr>
          <w:p>
            <w:r>
              <w:rPr>
                <w:b w:val="0"/>
                <w:i w:val="0"/>
              </w:rPr>
              <w:t xml:space="preserve">Expected Free-tier cold start on the Render services. Check </w:t>
            </w:r>
            <w:r>
              <w:rPr>
                <w:b/>
                <w:i w:val="0"/>
              </w:rPr>
              <w:t>Events</w:t>
            </w:r>
            <w:r>
              <w:rPr>
                <w:b w:val="0"/>
                <w:i w:val="0"/>
              </w:rPr>
              <w:t xml:space="preserve"> to confirm the service is starting up rather than crashing.</w:t>
            </w:r>
          </w:p>
        </w:tc>
      </w:tr>
      <w:tr>
        <w:tc>
          <w:tcPr>
            <w:tcW w:type="dxa" w:w="4320"/>
          </w:tcPr>
          <w:p>
            <w:r>
              <w:rPr>
                <w:b w:val="0"/>
                <w:i w:val="0"/>
              </w:rPr>
              <w:t>Database-level problems (slow queries, storage, connections)</w:t>
            </w:r>
          </w:p>
        </w:tc>
        <w:tc>
          <w:tcPr>
            <w:tcW w:type="dxa" w:w="4320"/>
          </w:tcPr>
          <w:p>
            <w:r>
              <w:rPr>
                <w:b/>
                <w:i w:val="0"/>
              </w:rPr>
              <w:t>AWS RDS console</w:t>
            </w:r>
            <w:r>
              <w:rPr>
                <w:b w:val="0"/>
                <w:i w:val="0"/>
              </w:rPr>
              <w:t xml:space="preserve"> → the instance's </w:t>
            </w:r>
            <w:r>
              <w:rPr>
                <w:b/>
                <w:i w:val="0"/>
              </w:rPr>
              <w:t>Monitoring</w:t>
            </w:r>
            <w:r>
              <w:rPr>
                <w:b w:val="0"/>
                <w:i w:val="0"/>
              </w:rPr>
              <w:t xml:space="preserve">/CloudWatch and </w:t>
            </w:r>
            <w:r>
              <w:rPr>
                <w:b/>
                <w:i w:val="0"/>
              </w:rPr>
              <w:t>Logs &amp; events</w:t>
            </w:r>
            <w:r>
              <w:rPr>
                <w:b w:val="0"/>
                <w:i w:val="0"/>
              </w:rPr>
              <w:t>.</w:t>
            </w:r>
          </w:p>
        </w:tc>
      </w:tr>
    </w:tbl>
    <w:p>
      <w:r>
        <w:rPr>
          <w:b w:val="0"/>
          <w:i w:val="0"/>
        </w:rPr>
        <w:t xml:space="preserve">Both Render services also have </w:t>
      </w:r>
      <w:r>
        <w:rPr>
          <w:b/>
          <w:i w:val="0"/>
        </w:rPr>
        <w:t>Shell</w:t>
      </w:r>
      <w:r>
        <w:rPr>
          <w:b w:val="0"/>
          <w:i w:val="0"/>
        </w:rPr>
        <w:t xml:space="preserve"> and </w:t>
      </w:r>
      <w:r>
        <w:rPr>
          <w:b/>
          <w:i w:val="0"/>
        </w:rPr>
        <w:t>Metrics</w:t>
      </w:r>
      <w:r>
        <w:rPr>
          <w:b w:val="0"/>
          <w:i w:val="0"/>
        </w:rPr>
        <w:t xml:space="preserve"> tabs. The auth-server's Shell is useful for running one-off Prisma commands against the live database.</w:t>
      </w:r>
    </w:p>
    <w:p/>
    <w:p>
      <w:pPr>
        <w:pStyle w:val="Heading2"/>
      </w:pPr>
      <w:r>
        <w:t>How a request actually flows</w:t>
      </w:r>
    </w:p>
    <w:p>
      <w:pPr>
        <w:pStyle w:val="ListBullet"/>
      </w:pPr>
      <w:r>
        <w:rPr>
          <w:b/>
          <w:i w:val="0"/>
        </w:rPr>
        <w:t>Sign in / load matters / save a form</w:t>
      </w:r>
      <w:r>
        <w:rPr>
          <w:b w:val="0"/>
          <w:i w:val="0"/>
        </w:rPr>
        <w:t xml:space="preserve"> → browser → </w:t>
      </w:r>
      <w:r>
        <w:rPr>
          <w:rFonts w:ascii="Consolas" w:hAnsi="Consolas"/>
          <w:b w:val="0"/>
          <w:i w:val="0"/>
          <w:sz w:val="19"/>
        </w:rPr>
        <w:t>REACT_APP_API_BASE_URL</w:t>
      </w:r>
      <w:r>
        <w:rPr>
          <w:b w:val="0"/>
          <w:i w:val="0"/>
        </w:rPr>
        <w:t xml:space="preserve"> (auth-server on Render) → Prisma → </w:t>
      </w:r>
      <w:r>
        <w:rPr>
          <w:b/>
          <w:i w:val="0"/>
        </w:rPr>
        <w:t>AWS RDS</w:t>
      </w:r>
      <w:r>
        <w:rPr>
          <w:b w:val="0"/>
          <w:i w:val="0"/>
        </w:rPr>
        <w:t>. Response comes back through the same chain.</w:t>
      </w:r>
    </w:p>
    <w:p>
      <w:pPr>
        <w:pStyle w:val="ListBullet"/>
      </w:pPr>
      <w:r>
        <w:rPr>
          <w:b/>
          <w:i w:val="0"/>
        </w:rPr>
        <w:t>Ask the AI / download a support report</w:t>
      </w:r>
      <w:r>
        <w:rPr>
          <w:b w:val="0"/>
          <w:i w:val="0"/>
        </w:rPr>
        <w:t xml:space="preserve"> → browser → </w:t>
      </w:r>
      <w:r>
        <w:rPr>
          <w:rFonts w:ascii="Consolas" w:hAnsi="Consolas"/>
          <w:b w:val="0"/>
          <w:i w:val="0"/>
          <w:sz w:val="19"/>
        </w:rPr>
        <w:t>CALCULATOR_API</w:t>
      </w:r>
      <w:r>
        <w:rPr>
          <w:b w:val="0"/>
          <w:i w:val="0"/>
        </w:rPr>
        <w:t xml:space="preserve"> (Flask on Render) → Anthropic → PDF/text back. </w:t>
      </w:r>
      <w:r>
        <w:rPr>
          <w:b/>
          <w:i w:val="0"/>
        </w:rPr>
        <w:t>No database involved.</w:t>
      </w:r>
    </w:p>
    <w:p>
      <w:pPr>
        <w:pStyle w:val="ListBullet"/>
      </w:pPr>
      <w:r>
        <w:rPr>
          <w:b/>
          <w:i w:val="0"/>
        </w:rPr>
        <w:t>Sign up / reset password</w:t>
      </w:r>
      <w:r>
        <w:rPr>
          <w:b w:val="0"/>
          <w:i w:val="0"/>
        </w:rPr>
        <w:t xml:space="preserve"> → auth-server writes the user + calls </w:t>
      </w:r>
      <w:r>
        <w:rPr>
          <w:b/>
          <w:i w:val="0"/>
        </w:rPr>
        <w:t>Microsoft Graph</w:t>
      </w:r>
      <w:r>
        <w:rPr>
          <w:b w:val="0"/>
          <w:i w:val="0"/>
        </w:rPr>
        <w:t xml:space="preserve"> to email the link (whose base is </w:t>
      </w:r>
      <w:r>
        <w:rPr>
          <w:rFonts w:ascii="Consolas" w:hAnsi="Consolas"/>
          <w:b w:val="0"/>
          <w:i w:val="0"/>
          <w:sz w:val="19"/>
        </w:rPr>
        <w:t>FRONTEND_URL</w:t>
      </w:r>
      <w:r>
        <w:rPr>
          <w:b w:val="0"/>
          <w:i w:val="0"/>
        </w:rPr>
        <w:t>).</w:t>
      </w:r>
    </w:p>
    <w:p>
      <w:r>
        <w:rPr>
          <w:b w:val="0"/>
          <w:i w:val="0"/>
        </w:rPr>
        <w:t xml:space="preserve">This gives a useful first check: </w:t>
      </w:r>
      <w:r>
        <w:rPr>
          <w:b/>
          <w:i w:val="0"/>
        </w:rPr>
        <w:t>if the AI chat works but data will not load, the problem is the auth-server or the database; if data loads but the AI does not respond, the problem is the Flask service or Anthropic.</w:t>
      </w:r>
    </w:p>
    <w:p/>
    <w:p>
      <w:pPr>
        <w:pStyle w:val="Heading2"/>
      </w:pPr>
      <w:r>
        <w:t>Deploying</w:t>
      </w:r>
    </w:p>
    <w:p>
      <w:pPr>
        <w:pStyle w:val="ListNumber"/>
      </w:pPr>
      <w:r>
        <w:rPr>
          <w:b w:val="0"/>
          <w:i w:val="0"/>
        </w:rPr>
        <w:t xml:space="preserve">Merge to </w:t>
      </w:r>
      <w:r>
        <w:rPr>
          <w:rFonts w:ascii="Consolas" w:hAnsi="Consolas"/>
          <w:b/>
          <w:i w:val="0"/>
          <w:sz w:val="19"/>
        </w:rPr>
        <w:t>main</w:t>
      </w:r>
      <w:r>
        <w:rPr>
          <w:b w:val="0"/>
          <w:i w:val="0"/>
        </w:rPr>
        <w:t xml:space="preserve"> on </w:t>
      </w:r>
      <w:r>
        <w:rPr>
          <w:rFonts w:ascii="Consolas" w:hAnsi="Consolas"/>
          <w:b w:val="0"/>
          <w:i w:val="0"/>
          <w:sz w:val="19"/>
        </w:rPr>
        <w:t>cloudactai/Calculator-code</w:t>
      </w:r>
      <w:r>
        <w:rPr>
          <w:b w:val="0"/>
          <w:i w:val="0"/>
        </w:rPr>
        <w:t>.</w:t>
      </w:r>
    </w:p>
    <w:p>
      <w:pPr>
        <w:pStyle w:val="ListNumber"/>
      </w:pPr>
      <w:r>
        <w:rPr>
          <w:b/>
          <w:i w:val="0"/>
        </w:rPr>
        <w:t>Vercel</w:t>
      </w:r>
      <w:r>
        <w:rPr>
          <w:b w:val="0"/>
          <w:i w:val="0"/>
        </w:rPr>
        <w:t xml:space="preserve"> auto-builds the frontend from </w:t>
      </w:r>
      <w:r>
        <w:rPr>
          <w:rFonts w:ascii="Consolas" w:hAnsi="Consolas"/>
          <w:b w:val="0"/>
          <w:i w:val="0"/>
          <w:sz w:val="19"/>
        </w:rPr>
        <w:t>cloudact-ui/</w:t>
      </w:r>
      <w:r>
        <w:rPr>
          <w:b w:val="0"/>
          <w:i w:val="0"/>
        </w:rPr>
        <w:t>.</w:t>
      </w:r>
    </w:p>
    <w:p>
      <w:pPr>
        <w:pStyle w:val="ListNumber"/>
      </w:pPr>
      <w:r>
        <w:rPr>
          <w:b/>
          <w:i w:val="0"/>
        </w:rPr>
        <w:t>Render</w:t>
      </w:r>
      <w:r>
        <w:rPr>
          <w:b w:val="0"/>
          <w:i w:val="0"/>
        </w:rPr>
        <w:t xml:space="preserve"> builds both backend services from the same repo (each service has its own root and branch configuration). The auth-server runs </w:t>
      </w:r>
      <w:r>
        <w:rPr>
          <w:rFonts w:ascii="Consolas" w:hAnsi="Consolas"/>
          <w:b w:val="0"/>
          <w:i w:val="0"/>
          <w:sz w:val="19"/>
        </w:rPr>
        <w:t>prisma migrate deploy</w:t>
      </w:r>
      <w:r>
        <w:rPr>
          <w:b w:val="0"/>
          <w:i w:val="0"/>
        </w:rPr>
        <w:t xml:space="preserve"> on start-up. You can also trigger a </w:t>
      </w:r>
      <w:r>
        <w:rPr>
          <w:b/>
          <w:i w:val="0"/>
        </w:rPr>
        <w:t>Manual Deploy</w:t>
      </w:r>
      <w:r>
        <w:rPr>
          <w:b w:val="0"/>
          <w:i w:val="0"/>
        </w:rPr>
        <w:t xml:space="preserve"> from each Render service.</w:t>
      </w:r>
    </w:p>
    <w:p>
      <w:pPr>
        <w:pStyle w:val="ListNumber"/>
      </w:pPr>
      <w:r>
        <w:rPr>
          <w:b w:val="0"/>
          <w:i w:val="0"/>
        </w:rPr>
        <w:t xml:space="preserve">Final check: the commit hash shown as </w:t>
      </w:r>
      <w:r>
        <w:rPr>
          <w:b/>
          <w:i w:val="0"/>
        </w:rPr>
        <w:t>Live</w:t>
      </w:r>
      <w:r>
        <w:rPr>
          <w:b w:val="0"/>
          <w:i w:val="0"/>
        </w:rPr>
        <w:t xml:space="preserve"> on both Render services and as the </w:t>
      </w:r>
      <w:r>
        <w:rPr>
          <w:b/>
          <w:i w:val="0"/>
        </w:rPr>
        <w:t>Production Deployment</w:t>
      </w:r>
      <w:r>
        <w:rPr>
          <w:b w:val="0"/>
          <w:i w:val="0"/>
        </w:rPr>
        <w:t xml:space="preserve"> on Vercel should match (all three were </w:t>
      </w:r>
      <w:r>
        <w:rPr>
          <w:rFonts w:ascii="Consolas" w:hAnsi="Consolas"/>
          <w:b w:val="0"/>
          <w:i w:val="0"/>
          <w:sz w:val="19"/>
        </w:rPr>
        <w:t>e6e814b</w:t>
      </w:r>
      <w:r>
        <w:rPr>
          <w:b w:val="0"/>
          <w:i w:val="0"/>
        </w:rPr>
        <w:t xml:space="preserve"> in the screenshots).</w:t>
      </w:r>
    </w:p>
    <w:p/>
    <w:p>
      <w:pPr>
        <w:pStyle w:val="Heading2"/>
      </w:pPr>
      <w:r>
        <w:t>Quick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Thing</w:t>
            </w:r>
          </w:p>
        </w:tc>
        <w:tc>
          <w:tcPr>
            <w:tcW w:type="dxa" w:w="4320"/>
          </w:tcPr>
          <w:p>
            <w:r>
              <w:rPr>
                <w:b/>
              </w:rPr>
              <w:t>Value</w:t>
            </w:r>
          </w:p>
        </w:tc>
      </w:tr>
      <w:tr>
        <w:tc>
          <w:tcPr>
            <w:tcW w:type="dxa" w:w="4320"/>
          </w:tcPr>
          <w:p>
            <w:r>
              <w:rPr>
                <w:b w:val="0"/>
                <w:i w:val="0"/>
              </w:rPr>
              <w:t>Repo</w:t>
            </w:r>
          </w:p>
        </w:tc>
        <w:tc>
          <w:tcPr>
            <w:tcW w:type="dxa" w:w="4320"/>
          </w:tcPr>
          <w:p>
            <w:r>
              <w:rPr>
                <w:rFonts w:ascii="Consolas" w:hAnsi="Consolas"/>
                <w:b w:val="0"/>
                <w:i w:val="0"/>
                <w:sz w:val="19"/>
              </w:rPr>
              <w:t>cloudactai/Calculator-code</w:t>
            </w:r>
            <w:r>
              <w:rPr>
                <w:b w:val="0"/>
                <w:i w:val="0"/>
              </w:rPr>
              <w:t xml:space="preserve">, branch </w:t>
            </w:r>
            <w:r>
              <w:rPr>
                <w:rFonts w:ascii="Consolas" w:hAnsi="Consolas"/>
                <w:b w:val="0"/>
                <w:i w:val="0"/>
                <w:sz w:val="19"/>
              </w:rPr>
              <w:t>main</w:t>
            </w:r>
          </w:p>
        </w:tc>
      </w:tr>
      <w:tr>
        <w:tc>
          <w:tcPr>
            <w:tcW w:type="dxa" w:w="4320"/>
          </w:tcPr>
          <w:p>
            <w:r>
              <w:rPr>
                <w:b w:val="0"/>
                <w:i w:val="0"/>
              </w:rPr>
              <w:t>Frontend (Vercel)</w:t>
            </w:r>
          </w:p>
        </w:tc>
        <w:tc>
          <w:tcPr>
            <w:tcW w:type="dxa" w:w="4320"/>
          </w:tcPr>
          <w:p>
            <w:r>
              <w:rPr>
                <w:rFonts w:ascii="Consolas" w:hAnsi="Consolas"/>
                <w:b w:val="0"/>
                <w:i w:val="0"/>
                <w:sz w:val="19"/>
              </w:rPr>
              <w:t>calculator-ai-ui</w:t>
            </w:r>
            <w:r>
              <w:rPr>
                <w:b w:val="0"/>
                <w:i w:val="0"/>
              </w:rPr>
              <w:t xml:space="preserve"> → </w:t>
            </w:r>
            <w:r>
              <w:rPr>
                <w:rFonts w:ascii="Consolas" w:hAnsi="Consolas"/>
                <w:b w:val="0"/>
                <w:i w:val="0"/>
                <w:sz w:val="19"/>
              </w:rPr>
              <w:t>app.cloudforlawfirms.com</w:t>
            </w:r>
          </w:p>
        </w:tc>
      </w:tr>
      <w:tr>
        <w:tc>
          <w:tcPr>
            <w:tcW w:type="dxa" w:w="4320"/>
          </w:tcPr>
          <w:p>
            <w:r>
              <w:rPr>
                <w:b w:val="0"/>
                <w:i w:val="0"/>
              </w:rPr>
              <w:t>Auth/data API (Render)</w:t>
            </w:r>
          </w:p>
        </w:tc>
        <w:tc>
          <w:tcPr>
            <w:tcW w:type="dxa" w:w="4320"/>
          </w:tcPr>
          <w:p>
            <w:r>
              <w:rPr>
                <w:rFonts w:ascii="Consolas" w:hAnsi="Consolas"/>
                <w:b w:val="0"/>
                <w:i w:val="0"/>
                <w:sz w:val="19"/>
              </w:rPr>
              <w:t>Calculator-code-auth</w:t>
            </w:r>
            <w:r>
              <w:rPr>
                <w:b w:val="0"/>
                <w:i w:val="0"/>
              </w:rPr>
              <w:t xml:space="preserve"> → </w:t>
            </w:r>
            <w:r>
              <w:rPr>
                <w:rFonts w:ascii="Consolas" w:hAnsi="Consolas"/>
                <w:b w:val="0"/>
                <w:i w:val="0"/>
                <w:sz w:val="19"/>
              </w:rPr>
              <w:t>calculator-code-auth.onrender.com</w:t>
            </w:r>
            <w:r>
              <w:rPr>
                <w:b w:val="0"/>
                <w:i w:val="0"/>
              </w:rPr>
              <w:t xml:space="preserve"> · </w:t>
            </w:r>
            <w:r>
              <w:rPr>
                <w:rFonts w:ascii="Consolas" w:hAnsi="Consolas"/>
                <w:b w:val="0"/>
                <w:i w:val="0"/>
                <w:sz w:val="19"/>
              </w:rPr>
              <w:t>srv-d939g4vavr4c73bma26g</w:t>
            </w:r>
          </w:p>
        </w:tc>
      </w:tr>
      <w:tr>
        <w:tc>
          <w:tcPr>
            <w:tcW w:type="dxa" w:w="4320"/>
          </w:tcPr>
          <w:p>
            <w:r>
              <w:rPr>
                <w:b w:val="0"/>
                <w:i w:val="0"/>
              </w:rPr>
              <w:t>AI/report API (Render)</w:t>
            </w:r>
          </w:p>
        </w:tc>
        <w:tc>
          <w:tcPr>
            <w:tcW w:type="dxa" w:w="4320"/>
          </w:tcPr>
          <w:p>
            <w:r>
              <w:rPr>
                <w:rFonts w:ascii="Consolas" w:hAnsi="Consolas"/>
                <w:b w:val="0"/>
                <w:i w:val="0"/>
                <w:sz w:val="19"/>
              </w:rPr>
              <w:t>Calculator-code</w:t>
            </w:r>
            <w:r>
              <w:rPr>
                <w:b w:val="0"/>
                <w:i w:val="0"/>
              </w:rPr>
              <w:t xml:space="preserve"> → </w:t>
            </w:r>
            <w:r>
              <w:rPr>
                <w:rFonts w:ascii="Consolas" w:hAnsi="Consolas"/>
                <w:b w:val="0"/>
                <w:i w:val="0"/>
                <w:sz w:val="19"/>
              </w:rPr>
              <w:t>calculator-code-x2b4.onrender.com</w:t>
            </w:r>
            <w:r>
              <w:rPr>
                <w:b w:val="0"/>
                <w:i w:val="0"/>
              </w:rPr>
              <w:t xml:space="preserve"> · </w:t>
            </w:r>
            <w:r>
              <w:rPr>
                <w:rFonts w:ascii="Consolas" w:hAnsi="Consolas"/>
                <w:b w:val="0"/>
                <w:i w:val="0"/>
                <w:sz w:val="19"/>
              </w:rPr>
              <w:t>srv-d8c47m0js32c7384tscg</w:t>
            </w:r>
          </w:p>
        </w:tc>
      </w:tr>
      <w:tr>
        <w:tc>
          <w:tcPr>
            <w:tcW w:type="dxa" w:w="4320"/>
          </w:tcPr>
          <w:p>
            <w:r>
              <w:rPr>
                <w:b w:val="0"/>
                <w:i w:val="0"/>
              </w:rPr>
              <w:t>Database</w:t>
            </w:r>
          </w:p>
        </w:tc>
        <w:tc>
          <w:tcPr>
            <w:tcW w:type="dxa" w:w="4320"/>
          </w:tcPr>
          <w:p>
            <w:r>
              <w:rPr>
                <w:b w:val="0"/>
                <w:i w:val="0"/>
              </w:rPr>
              <w:t xml:space="preserve">PostgreSQL on </w:t>
            </w:r>
            <w:r>
              <w:rPr>
                <w:b/>
                <w:i w:val="0"/>
              </w:rPr>
              <w:t>AWS RDS</w:t>
            </w:r>
            <w:r>
              <w:rPr>
                <w:b w:val="0"/>
                <w:i w:val="0"/>
              </w:rPr>
              <w:t xml:space="preserve"> (via </w:t>
            </w:r>
            <w:r>
              <w:rPr>
                <w:rFonts w:ascii="Consolas" w:hAnsi="Consolas"/>
                <w:b w:val="0"/>
                <w:i w:val="0"/>
                <w:sz w:val="19"/>
              </w:rPr>
              <w:t>DATABASE_URL</w:t>
            </w:r>
            <w:r>
              <w:rPr>
                <w:b w:val="0"/>
                <w:i w:val="0"/>
              </w:rPr>
              <w:t>)</w:t>
            </w:r>
          </w:p>
        </w:tc>
      </w:tr>
      <w:tr>
        <w:tc>
          <w:tcPr>
            <w:tcW w:type="dxa" w:w="4320"/>
          </w:tcPr>
          <w:p>
            <w:r>
              <w:rPr>
                <w:b w:val="0"/>
                <w:i w:val="0"/>
              </w:rPr>
              <w:t>Email</w:t>
            </w:r>
          </w:p>
        </w:tc>
        <w:tc>
          <w:tcPr>
            <w:tcW w:type="dxa" w:w="4320"/>
          </w:tcPr>
          <w:p>
            <w:r>
              <w:rPr>
                <w:b w:val="0"/>
                <w:i w:val="0"/>
              </w:rPr>
              <w:t>Microsoft Graph (</w:t>
            </w:r>
            <w:r>
              <w:rPr>
                <w:rFonts w:ascii="Consolas" w:hAnsi="Consolas"/>
                <w:b w:val="0"/>
                <w:i w:val="0"/>
                <w:sz w:val="19"/>
              </w:rPr>
              <w:t>EMAIL_MICROSOFT_*</w:t>
            </w:r>
            <w:r>
              <w:rPr>
                <w:b w:val="0"/>
                <w:i w:val="0"/>
              </w:rPr>
              <w:t xml:space="preserve">), sender </w:t>
            </w:r>
            <w:r>
              <w:rPr>
                <w:rFonts w:ascii="Consolas" w:hAnsi="Consolas"/>
                <w:b w:val="0"/>
                <w:i w:val="0"/>
                <w:sz w:val="19"/>
              </w:rPr>
              <w:t>notifications@cloudforlawfirms.com</w:t>
            </w:r>
          </w:p>
        </w:tc>
      </w:tr>
    </w:tbl>
    <w:p>
      <w:r>
        <w:rPr>
          <w:b w:val="0"/>
          <w:i w:val="0"/>
        </w:rPr>
        <w:t xml:space="preserve">See also: </w:t>
      </w:r>
      <w:hyperlink r:id="rId28">
        <w:r>
          <w:rPr>
            <w:color w:val="0563C1"/>
            <w:u w:val="single"/>
          </w:rPr>
          <w:t>MATTERS.md</w:t>
        </w:r>
      </w:hyperlink>
      <w:r>
        <w:rPr>
          <w:b w:val="0"/>
          <w:i w:val="0"/>
        </w:rPr>
        <w:t xml:space="preserve">, </w:t>
      </w:r>
      <w:hyperlink r:id="rId29">
        <w:r>
          <w:rPr>
            <w:color w:val="0563C1"/>
            <w:u w:val="single"/>
          </w:rPr>
          <w:t>FORMS.md</w:t>
        </w:r>
      </w:hyperlink>
      <w:r>
        <w:rPr>
          <w:b w:val="0"/>
          <w:i w:val="0"/>
        </w:rPr>
        <w:t xml:space="preserve">, </w:t>
      </w:r>
      <w:hyperlink r:id="rId30">
        <w:r>
          <w:rPr>
            <w:color w:val="0563C1"/>
            <w:u w:val="single"/>
          </w:rPr>
          <w:t>DATABASE.html</w:t>
        </w:r>
      </w:hyperlink>
      <w:r>
        <w:rPr>
          <w:b w:val="0"/>
          <w:i w:val="0"/>
        </w:rPr>
        <w:t xml:space="preserve"> (every table and column, rendered — open it in a browser), and the auth handoff notes in </w:t>
      </w:r>
      <w:hyperlink r:id="rId31">
        <w:r>
          <w:rPr>
            <w:color w:val="0563C1"/>
            <w:u w:val="single"/>
          </w:rPr>
          <w:t>AUTH_HANDOFF/</w:t>
        </w:r>
      </w:hyperlink>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images/" TargetMode="External"/><Relationship Id="rId10" Type="http://schemas.openxmlformats.org/officeDocument/2006/relationships/hyperlink" Target="../cloudact-ui/" TargetMode="External"/><Relationship Id="rId11" Type="http://schemas.openxmlformats.org/officeDocument/2006/relationships/hyperlink" Target="../auth-server/" TargetMode="External"/><Relationship Id="rId12" Type="http://schemas.openxmlformats.org/officeDocument/2006/relationships/hyperlink" Target="../app.py" TargetMode="External"/><Relationship Id="rId13" Type="http://schemas.openxmlformats.org/officeDocument/2006/relationships/hyperlink" Target="../auth-server/prisma/" TargetMode="External"/><Relationship Id="rId14" Type="http://schemas.openxmlformats.org/officeDocument/2006/relationships/image" Target="media/image1.png"/><Relationship Id="rId15" Type="http://schemas.openxmlformats.org/officeDocument/2006/relationships/hyperlink" Target="../vercel.json" TargetMode="External"/><Relationship Id="rId16" Type="http://schemas.openxmlformats.org/officeDocument/2006/relationships/image" Target="media/image2.png"/><Relationship Id="rId17" Type="http://schemas.openxmlformats.org/officeDocument/2006/relationships/hyperlink" Target="../cloudact-ui/src/config.ts" TargetMode="External"/><Relationship Id="rId18" Type="http://schemas.openxmlformats.org/officeDocument/2006/relationships/hyperlink" Target="../cloudact-ui/src/utils/dataAxios.js" TargetMode="External"/><Relationship Id="rId19" Type="http://schemas.openxmlformats.org/officeDocument/2006/relationships/hyperlink" Target="AUTH_HANDOFF/ENV_VARS.md" TargetMode="External"/><Relationship Id="rId20" Type="http://schemas.openxmlformats.org/officeDocument/2006/relationships/image" Target="media/image3.png"/><Relationship Id="rId21" Type="http://schemas.openxmlformats.org/officeDocument/2006/relationships/hyperlink" Target="../Procfile" TargetMode="External"/><Relationship Id="rId22" Type="http://schemas.openxmlformats.org/officeDocument/2006/relationships/hyperlink" Target="../cloudact-ui/src/utils/axios.js" TargetMode="External"/><Relationship Id="rId23" Type="http://schemas.openxmlformats.org/officeDocument/2006/relationships/image" Target="media/image4.png"/><Relationship Id="rId24" Type="http://schemas.openxmlformats.org/officeDocument/2006/relationships/hyperlink" Target="../auth-server/server.js" TargetMode="External"/><Relationship Id="rId25" Type="http://schemas.openxmlformats.org/officeDocument/2006/relationships/hyperlink" Target="../cloudact-ui/src/services/formsService.js" TargetMode="External"/><Relationship Id="rId26" Type="http://schemas.openxmlformats.org/officeDocument/2006/relationships/hyperlink" Target="../auth-server/package.json" TargetMode="External"/><Relationship Id="rId27" Type="http://schemas.openxmlformats.org/officeDocument/2006/relationships/hyperlink" Target="../auth-server/prismaClient.js" TargetMode="External"/><Relationship Id="rId28" Type="http://schemas.openxmlformats.org/officeDocument/2006/relationships/hyperlink" Target="MATTERS.md" TargetMode="External"/><Relationship Id="rId29" Type="http://schemas.openxmlformats.org/officeDocument/2006/relationships/hyperlink" Target="FORMS.md" TargetMode="External"/><Relationship Id="rId30" Type="http://schemas.openxmlformats.org/officeDocument/2006/relationships/hyperlink" Target="DATABASE.html" TargetMode="External"/><Relationship Id="rId31" Type="http://schemas.openxmlformats.org/officeDocument/2006/relationships/hyperlink" Target="AUTH_HAND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