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bottom w:color="auto" w:space="7" w:sz="0" w:val="none"/>
        </w:pBdr>
        <w:shd w:fill="ffffff" w:val="clear"/>
        <w:spacing w:after="240" w:before="0" w:line="300" w:lineRule="auto"/>
        <w:jc w:val="center"/>
        <w:rPr>
          <w:color w:val="1f1f1f"/>
          <w:sz w:val="46"/>
          <w:szCs w:val="46"/>
        </w:rPr>
      </w:pPr>
      <w:bookmarkStart w:colFirst="0" w:colLast="0" w:name="_di9pkykhbmh2" w:id="0"/>
      <w:bookmarkEnd w:id="0"/>
      <w:r w:rsidDel="00000000" w:rsidR="00000000" w:rsidRPr="00000000">
        <w:rPr>
          <w:b w:val="1"/>
          <w:bCs w:val="1"/>
          <w:color w:val="1f2328"/>
          <w:sz w:val="48"/>
          <w:szCs w:val="48"/>
          <w:rtl w:val="0"/>
        </w:rPr>
        <w:t xml:space="preserve">Website automation using Playwright MCP</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line="360" w:lineRule="auto"/>
        <w:rPr>
          <w:color w:val="1f1f1f"/>
          <w:sz w:val="20"/>
          <w:szCs w:val="20"/>
        </w:rPr>
      </w:pPr>
      <w:r w:rsidDel="00000000" w:rsidR="00000000" w:rsidRPr="00000000">
        <w:rPr>
          <w:b w:val="1"/>
          <w:bCs w:val="1"/>
          <w:sz w:val="26"/>
          <w:szCs w:val="26"/>
          <w:u w:val="single"/>
          <w:rtl w:val="0"/>
        </w:rPr>
        <w:t xml:space="preserve">Overview</w:t>
      </w:r>
      <w:r w:rsidDel="00000000" w:rsidR="00000000" w:rsidRPr="00000000">
        <w:rPr>
          <w:rtl w:val="0"/>
        </w:rPr>
      </w:r>
    </w:p>
    <w:p w:rsidR="00000000" w:rsidDel="00000000" w:rsidP="00000000" w:rsidRDefault="00000000" w:rsidRPr="00000000" w14:paraId="00000004">
      <w:pPr>
        <w:spacing w:line="360" w:lineRule="auto"/>
        <w:rPr>
          <w:color w:val="1f2328"/>
          <w:highlight w:val="white"/>
        </w:rPr>
      </w:pPr>
      <w:r w:rsidDel="00000000" w:rsidR="00000000" w:rsidRPr="00000000">
        <w:rPr>
          <w:color w:val="1f2328"/>
          <w:highlight w:val="white"/>
          <w:rtl w:val="0"/>
        </w:rPr>
        <w:t xml:space="preserve">This project demonstrates how to integrate a local Model Context Protocol (MCP) server with an AI agent to enable browser automation using Playwright by using </w:t>
      </w:r>
      <w:r w:rsidDel="00000000" w:rsidR="00000000" w:rsidRPr="00000000">
        <w:rPr>
          <w:b w:val="1"/>
          <w:bCs w:val="1"/>
          <w:color w:val="1f2328"/>
          <w:highlight w:val="white"/>
          <w:rtl w:val="0"/>
        </w:rPr>
        <w:t xml:space="preserve">MCP server </w:t>
      </w:r>
      <w:r w:rsidDel="00000000" w:rsidR="00000000" w:rsidRPr="00000000">
        <w:rPr>
          <w:color w:val="1f2328"/>
          <w:highlight w:val="white"/>
          <w:rtl w:val="0"/>
        </w:rPr>
        <w:t xml:space="preserve">as an</w:t>
      </w:r>
      <w:r w:rsidDel="00000000" w:rsidR="00000000" w:rsidRPr="00000000">
        <w:rPr>
          <w:b w:val="1"/>
          <w:bCs w:val="1"/>
          <w:color w:val="1f2328"/>
          <w:highlight w:val="white"/>
          <w:rtl w:val="0"/>
        </w:rPr>
        <w:t xml:space="preserve"> MCP tool</w:t>
      </w:r>
      <w:r w:rsidDel="00000000" w:rsidR="00000000" w:rsidRPr="00000000">
        <w:rPr>
          <w:color w:val="1f2328"/>
          <w:highlight w:val="white"/>
          <w:rtl w:val="0"/>
        </w:rPr>
        <w:t xml:space="preserve"> for Agent framework. The example leverages the Microsoft Agent Framework to create a conversational agent that can interact with a Playwright MCP server via standard input/output.</w:t>
      </w:r>
    </w:p>
    <w:p w:rsidR="00000000" w:rsidDel="00000000" w:rsidP="00000000" w:rsidRDefault="00000000" w:rsidRPr="00000000" w14:paraId="00000005">
      <w:pPr>
        <w:spacing w:line="360" w:lineRule="auto"/>
        <w:rPr>
          <w:color w:val="1f1f1f"/>
          <w:sz w:val="20"/>
          <w:szCs w:val="20"/>
        </w:rPr>
      </w:pPr>
      <w:r w:rsidDel="00000000" w:rsidR="00000000" w:rsidRPr="00000000">
        <w:rPr>
          <w:color w:val="1f2328"/>
          <w:highlight w:val="white"/>
          <w:rtl w:val="0"/>
        </w:rPr>
        <w:t xml:space="preserve">With this setup, you can issue natural language commands, such as crawling a website and listing all links to the agent, which then delegates browser automation tasks to the Playwright MCP tool. The agent uses OpenAI for language understanding and Playwright MCP for executing browser actions, making it easy to automate complex web tasks programmatically.  </w:t>
      </w:r>
      <w:r w:rsidDel="00000000" w:rsidR="00000000" w:rsidRPr="00000000">
        <w:rPr>
          <w:rtl w:val="0"/>
        </w:rPr>
      </w:r>
    </w:p>
    <w:p w:rsidR="00000000" w:rsidDel="00000000" w:rsidP="00000000" w:rsidRDefault="00000000" w:rsidRPr="00000000" w14:paraId="00000006">
      <w:pPr>
        <w:spacing w:line="360" w:lineRule="auto"/>
        <w:rPr>
          <w:color w:val="1f1f1f"/>
          <w:sz w:val="18"/>
          <w:szCs w:val="18"/>
        </w:rPr>
      </w:pPr>
      <w:r w:rsidDel="00000000" w:rsidR="00000000" w:rsidRPr="00000000">
        <w:rPr>
          <w:rtl w:val="0"/>
        </w:rPr>
      </w:r>
    </w:p>
    <w:p w:rsidR="00000000" w:rsidDel="00000000" w:rsidP="00000000" w:rsidRDefault="00000000" w:rsidRPr="00000000" w14:paraId="00000007">
      <w:pPr>
        <w:spacing w:line="360" w:lineRule="auto"/>
        <w:rPr>
          <w:b w:val="1"/>
          <w:bCs w:val="1"/>
          <w:sz w:val="26"/>
          <w:szCs w:val="26"/>
          <w:u w:val="single"/>
        </w:rPr>
      </w:pPr>
      <w:r w:rsidDel="00000000" w:rsidR="00000000" w:rsidRPr="00000000">
        <w:rPr>
          <w:b w:val="1"/>
          <w:bCs w:val="1"/>
          <w:sz w:val="26"/>
          <w:szCs w:val="26"/>
          <w:u w:val="single"/>
          <w:rtl w:val="0"/>
        </w:rPr>
        <w:t xml:space="preserve">Workflow</w:t>
      </w:r>
      <w:r w:rsidDel="00000000" w:rsidR="00000000" w:rsidRPr="00000000">
        <w:rPr>
          <w:rtl w:val="0"/>
        </w:rPr>
      </w:r>
    </w:p>
    <w:p w:rsidR="00000000" w:rsidDel="00000000" w:rsidP="00000000" w:rsidRDefault="00000000" w:rsidRPr="00000000" w14:paraId="00000008">
      <w:pPr>
        <w:spacing w:line="360" w:lineRule="auto"/>
        <w:rPr>
          <w:b w:val="1"/>
          <w:bCs w:val="1"/>
          <w:sz w:val="26"/>
          <w:szCs w:val="26"/>
          <w:u w:val="single"/>
        </w:rPr>
      </w:pPr>
      <w:r w:rsidDel="00000000" w:rsidR="00000000" w:rsidRPr="00000000">
        <w:rPr>
          <w:b w:val="1"/>
          <w:bCs w:val="1"/>
          <w:sz w:val="26"/>
          <w:szCs w:val="26"/>
          <w:u w:val="single"/>
        </w:rPr>
        <w:drawing>
          <wp:inline distB="114300" distT="114300" distL="114300" distR="114300">
            <wp:extent cx="6096000" cy="2114550"/>
            <wp:effectExtent b="0" l="0" r="0" t="0"/>
            <wp:docPr id="1" name="image1.jpg"/>
            <a:graphic>
              <a:graphicData uri="http://schemas.openxmlformats.org/drawingml/2006/picture">
                <pic:pic>
                  <pic:nvPicPr>
                    <pic:cNvPr id="0" name="image1.jpg"/>
                    <pic:cNvPicPr preferRelativeResize="0"/>
                  </pic:nvPicPr>
                  <pic:blipFill>
                    <a:blip r:embed="rId6"/>
                    <a:srcRect b="21879" l="4637" r="2608" t="13682"/>
                    <a:stretch>
                      <a:fillRect/>
                    </a:stretch>
                  </pic:blipFill>
                  <pic:spPr>
                    <a:xfrm>
                      <a:off x="0" y="0"/>
                      <a:ext cx="6096000" cy="211455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hd w:fill="ffffff" w:val="clear"/>
        <w:spacing w:after="240" w:line="360" w:lineRule="auto"/>
        <w:rPr/>
      </w:pPr>
      <w:r w:rsidDel="00000000" w:rsidR="00000000" w:rsidRPr="00000000">
        <w:rPr>
          <w:b w:val="1"/>
          <w:bCs w:val="1"/>
          <w:sz w:val="26"/>
          <w:szCs w:val="26"/>
          <w:u w:val="single"/>
          <w:rtl w:val="0"/>
        </w:rPr>
        <w:t xml:space="preserve">Key Features</w:t>
      </w:r>
      <w:r w:rsidDel="00000000" w:rsidR="00000000" w:rsidRPr="00000000">
        <w:rPr>
          <w:rtl w:val="0"/>
        </w:rPr>
      </w:r>
    </w:p>
    <w:p w:rsidR="00000000" w:rsidDel="00000000" w:rsidP="00000000" w:rsidRDefault="00000000" w:rsidRPr="00000000" w14:paraId="0000000A">
      <w:pPr>
        <w:numPr>
          <w:ilvl w:val="0"/>
          <w:numId w:val="2"/>
        </w:numPr>
        <w:spacing w:after="0" w:afterAutospacing="0" w:before="240" w:line="360" w:lineRule="auto"/>
        <w:ind w:left="720" w:hanging="360"/>
        <w:rPr>
          <w:color w:val="1f2328"/>
          <w:sz w:val="24"/>
          <w:szCs w:val="24"/>
          <w:highlight w:val="white"/>
          <w:u w:val="none"/>
        </w:rPr>
      </w:pPr>
      <w:r w:rsidDel="00000000" w:rsidR="00000000" w:rsidRPr="00000000">
        <w:rPr>
          <w:rtl w:val="0"/>
        </w:rPr>
        <w:t xml:space="preserve">OpenAIChatClient</w:t>
      </w:r>
    </w:p>
    <w:p w:rsidR="00000000" w:rsidDel="00000000" w:rsidP="00000000" w:rsidRDefault="00000000" w:rsidRPr="00000000" w14:paraId="0000000B">
      <w:pPr>
        <w:numPr>
          <w:ilvl w:val="0"/>
          <w:numId w:val="2"/>
        </w:numPr>
        <w:spacing w:after="0" w:afterAutospacing="0" w:before="0" w:beforeAutospacing="0" w:line="360" w:lineRule="auto"/>
        <w:ind w:left="720" w:hanging="360"/>
        <w:rPr>
          <w:u w:val="none"/>
        </w:rPr>
      </w:pPr>
      <w:r w:rsidDel="00000000" w:rsidR="00000000" w:rsidRPr="00000000">
        <w:rPr>
          <w:rtl w:val="0"/>
        </w:rPr>
        <w:t xml:space="preserve">OpenAI Credentials</w:t>
      </w:r>
    </w:p>
    <w:p w:rsidR="00000000" w:rsidDel="00000000" w:rsidP="00000000" w:rsidRDefault="00000000" w:rsidRPr="00000000" w14:paraId="0000000C">
      <w:pPr>
        <w:numPr>
          <w:ilvl w:val="0"/>
          <w:numId w:val="2"/>
        </w:numPr>
        <w:spacing w:after="240" w:before="0" w:beforeAutospacing="0" w:line="360" w:lineRule="auto"/>
        <w:ind w:left="720" w:hanging="360"/>
        <w:rPr>
          <w:u w:val="none"/>
        </w:rPr>
      </w:pPr>
      <w:r w:rsidDel="00000000" w:rsidR="00000000" w:rsidRPr="00000000">
        <w:rPr>
          <w:rtl w:val="0"/>
        </w:rPr>
        <w:t xml:space="preserve">Playwright MCP</w:t>
      </w:r>
      <w:r w:rsidDel="00000000" w:rsidR="00000000" w:rsidRPr="00000000">
        <w:rPr>
          <w:rtl w:val="0"/>
        </w:rPr>
      </w:r>
    </w:p>
    <w:p w:rsidR="00000000" w:rsidDel="00000000" w:rsidP="00000000" w:rsidRDefault="00000000" w:rsidRPr="00000000" w14:paraId="0000000D">
      <w:pPr>
        <w:spacing w:line="360" w:lineRule="auto"/>
        <w:rPr/>
      </w:pPr>
      <w:r w:rsidDel="00000000" w:rsidR="00000000" w:rsidRPr="00000000">
        <w:rPr>
          <w:b w:val="1"/>
          <w:bCs w:val="1"/>
          <w:sz w:val="26"/>
          <w:szCs w:val="26"/>
          <w:u w:val="single"/>
          <w:rtl w:val="0"/>
        </w:rPr>
        <w:t xml:space="preserve">Prerequisites</w:t>
      </w:r>
      <w:r w:rsidDel="00000000" w:rsidR="00000000" w:rsidRPr="00000000">
        <w:rPr>
          <w:rtl w:val="0"/>
        </w:rPr>
      </w:r>
    </w:p>
    <w:p w:rsidR="00000000" w:rsidDel="00000000" w:rsidP="00000000" w:rsidRDefault="00000000" w:rsidRPr="00000000" w14:paraId="0000000E">
      <w:pPr>
        <w:spacing w:after="240" w:before="240" w:line="360" w:lineRule="auto"/>
        <w:rPr/>
      </w:pPr>
      <w:r w:rsidDel="00000000" w:rsidR="00000000" w:rsidRPr="00000000">
        <w:rPr>
          <w:rtl w:val="0"/>
        </w:rPr>
        <w:t xml:space="preserve">Before starting, make sure you have:</w:t>
      </w:r>
    </w:p>
    <w:p w:rsidR="00000000" w:rsidDel="00000000" w:rsidP="00000000" w:rsidRDefault="00000000" w:rsidRPr="00000000" w14:paraId="0000000F">
      <w:pPr>
        <w:numPr>
          <w:ilvl w:val="0"/>
          <w:numId w:val="1"/>
        </w:numPr>
        <w:spacing w:after="0" w:afterAutospacing="0" w:line="360" w:lineRule="auto"/>
        <w:ind w:left="720" w:hanging="360"/>
        <w:rPr>
          <w:color w:val="1f1f1f"/>
        </w:rPr>
      </w:pPr>
      <w:r w:rsidDel="00000000" w:rsidR="00000000" w:rsidRPr="00000000">
        <w:rPr>
          <w:rtl w:val="0"/>
        </w:rPr>
        <w:t xml:space="preserve">OpenAI Credentials in env.</w:t>
      </w:r>
    </w:p>
    <w:p w:rsidR="00000000" w:rsidDel="00000000" w:rsidP="00000000" w:rsidRDefault="00000000" w:rsidRPr="00000000" w14:paraId="00000010">
      <w:pPr>
        <w:numPr>
          <w:ilvl w:val="1"/>
          <w:numId w:val="1"/>
        </w:numPr>
        <w:shd w:fill="1f1f1f" w:val="clear"/>
        <w:spacing w:after="0" w:afterAutospacing="0" w:line="325.71428571428567" w:lineRule="auto"/>
        <w:ind w:left="1440" w:hanging="360"/>
      </w:pPr>
      <w:r w:rsidDel="00000000" w:rsidR="00000000" w:rsidRPr="00000000">
        <w:rPr>
          <w:rFonts w:ascii="Consolas" w:cs="Consolas" w:eastAsia="Consolas" w:hAnsi="Consolas"/>
          <w:color w:val="9cdcfe"/>
          <w:sz w:val="21"/>
          <w:szCs w:val="21"/>
          <w:rtl w:val="0"/>
        </w:rPr>
        <w:t xml:space="preserve">OPENAI_CHAT_MODEL_ID</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"gpt-4o"</w:t>
      </w:r>
    </w:p>
    <w:p w:rsidR="00000000" w:rsidDel="00000000" w:rsidP="00000000" w:rsidRDefault="00000000" w:rsidRPr="00000000" w14:paraId="00000011">
      <w:pPr>
        <w:numPr>
          <w:ilvl w:val="1"/>
          <w:numId w:val="1"/>
        </w:numPr>
        <w:shd w:fill="1f1f1f" w:val="clear"/>
        <w:spacing w:after="240" w:line="325.71428571428567" w:lineRule="auto"/>
        <w:ind w:left="1440" w:hanging="360"/>
      </w:pPr>
      <w:r w:rsidDel="00000000" w:rsidR="00000000" w:rsidRPr="00000000">
        <w:rPr>
          <w:rFonts w:ascii="Consolas" w:cs="Consolas" w:eastAsia="Consolas" w:hAnsi="Consolas"/>
          <w:color w:val="9cdcfe"/>
          <w:sz w:val="21"/>
          <w:szCs w:val="21"/>
          <w:rtl w:val="0"/>
        </w:rPr>
        <w:t xml:space="preserve">OPENAI_API_KEY</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"Your API Key"</w:t>
      </w:r>
      <w:r w:rsidDel="00000000" w:rsidR="00000000" w:rsidRPr="00000000">
        <w:rPr>
          <w:rtl w:val="0"/>
        </w:rPr>
      </w:r>
    </w:p>
    <w:p w:rsidR="00000000" w:rsidDel="00000000" w:rsidP="00000000" w:rsidRDefault="00000000" w:rsidRPr="00000000" w14:paraId="00000012">
      <w:pPr>
        <w:spacing w:after="240" w:line="360" w:lineRule="auto"/>
        <w:ind w:left="720" w:firstLine="0"/>
        <w:rPr/>
      </w:pPr>
      <w:r w:rsidDel="00000000" w:rsidR="00000000" w:rsidRPr="00000000">
        <w:rPr>
          <w:rtl w:val="0"/>
        </w:rPr>
      </w:r>
    </w:p>
    <w:p w:rsidR="00000000" w:rsidDel="00000000" w:rsidP="00000000" w:rsidRDefault="00000000" w:rsidRPr="00000000" w14:paraId="00000013">
      <w:pPr>
        <w:numPr>
          <w:ilvl w:val="0"/>
          <w:numId w:val="1"/>
        </w:numPr>
        <w:spacing w:after="0" w:afterAutospacing="0" w:line="360" w:lineRule="auto"/>
        <w:ind w:left="720" w:hanging="360"/>
        <w:rPr>
          <w:u w:val="none"/>
        </w:rPr>
      </w:pPr>
      <w:r w:rsidDel="00000000" w:rsidR="00000000" w:rsidRPr="00000000">
        <w:rPr>
          <w:rtl w:val="0"/>
        </w:rPr>
        <w:t xml:space="preserve">Agent-framework installed.</w:t>
      </w:r>
    </w:p>
    <w:p w:rsidR="00000000" w:rsidDel="00000000" w:rsidP="00000000" w:rsidRDefault="00000000" w:rsidRPr="00000000" w14:paraId="00000014">
      <w:pPr>
        <w:numPr>
          <w:ilvl w:val="1"/>
          <w:numId w:val="1"/>
        </w:numPr>
        <w:spacing w:after="240" w:line="360" w:lineRule="auto"/>
        <w:ind w:left="1440" w:hanging="360"/>
        <w:rPr>
          <w:u w:val="none"/>
        </w:rPr>
      </w:pPr>
      <w:r w:rsidDel="00000000" w:rsidR="00000000" w:rsidRPr="00000000">
        <w:rPr>
          <w:rtl w:val="0"/>
        </w:rPr>
        <w:t xml:space="preserve">pip install agent-framework</w:t>
      </w: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