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pBdr>
          <w:bottom w:color="auto" w:space="7" w:sz="0" w:val="none"/>
        </w:pBdr>
        <w:shd w:fill="ffffff" w:val="clear"/>
        <w:spacing w:after="240" w:before="0" w:line="300" w:lineRule="auto"/>
        <w:jc w:val="center"/>
        <w:rPr>
          <w:color w:val="1f1f1f"/>
          <w:sz w:val="46"/>
          <w:szCs w:val="46"/>
        </w:rPr>
      </w:pPr>
      <w:bookmarkStart w:colFirst="0" w:colLast="0" w:name="_di9pkykhbmh2" w:id="0"/>
      <w:bookmarkEnd w:id="0"/>
      <w:r w:rsidDel="00000000" w:rsidR="00000000" w:rsidRPr="00000000">
        <w:rPr>
          <w:b w:val="1"/>
          <w:bCs w:val="1"/>
          <w:color w:val="1f2328"/>
          <w:sz w:val="48"/>
          <w:szCs w:val="48"/>
          <w:rtl w:val="0"/>
        </w:rPr>
        <w:t xml:space="preserve">AI Science Tutor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360" w:lineRule="auto"/>
        <w:rPr>
          <w:color w:val="1f1f1f"/>
          <w:sz w:val="20"/>
          <w:szCs w:val="20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Overview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rPr>
          <w:color w:val="1f1f1f"/>
          <w:sz w:val="20"/>
          <w:szCs w:val="20"/>
        </w:rPr>
      </w:pPr>
      <w:r w:rsidDel="00000000" w:rsidR="00000000" w:rsidRPr="00000000">
        <w:rPr>
          <w:color w:val="1f2328"/>
          <w:highlight w:val="white"/>
          <w:rtl w:val="0"/>
        </w:rPr>
        <w:t xml:space="preserve">This implementation demonstrates streaming and non-streaming examples of AzureOpenAIResponsesClient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highlight w:val="white"/>
          <w:rtl w:val="0"/>
        </w:rPr>
        <w:t xml:space="preserve"> </w:t>
      </w:r>
      <w:r w:rsidDel="00000000" w:rsidR="00000000" w:rsidRPr="00000000">
        <w:rPr>
          <w:color w:val="1f2328"/>
          <w:highlight w:val="white"/>
          <w:rtl w:val="0"/>
        </w:rPr>
        <w:t xml:space="preserve">with agent-framework where we are building an AI Science Tutor which explains complex science topics to students using analogies and examples.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rPr>
          <w:color w:val="1f1f1f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W</w:t>
      </w: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orkflow</w:t>
      </w:r>
    </w:p>
    <w:p w:rsidR="00000000" w:rsidDel="00000000" w:rsidP="00000000" w:rsidRDefault="00000000" w:rsidRPr="00000000" w14:paraId="00000007">
      <w:pPr>
        <w:spacing w:line="360" w:lineRule="auto"/>
        <w:jc w:val="center"/>
        <w:rPr>
          <w:b w:val="1"/>
          <w:bCs w:val="1"/>
          <w:sz w:val="26"/>
          <w:szCs w:val="26"/>
          <w:u w:val="single"/>
        </w:rPr>
      </w:pPr>
      <w:r w:rsidDel="00000000" w:rsidR="00000000" w:rsidRPr="00000000">
        <w:rPr>
          <w:b w:val="1"/>
          <w:bCs w:val="1"/>
          <w:sz w:val="26"/>
          <w:szCs w:val="26"/>
          <w:u w:val="single"/>
        </w:rPr>
        <w:drawing>
          <wp:inline distB="114300" distT="114300" distL="114300" distR="114300">
            <wp:extent cx="5943600" cy="1538101"/>
            <wp:effectExtent b="0" l="0" r="0" t="0"/>
            <wp:docPr id="1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6"/>
                    <a:srcRect b="24156" l="0" r="0" t="2419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810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hd w:fill="ffffff" w:val="clear"/>
        <w:spacing w:after="240" w:line="360" w:lineRule="auto"/>
        <w:rPr/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Key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2"/>
        </w:numPr>
        <w:spacing w:after="0" w:afterAutospacing="0" w:before="240" w:line="360" w:lineRule="auto"/>
        <w:ind w:left="720" w:hanging="360"/>
        <w:rPr>
          <w:color w:val="1f2328"/>
          <w:sz w:val="24"/>
          <w:szCs w:val="24"/>
          <w:highlight w:val="white"/>
          <w:u w:val="none"/>
        </w:rPr>
      </w:pPr>
      <w:r w:rsidDel="00000000" w:rsidR="00000000" w:rsidRPr="00000000">
        <w:rPr>
          <w:rtl w:val="0"/>
        </w:rPr>
        <w:t xml:space="preserve">AzureOpenAIResponsesClient</w:t>
      </w:r>
    </w:p>
    <w:p w:rsidR="00000000" w:rsidDel="00000000" w:rsidP="00000000" w:rsidRDefault="00000000" w:rsidRPr="00000000" w14:paraId="0000000A">
      <w:pPr>
        <w:numPr>
          <w:ilvl w:val="0"/>
          <w:numId w:val="2"/>
        </w:numPr>
        <w:spacing w:after="240" w:before="0" w:before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Azure credentials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360" w:lineRule="auto"/>
        <w:rPr/>
      </w:pPr>
      <w:r w:rsidDel="00000000" w:rsidR="00000000" w:rsidRPr="00000000">
        <w:rPr>
          <w:b w:val="1"/>
          <w:bCs w:val="1"/>
          <w:sz w:val="26"/>
          <w:szCs w:val="26"/>
          <w:u w:val="single"/>
          <w:rtl w:val="0"/>
        </w:rPr>
        <w:t xml:space="preserve">Prerequisites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240" w:before="240" w:line="360" w:lineRule="auto"/>
        <w:rPr/>
      </w:pPr>
      <w:r w:rsidDel="00000000" w:rsidR="00000000" w:rsidRPr="00000000">
        <w:rPr>
          <w:rtl w:val="0"/>
        </w:rPr>
        <w:t xml:space="preserve">Before starting, make sure you have: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pacing w:after="0" w:afterAutospacing="0" w:line="360" w:lineRule="auto"/>
        <w:ind w:left="720" w:hanging="360"/>
        <w:rPr>
          <w:color w:val="1f1f1f"/>
        </w:rPr>
      </w:pPr>
      <w:r w:rsidDel="00000000" w:rsidR="00000000" w:rsidRPr="00000000">
        <w:rPr>
          <w:rtl w:val="0"/>
        </w:rPr>
        <w:t xml:space="preserve">Azure Credentials in env.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shd w:fill="1f1f1f" w:val="clear"/>
        <w:spacing w:after="0" w:afterAutospacing="0" w:line="325.71428571428567" w:lineRule="auto"/>
        <w:ind w:left="1440" w:hanging="360"/>
      </w:pP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AZURE_AI_PROJECT_ENDPOINT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"your_endpoint"</w:t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shd w:fill="1f1f1f" w:val="clear"/>
        <w:spacing w:after="240" w:line="325.71428571428567" w:lineRule="auto"/>
        <w:ind w:left="1440" w:hanging="360"/>
      </w:pP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AZURE_OPENAI_RESPONSES_DEPLOYMENT_NAME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"your_deployment_name"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40" w:line="36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line="36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Agent-framework installed.</w:t>
      </w:r>
    </w:p>
    <w:p w:rsidR="00000000" w:rsidDel="00000000" w:rsidP="00000000" w:rsidRDefault="00000000" w:rsidRPr="00000000" w14:paraId="00000012">
      <w:pPr>
        <w:numPr>
          <w:ilvl w:val="1"/>
          <w:numId w:val="1"/>
        </w:numPr>
        <w:spacing w:after="240" w:line="36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pip install agent-framework==1.0.0rc2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nsola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