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f248fa71a8bb4552ef1f28f8cc1ff011b12d212"/>
    <w:p>
      <w:pPr>
        <w:pStyle w:val="Heading1"/>
      </w:pPr>
      <w:r>
        <w:t xml:space="preserve">Data Engineering on Google Cloud — Student Pack</w:t>
      </w:r>
    </w:p>
    <w:p>
      <w:pPr>
        <w:pStyle w:val="FirstParagraph"/>
      </w:pPr>
      <w:r>
        <w:t xml:space="preserve">Welcome to your two-day course. This pack is everything handed to you directly: schedules, module notes, lab companions, and the reference cards you'll want back at your desk.</w:t>
      </w:r>
    </w:p>
    <w:bookmarkStart w:id="11" w:name="the-course-at-a-glance"/>
    <w:p>
      <w:pPr>
        <w:pStyle w:val="Heading2"/>
      </w:pPr>
      <w:r>
        <w:t xml:space="preserve">The course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Data Engineering on Google Cloud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Monday October 5 – Tuesday October 6,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9:00 AM–4:30 PM CT (lunch 12:00–1:00, morning and afternoon breaks)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Virtual, instructor-led, hands-on throughout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Google Meet — both days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Labs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Google Skills classroom</w:t>
              </w:r>
            </w:hyperlink>
          </w:p>
        </w:tc>
      </w:tr>
    </w:tbl>
    <w:bookmarkEnd w:id="11"/>
    <w:bookmarkStart w:id="16" w:name="joining-check-in-and-ground-rules"/>
    <w:p>
      <w:pPr>
        <w:pStyle w:val="Heading2"/>
      </w:pPr>
      <w:r>
        <w:t xml:space="preserve">Joining, check-in, and ground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Join the Meet</w:t>
      </w:r>
      <w:r>
        <w:t xml:space="preserve"> </w:t>
      </w:r>
      <w:r>
        <w:t xml:space="preserve">at 9:00 AM CT both days:</w:t>
      </w:r>
      <w:r>
        <w:t xml:space="preserve"> </w:t>
      </w:r>
      <w:hyperlink r:id="rId9">
        <w:r>
          <w:rPr>
            <w:rStyle w:val="Hyperlink"/>
          </w:rPr>
          <w:t xml:space="preserve">https://meet.google.com/ogk-ivdv-bhi</w:t>
        </w:r>
      </w:hyperlink>
      <w:r>
        <w:t xml:space="preserve">. Tip: if you're signed into several Google accounts, run the Meet in an incognito window and the labs in your normal one (or vice versa) — multi-account sign-in can kick you 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in for Google</w:t>
      </w:r>
      <w:r>
        <w:t xml:space="preserve"> </w:t>
      </w:r>
      <w:r>
        <w:t xml:space="preserve">when you arrive:</w:t>
      </w:r>
      <w:r>
        <w:t xml:space="preserve"> </w:t>
      </w:r>
      <w:hyperlink r:id="rId12">
        <w:r>
          <w:rPr>
            <w:rStyle w:val="Hyperlink"/>
          </w:rPr>
          <w:t xml:space="preserve">Google check-in form</w:t>
        </w:r>
      </w:hyperlink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QR code</w:t>
        </w:r>
      </w:hyperlink>
      <w:r>
        <w:t xml:space="preserve">) — Google keeps an attendance record for the class.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recording.</w:t>
      </w:r>
      <w:r>
        <w:t xml:space="preserve"> </w:t>
      </w:r>
      <w:r>
        <w:t xml:space="preserve">Recording is not permitted for this course (course copyrights) — the pack you're holding is the take-away.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window.</w:t>
      </w:r>
      <w:r>
        <w:t xml:space="preserve"> </w:t>
      </w:r>
      <w:r>
        <w:t xml:space="preserve">Google Skills labs open</w:t>
      </w:r>
      <w:r>
        <w:t xml:space="preserve"> </w:t>
      </w:r>
      <w:r>
        <w:rPr>
          <w:b/>
          <w:bCs/>
        </w:rPr>
        <w:t xml:space="preserve">Monday Oct 5 at 6:00 AM CT</w:t>
      </w:r>
      <w:r>
        <w:t xml:space="preserve"> </w:t>
      </w:r>
      <w:r>
        <w:t xml:space="preserve">and close</w:t>
      </w:r>
      <w:r>
        <w:t xml:space="preserve"> </w:t>
      </w:r>
      <w:r>
        <w:rPr>
          <w:b/>
          <w:bCs/>
        </w:rPr>
        <w:t xml:space="preserve">Tuesday at 11:00 PM CT</w:t>
      </w:r>
      <w:r>
        <w:t xml:space="preserve">. Everything in a lab project disappears when the lab ends — if something matters, screenshot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credits after class.</w:t>
      </w:r>
      <w:r>
        <w:t xml:space="preserve"> </w:t>
      </w:r>
      <w:r>
        <w:t xml:space="preserve">You can request</w:t>
      </w:r>
      <w:r>
        <w:t xml:space="preserve"> </w:t>
      </w:r>
      <w:hyperlink r:id="rId14">
        <w:r>
          <w:rPr>
            <w:rStyle w:val="Hyperlink"/>
          </w:rPr>
          <w:t xml:space="preserve">50 Google Skills On-Demand credits per training day</w:t>
        </w:r>
      </w:hyperlink>
      <w:r>
        <w:t xml:space="preserve"> </w:t>
      </w:r>
      <w:r>
        <w:t xml:space="preserve">— they arrive within a week and last 30 days. Perfect for re-running the Datastream and Dataform labs back at your desk.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 evaluation.</w:t>
      </w:r>
      <w:r>
        <w:t xml:space="preserve"> </w:t>
      </w:r>
      <w:r>
        <w:t xml:space="preserve">At the end of Day 2, please take 3 minutes for the</w:t>
      </w:r>
      <w:r>
        <w:t xml:space="preserve"> </w:t>
      </w:r>
      <w:hyperlink r:id="rId15">
        <w:r>
          <w:rPr>
            <w:rStyle w:val="Hyperlink"/>
          </w:rPr>
          <w:t xml:space="preserve">event evaluation</w:t>
        </w:r>
      </w:hyperlink>
      <w:r>
        <w:t xml:space="preserve"> </w:t>
      </w:r>
      <w:r>
        <w:t xml:space="preserve">— it's how courses like this get tuned for the next team.</w:t>
      </w:r>
    </w:p>
    <w:bookmarkEnd w:id="16"/>
    <w:bookmarkStart w:id="18" w:name="X5152d41ab23178f59ca065073e5c4ba282307b0"/>
    <w:p>
      <w:pPr>
        <w:pStyle w:val="Heading2"/>
      </w:pPr>
      <w:r>
        <w:t xml:space="preserve">Before class: tell us who's in the room (5 minutes)</w:t>
      </w:r>
    </w:p>
    <w:p>
      <w:pPr>
        <w:pStyle w:val="FirstParagraph"/>
      </w:pPr>
      <w:r>
        <w:t xml:space="preserve">Fill in</w:t>
      </w:r>
      <w:r>
        <w:t xml:space="preserve"> </w:t>
      </w:r>
      <w:r>
        <w:rPr>
          <w:b/>
          <w:bCs/>
        </w:rPr>
        <w:t xml:space="preserve">your row</w:t>
      </w:r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pre-course survey</w:t>
        </w:r>
      </w:hyperlink>
      <w:r>
        <w:t xml:space="preserve"> </w:t>
      </w:r>
      <w:r>
        <w:t xml:space="preserve">(anyone with the link can edit — no sign-in needed). Your name is already there. Rate yourself 0–3 on the tools you use today, and — most valuable of all — name</w:t>
      </w:r>
      <w:r>
        <w:t xml:space="preserve"> </w:t>
      </w:r>
      <w:r>
        <w:rPr>
          <w:b/>
          <w:bCs/>
        </w:rPr>
        <w:t xml:space="preserve">one real extract job you own</w:t>
      </w:r>
      <w:r>
        <w:t xml:space="preserve">. That job becomes your group's raw material for the Day-2 capstone, where you map it onto the GCP target architecture. This calibrates the pace of the two days; it is not a quiz.</w:t>
      </w:r>
    </w:p>
    <w:bookmarkEnd w:id="18"/>
    <w:bookmarkStart w:id="20" w:name="who-this-course-is-for"/>
    <w:p>
      <w:pPr>
        <w:pStyle w:val="Heading2"/>
      </w:pPr>
      <w:r>
        <w:t xml:space="preserve">Who this course is for</w:t>
      </w:r>
    </w:p>
    <w:p>
      <w:pPr>
        <w:pStyle w:val="FirstParagraph"/>
      </w:pPr>
      <w:r>
        <w:t xml:space="preserve">You — the Iowa DOM DoIT data team. Roughly ten SQL Server/SSIS ETL developers, the M&amp;O team that keeps the jobs running, and the Power BI report authors the state relies on. You're senior in data engineering: ETL and ELT, change data capture, scheduling, source control, CI/CD pipelines for SQL Server deployments. What you're new to is the Google Cloud console — so these two days map what you already know onto where things live in GCP, instead of re-teaching concepts you own.</w:t>
      </w:r>
    </w:p>
    <w:p>
      <w:pPr>
        <w:pStyle w:val="BodyText"/>
      </w:pPr>
      <w:r>
        <w:rPr>
          <w:b/>
          <w:bCs/>
        </w:rPr>
        <w:t xml:space="preserve">Your instructor:</w:t>
      </w:r>
      <w:r>
        <w:t xml:space="preserve"> </w:t>
      </w:r>
      <w:r>
        <w:t xml:space="preserve">Imran Ahmad, PhD — Google Cloud Authorized Trainer and certified Professional Data Engineer, who builds large-scale production data pipelines for the Canadian federal government and writes the books on AI agents. See the</w:t>
      </w:r>
      <w:r>
        <w:t xml:space="preserve"> </w:t>
      </w:r>
      <w:hyperlink r:id="rId19">
        <w:r>
          <w:rPr>
            <w:rStyle w:val="Hyperlink"/>
          </w:rPr>
          <w:t xml:space="preserve">instructor profile</w:t>
        </w:r>
      </w:hyperlink>
      <w:r>
        <w:t xml:space="preserve">.</w:t>
      </w:r>
    </w:p>
    <w:p>
      <w:pPr>
        <w:pStyle w:val="BodyText"/>
      </w:pPr>
      <w:r>
        <w:t xml:space="preserve">The course is built around your real project:</w:t>
      </w:r>
    </w:p>
    <w:p>
      <w:pPr>
        <w:pStyle w:val="Compact"/>
        <w:numPr>
          <w:ilvl w:val="0"/>
          <w:numId w:val="1002"/>
        </w:numPr>
      </w:pPr>
      <w:r>
        <w:t xml:space="preserve">Retire the legacy nightly extracts.</w:t>
      </w:r>
    </w:p>
    <w:p>
      <w:pPr>
        <w:pStyle w:val="Compact"/>
        <w:numPr>
          <w:ilvl w:val="0"/>
          <w:numId w:val="1002"/>
        </w:numPr>
      </w:pPr>
      <w:r>
        <w:t xml:space="preserve">Migrate the SQL Server data warehouse to BigQuery as the single source of truth.</w:t>
      </w:r>
    </w:p>
    <w:p>
      <w:pPr>
        <w:pStyle w:val="Compact"/>
        <w:numPr>
          <w:ilvl w:val="0"/>
          <w:numId w:val="1002"/>
        </w:numPr>
      </w:pPr>
      <w:r>
        <w:t xml:space="preserve">Build a Bronze → Silver → Gold medallion lakehouse.</w:t>
      </w:r>
    </w:p>
    <w:p>
      <w:pPr>
        <w:pStyle w:val="Compact"/>
        <w:numPr>
          <w:ilvl w:val="0"/>
          <w:numId w:val="1002"/>
        </w:numPr>
      </w:pPr>
      <w:r>
        <w:t xml:space="preserve">Use Dataform for the ELT work between Silver and Gold.</w:t>
      </w:r>
    </w:p>
    <w:p>
      <w:pPr>
        <w:pStyle w:val="Compact"/>
        <w:numPr>
          <w:ilvl w:val="0"/>
          <w:numId w:val="1002"/>
        </w:numPr>
      </w:pPr>
      <w:r>
        <w:t xml:space="preserve">Feed your existing Power BI reports from the Gold data marts.</w:t>
      </w:r>
    </w:p>
    <w:bookmarkEnd w:id="20"/>
    <w:bookmarkStart w:id="23" w:name="how-the-two-days-fit-your-migration"/>
    <w:p>
      <w:pPr>
        <w:pStyle w:val="Heading2"/>
      </w:pPr>
      <w:r>
        <w:t xml:space="preserve">How the two days fit your migration</w:t>
      </w:r>
    </w:p>
    <w:p>
      <w:pPr>
        <w:pStyle w:val="FirstParagraph"/>
      </w:pPr>
      <w:r>
        <w:rPr>
          <w:b/>
          <w:bCs/>
        </w:rPr>
        <w:t xml:space="preserve">Day 1 — Landing your data in BigQuery.</w:t>
      </w:r>
      <w:r>
        <w:t xml:space="preserve"> </w:t>
      </w:r>
      <w:r>
        <w:t xml:space="preserve">Console confidence first, then data in: four ways to load files, a live replication stream replacing the nightly extract window, and Dataform — your Silver→Gold tool. You end the day by scheduling your first query. See the</w:t>
      </w:r>
      <w:r>
        <w:t xml:space="preserve"> </w:t>
      </w:r>
      <w:hyperlink r:id="rId21">
        <w:r>
          <w:rPr>
            <w:rStyle w:val="Hyperlink"/>
          </w:rPr>
          <w:t xml:space="preserve">Day 1 schedule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Day 2 — Your target operating model: lakehouse &amp; medallion.</w:t>
      </w:r>
      <w:r>
        <w:t xml:space="preserve"> </w:t>
      </w:r>
      <w:r>
        <w:t xml:space="preserve">Lakes vs. warehouses vs. lakehouses, external tables and Apache Iceberg (Bronze made tangible), governance and Google's own Bronze/Silver/Gold architecture, the Power BI last mile, and a capstone where you map one of your real extract jobs onto the GCP design — an artifact you take back to work. See the</w:t>
      </w:r>
      <w:r>
        <w:t xml:space="preserve"> </w:t>
      </w:r>
      <w:hyperlink r:id="rId22">
        <w:r>
          <w:rPr>
            <w:rStyle w:val="Hyperlink"/>
          </w:rPr>
          <w:t xml:space="preserve">Day 2 schedule</w:t>
        </w:r>
      </w:hyperlink>
      <w:r>
        <w:t xml:space="preserve">.</w:t>
      </w:r>
    </w:p>
    <w:bookmarkEnd w:id="23"/>
    <w:bookmarkStart w:id="24" w:name="how-the-labs-work"/>
    <w:p>
      <w:pPr>
        <w:pStyle w:val="Heading2"/>
      </w:pPr>
      <w:r>
        <w:t xml:space="preserve">How the labs work</w:t>
      </w:r>
    </w:p>
    <w:p>
      <w:pPr>
        <w:pStyle w:val="Compact"/>
        <w:numPr>
          <w:ilvl w:val="0"/>
          <w:numId w:val="1003"/>
        </w:numPr>
      </w:pPr>
      <w:r>
        <w:t xml:space="preserve">Labs run in the</w:t>
      </w:r>
      <w:r>
        <w:t xml:space="preserve"> </w:t>
      </w:r>
      <w:hyperlink r:id="rId10">
        <w:r>
          <w:rPr>
            <w:rStyle w:val="Hyperlink"/>
          </w:rPr>
          <w:t xml:space="preserve">Google Skills classroom</w:t>
        </w:r>
      </w:hyperlink>
      <w:r>
        <w:t xml:space="preserve">. Open the classroom, sign in, and launch the lab when it's called.</w:t>
      </w:r>
    </w:p>
    <w:p>
      <w:pPr>
        <w:pStyle w:val="Compact"/>
        <w:numPr>
          <w:ilvl w:val="0"/>
          <w:numId w:val="1003"/>
        </w:numPr>
      </w:pPr>
      <w:r>
        <w:t xml:space="preserve">Each lab gives you a</w:t>
      </w:r>
      <w:r>
        <w:t xml:space="preserve"> </w:t>
      </w:r>
      <w:r>
        <w:rPr>
          <w:b/>
          <w:bCs/>
        </w:rPr>
        <w:t xml:space="preserve">temporary GCP project</w:t>
      </w:r>
      <w:r>
        <w:t xml:space="preserve"> </w:t>
      </w:r>
      <w:r>
        <w:t xml:space="preserve">with real credentials. When you start a lab,</w:t>
      </w:r>
      <w:r>
        <w:t xml:space="preserve"> </w:t>
      </w:r>
      <w:r>
        <w:rPr>
          <w:b/>
          <w:bCs/>
        </w:rPr>
        <w:t xml:space="preserve">the lab timer starts</w:t>
      </w:r>
      <w:r>
        <w:t xml:space="preserve"> </w:t>
      </w:r>
      <w:r>
        <w:t xml:space="preserve">— watch it. When time expires, the project is deleted. Nothing in a lab project is permanent, and that's by design: it's a disposable sandbox.</w:t>
      </w:r>
    </w:p>
    <w:p>
      <w:pPr>
        <w:pStyle w:val="Compact"/>
        <w:numPr>
          <w:ilvl w:val="0"/>
          <w:numId w:val="1003"/>
        </w:numPr>
      </w:pPr>
      <w:r>
        <w:t xml:space="preserve">Lab projects are safe to break. You cannot damage anything that matters.</w:t>
      </w:r>
    </w:p>
    <w:p>
      <w:pPr>
        <w:pStyle w:val="Compact"/>
        <w:numPr>
          <w:ilvl w:val="0"/>
          <w:numId w:val="1003"/>
        </w:numPr>
      </w:pPr>
      <w:r>
        <w:t xml:space="preserve">The lab's own step-by-step instructions live in the classroom. The companions in this pack add orientation, gotchas, and context around them — they don't replace the lab instructions.</w:t>
      </w:r>
    </w:p>
    <w:p>
      <w:pPr>
        <w:pStyle w:val="Compact"/>
        <w:numPr>
          <w:ilvl w:val="0"/>
          <w:numId w:val="1003"/>
        </w:numPr>
      </w:pPr>
      <w:r>
        <w:t xml:space="preserve">One thing you create yourself (not in a lab): on Day 1 morning you create a dataset named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in your lab project. Every afternoon loading activity writes into it — don't skip that step.</w:t>
      </w:r>
    </w:p>
    <w:bookmarkEnd w:id="24"/>
    <w:bookmarkStart w:id="31" w:name="whats-in-this-pack"/>
    <w:p>
      <w:pPr>
        <w:pStyle w:val="Heading2"/>
      </w:pPr>
      <w:r>
        <w:t xml:space="preserve">What's in this pack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What you'll find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day1/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Day-1 schedule, a notes file per teaching block, and companions for every hands-on activity and lab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day2/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Same treatment for Day 2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reference/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Keep-forever reference cards (listed below)</w:t>
            </w:r>
          </w:p>
        </w:tc>
      </w:tr>
    </w:tbl>
    <w:p>
      <w:pPr>
        <w:pStyle w:val="BodyText"/>
      </w:pPr>
      <w:r>
        <w:t xml:space="preserve">Every module folder also contains the</w:t>
      </w:r>
      <w:r>
        <w:t xml:space="preserve"> </w:t>
      </w:r>
      <w:r>
        <w:rPr>
          <w:b/>
          <w:bCs/>
        </w:rPr>
        <w:t xml:space="preserve">slide deck</w:t>
      </w:r>
      <w:r>
        <w:t xml:space="preserve"> </w:t>
      </w:r>
      <w:r>
        <w:t xml:space="preserve">for that module (</w:t>
      </w:r>
      <w:r>
        <w:rPr>
          <w:rStyle w:val="VerbatimChar"/>
        </w:rPr>
        <w:t xml:space="preserve">slides.pdf</w:t>
      </w:r>
      <w:r>
        <w:t xml:space="preserve">), and every document comes in both</w:t>
      </w:r>
      <w:r>
        <w:t xml:space="preserve"> </w:t>
      </w:r>
      <w:r>
        <w:rPr>
          <w:b/>
          <w:bCs/>
        </w:rPr>
        <w:t xml:space="preserve">Word (.docx)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form — use whichever you prefer; the content is identical.</w:t>
      </w:r>
    </w:p>
    <w:p>
      <w:pPr>
        <w:pStyle w:val="BodyText"/>
      </w:pPr>
      <w:r>
        <w:t xml:space="preserve">The reference cards: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GCP for SQL Server professionals</w:t>
        </w:r>
      </w:hyperlink>
      <w:r>
        <w:t xml:space="preserve"> </w:t>
      </w:r>
      <w:r>
        <w:t xml:space="preserve">— the big mental-model mapping card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T-SQL → BigQuery SQL</w:t>
        </w:r>
      </w:hyperlink>
      <w:r>
        <w:t xml:space="preserve"> </w:t>
      </w:r>
      <w:r>
        <w:t xml:space="preserve">— dialect cheat sheet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BigQuery console survival guide</w:t>
        </w:r>
      </w:hyperlink>
      <w:r>
        <w:t xml:space="preserve"> </w:t>
      </w:r>
      <w:r>
        <w:t xml:space="preserve">— where everything lives, for first-time console users</w:t>
      </w:r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Migration map</w:t>
        </w:r>
      </w:hyperlink>
      <w:r>
        <w:t xml:space="preserve"> </w:t>
      </w:r>
      <w:r>
        <w:t xml:space="preserve">— your end-to-end target architecture on one page</w:t>
      </w:r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Power BI ↔ BigQuery connector guide</w:t>
        </w:r>
      </w:hyperlink>
      <w:r>
        <w:t xml:space="preserve"> </w:t>
      </w:r>
      <w:r>
        <w:t xml:space="preserve">— the last mile to your existing reports</w:t>
      </w:r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Glossary</w:t>
        </w:r>
      </w:hyperlink>
      <w:r>
        <w:t xml:space="preserve"> </w:t>
      </w:r>
      <w:r>
        <w:t xml:space="preserve">— the GCP vocabulary in SQL Server terms</w:t>
      </w:r>
    </w:p>
    <w:bookmarkEnd w:id="31"/>
    <w:bookmarkStart w:id="32" w:name="ground-rules"/>
    <w:p>
      <w:pPr>
        <w:pStyle w:val="Heading2"/>
      </w:pPr>
      <w:r>
        <w:t xml:space="preserve">Ground rules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Ask anything.</w:t>
      </w:r>
      <w:r>
        <w:t xml:space="preserve"> </w:t>
      </w:r>
      <w:r>
        <w:t xml:space="preserve">You're senior engineers who are new to one console. "Where do I click?" questions are expected and welcome — sixteen people learning one new UI goes faster when nobody sits stuck.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Parking lot.</w:t>
      </w:r>
      <w:r>
        <w:t xml:space="preserve"> </w:t>
      </w:r>
      <w:r>
        <w:t xml:space="preserve">Questions that would pull the room off the day's path get written down visibly and answered before the day ends.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Labs are safe to break.</w:t>
      </w:r>
      <w:r>
        <w:t xml:space="preserve"> </w:t>
      </w:r>
      <w:r>
        <w:t xml:space="preserve">Temporary projects, free or pennies of cost, nothing connected to state systems. If something fails, that's a learning moment — say so and we'll look at it together.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This pack is yours.</w:t>
      </w:r>
      <w:r>
        <w:t xml:space="preserve"> </w:t>
      </w:r>
      <w:r>
        <w:t xml:space="preserve">Take it with you. The reference cards were written to be useful at your desk the week after class, not just during it.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day1/00_schedule.pdf" TargetMode="External" /><Relationship Type="http://schemas.openxmlformats.org/officeDocument/2006/relationships/hyperlink" Id="rId22" Target="day2/00_schedule.pdf" TargetMode="External" /><Relationship Type="http://schemas.openxmlformats.org/officeDocument/2006/relationships/hyperlink" Id="rId13" Target="https://api.qrserver.com/v1/create-qr-code/?size=300x300&amp;data=https%3A%2F%2Fdocs.google.com%2Fforms%2Fd%2Fe%2F1FAIpQLSeluwTkhuq7YxgHYVNHlzBSqjCLaHVOjE5ARh71moUpd-J53Q%2Fviewform%3Fusp%3Dpp_url%3Fusp%3Dpp_url%26entry.341732991%3DOct%25205-76444" TargetMode="External" /><Relationship Type="http://schemas.openxmlformats.org/officeDocument/2006/relationships/hyperlink" Id="rId15" Target="https://cloudlx.sjc1.qualtrics.com/jfe/form/SV_e2wogp4l1a2ByZL?qualtricsID=v88mg1hxsk" TargetMode="External" /><Relationship Type="http://schemas.openxmlformats.org/officeDocument/2006/relationships/hyperlink" Id="rId14" Target="https://docs.google.com/forms/d/1T6lBng3rkOtz5QQDklW0suwJ1J7YhkLO4xok9eXq_iI/viewform?edit_requested=true" TargetMode="External" /><Relationship Type="http://schemas.openxmlformats.org/officeDocument/2006/relationships/hyperlink" Id="rId12" Target="https://docs.google.com/forms/d/e/1FAIpQLSeluwTkhuq7YxgHYVNHlzBSqjCLaHVOjE5ARh71moUpd-J53Q/viewform?usp=pp_url?usp=pp_url&amp;entry.341732991=Oct%205-76444" TargetMode="External" /><Relationship Type="http://schemas.openxmlformats.org/officeDocument/2006/relationships/hyperlink" Id="rId9" Target="https://meet.google.com/ogk-ivdv-bhi" TargetMode="External" /><Relationship Type="http://schemas.openxmlformats.org/officeDocument/2006/relationships/hyperlink" Id="rId17" Target="https://survey.anum.cloud" TargetMode="External" /><Relationship Type="http://schemas.openxmlformats.org/officeDocument/2006/relationships/hyperlink" Id="rId10" Target="https://www.skills.google/ilt/classrooms/37990" TargetMode="External" /><Relationship Type="http://schemas.openxmlformats.org/officeDocument/2006/relationships/hyperlink" Id="rId19" Target="instructor-profile.pdf" TargetMode="External" /><Relationship Type="http://schemas.openxmlformats.org/officeDocument/2006/relationships/hyperlink" Id="rId27" Target="reference/bigquery-console-survival-guide.pdf" TargetMode="External" /><Relationship Type="http://schemas.openxmlformats.org/officeDocument/2006/relationships/hyperlink" Id="rId25" Target="reference/gcp-for-sql-server-professionals.pdf" TargetMode="External" /><Relationship Type="http://schemas.openxmlformats.org/officeDocument/2006/relationships/hyperlink" Id="rId30" Target="reference/glossary.pdf" TargetMode="External" /><Relationship Type="http://schemas.openxmlformats.org/officeDocument/2006/relationships/hyperlink" Id="rId28" Target="reference/migration-map.pdf" TargetMode="External" /><Relationship Type="http://schemas.openxmlformats.org/officeDocument/2006/relationships/hyperlink" Id="rId29" Target="reference/powerbi-bigquery-connector-guide.pdf" TargetMode="External" /><Relationship Type="http://schemas.openxmlformats.org/officeDocument/2006/relationships/hyperlink" Id="rId26" Target="reference/tsql-to-bigquery-sq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ay1/00_schedule.pdf" TargetMode="External" /><Relationship Type="http://schemas.openxmlformats.org/officeDocument/2006/relationships/hyperlink" Id="rId22" Target="day2/00_schedule.pdf" TargetMode="External" /><Relationship Type="http://schemas.openxmlformats.org/officeDocument/2006/relationships/hyperlink" Id="rId13" Target="https://api.qrserver.com/v1/create-qr-code/?size=300x300&amp;data=https%3A%2F%2Fdocs.google.com%2Fforms%2Fd%2Fe%2F1FAIpQLSeluwTkhuq7YxgHYVNHlzBSqjCLaHVOjE5ARh71moUpd-J53Q%2Fviewform%3Fusp%3Dpp_url%3Fusp%3Dpp_url%26entry.341732991%3DOct%25205-76444" TargetMode="External" /><Relationship Type="http://schemas.openxmlformats.org/officeDocument/2006/relationships/hyperlink" Id="rId15" Target="https://cloudlx.sjc1.qualtrics.com/jfe/form/SV_e2wogp4l1a2ByZL?qualtricsID=v88mg1hxsk" TargetMode="External" /><Relationship Type="http://schemas.openxmlformats.org/officeDocument/2006/relationships/hyperlink" Id="rId14" Target="https://docs.google.com/forms/d/1T6lBng3rkOtz5QQDklW0suwJ1J7YhkLO4xok9eXq_iI/viewform?edit_requested=true" TargetMode="External" /><Relationship Type="http://schemas.openxmlformats.org/officeDocument/2006/relationships/hyperlink" Id="rId12" Target="https://docs.google.com/forms/d/e/1FAIpQLSeluwTkhuq7YxgHYVNHlzBSqjCLaHVOjE5ARh71moUpd-J53Q/viewform?usp=pp_url?usp=pp_url&amp;entry.341732991=Oct%205-76444" TargetMode="External" /><Relationship Type="http://schemas.openxmlformats.org/officeDocument/2006/relationships/hyperlink" Id="rId9" Target="https://meet.google.com/ogk-ivdv-bhi" TargetMode="External" /><Relationship Type="http://schemas.openxmlformats.org/officeDocument/2006/relationships/hyperlink" Id="rId17" Target="https://survey.anum.cloud" TargetMode="External" /><Relationship Type="http://schemas.openxmlformats.org/officeDocument/2006/relationships/hyperlink" Id="rId10" Target="https://www.skills.google/ilt/classrooms/37990" TargetMode="External" /><Relationship Type="http://schemas.openxmlformats.org/officeDocument/2006/relationships/hyperlink" Id="rId19" Target="instructor-profile.pdf" TargetMode="External" /><Relationship Type="http://schemas.openxmlformats.org/officeDocument/2006/relationships/hyperlink" Id="rId27" Target="reference/bigquery-console-survival-guide.pdf" TargetMode="External" /><Relationship Type="http://schemas.openxmlformats.org/officeDocument/2006/relationships/hyperlink" Id="rId25" Target="reference/gcp-for-sql-server-professionals.pdf" TargetMode="External" /><Relationship Type="http://schemas.openxmlformats.org/officeDocument/2006/relationships/hyperlink" Id="rId30" Target="reference/glossary.pdf" TargetMode="External" /><Relationship Type="http://schemas.openxmlformats.org/officeDocument/2006/relationships/hyperlink" Id="rId28" Target="reference/migration-map.pdf" TargetMode="External" /><Relationship Type="http://schemas.openxmlformats.org/officeDocument/2006/relationships/hyperlink" Id="rId29" Target="reference/powerbi-bigquery-connector-guide.pdf" TargetMode="External" /><Relationship Type="http://schemas.openxmlformats.org/officeDocument/2006/relationships/hyperlink" Id="rId26" Target="reference/tsql-to-bigquery-sq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2026-10-03T16:14:54Z</dcterms:created>
  <dcterms:modified xsi:type="dcterms:W3CDTF">2026-10-03T16:14:54Z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