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y-1-schedule--monday-october-5-2026"/>
    <w:p>
      <w:pPr>
        <w:pStyle w:val="Heading1"/>
      </w:pPr>
      <w:r>
        <w:t xml:space="preserve">Day 1 Schedule — Monday, October 5, 2026</w:t>
      </w:r>
    </w:p>
    <w:p>
      <w:pPr>
        <w:pStyle w:val="FirstParagraph"/>
      </w:pPr>
      <w:r>
        <w:t xml:space="preserve">"Landing your data in BigQuery" · 9:00 AM–4:30 PM CT · virtual. Day 1 is about console confidence and getting data in: loading files, streaming database changes live, and your first Dataform pipeline.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What you'll walk away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09:00–09:25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b/>
                  <w:bCs/>
                </w:rPr>
                <w:t xml:space="preserve">Welcome &amp; your migration story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shape of the two days: kill the extracts → land in BigQuery → Bronze/Silver/Gold → your existing Power BI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09:25–10:10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DE building blocks on GCP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GCP moving parts — projects, datasets, Cloud Storage, BigQuery — mapped to the sources/transforms/sinks model you already think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10:10–10:25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Hands-on: find your way around the console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Three starred projects (</w:t>
            </w:r>
            <w:r>
              <w:rPr>
                <w:rStyle w:val="VerbatimChar"/>
              </w:rPr>
              <w:t xml:space="preserve">bigquery-samples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bigquery-public-data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roi-bq-demos</w:t>
            </w:r>
            <w:r>
              <w:t xml:space="preserve">) and your own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dataset, created by you (DIN §3 — see note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10:25–10:40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10:40–11:10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Lab: your first BigQuery load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Loading Data into BigQuery</w:t>
            </w:r>
          </w:p>
        </w:tc>
        <w:tc>
          <w:tcPr/>
          <w:p>
            <w:pPr>
              <w:pStyle w:val="Compact"/>
            </w:pPr>
            <w:r>
              <w:t xml:space="preserve">Your first finished lab in an unfamiliar console: a real table, loaded by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11:10–11:50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b/>
                  <w:bCs/>
                </w:rPr>
                <w:t xml:space="preserve">Killing the nightly extracts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Why log-based change data capture (Datastream) replaces the extract window — SQL Server is a supported source, with no triggers and no load on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11:50–12:00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Lab: set up a live replication stream (part 1)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Datastream: PostgreSQL → BigQuery</w:t>
            </w:r>
          </w:p>
        </w:tc>
        <w:tc>
          <w:tcPr/>
          <w:p>
            <w:pPr>
              <w:pStyle w:val="Compact"/>
            </w:pPr>
            <w:r>
              <w:t xml:space="preserve">A running stream replicating a database into BigQuery before lunch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Lunch</w:t>
            </w:r>
            <w:r>
              <w:t xml:space="preserve"> </w:t>
            </w:r>
            <w:r>
              <w:t xml:space="preserve">— your stream keeps replicating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13:00–13:15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Lab part 2: watch changes land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CDC moment, felt: rows changed at the source appear in BigQuery with no job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13:15–13:45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Loading files the right way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extract-and-load pattern for file drops: console loads, the</w:t>
            </w:r>
            <w:r>
              <w:t xml:space="preserve"> </w:t>
            </w:r>
            <w:r>
              <w:rPr>
                <w:rStyle w:val="VerbatimChar"/>
              </w:rPr>
              <w:t xml:space="preserve">bq</w:t>
            </w:r>
            <w:r>
              <w:t xml:space="preserve"> </w:t>
            </w:r>
            <w:r>
              <w:t xml:space="preserve">CLI, scheduled ingest with the BigQuery Data Transfer Service, and when an external table beats a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13:45–14:30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Hands-on: four ways to load (and the format race)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Console &amp; CLI load, the autodetect N/A pitfall, the 60-million-row CSV-vs-Parquet race, and</w:t>
            </w:r>
            <w:r>
              <w:t xml:space="preserve"> </w:t>
            </w:r>
            <w:r>
              <w:rPr>
                <w:rStyle w:val="VerbatimChar"/>
              </w:rPr>
              <w:t xml:space="preserve">LOAD DATA</w:t>
            </w:r>
            <w:r>
              <w:t xml:space="preserve"> </w:t>
            </w:r>
            <w:r>
              <w:t xml:space="preserve">SQL (DIN §24–§27) — plus the rule: pin schemas for anything recurring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14:30–14:45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14:45–15:25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ELT &amp; Dataform — your Silver→Gold tool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Dataform turns your SQL into a versioned, tested, scheduled pipeline — the tool your own architecture doc already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15:25–16:05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Lab: build a SQL workflow in Dataform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Create &amp; Execute a SQL Workflow in Dataform</w:t>
            </w:r>
          </w:p>
        </w:tc>
        <w:tc>
          <w:tcPr/>
          <w:p>
            <w:pPr>
              <w:pStyle w:val="Compact"/>
            </w:pPr>
            <w:r>
              <w:t xml:space="preserve">A working workflow you built yourself: models, dependencies,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16:05–16:20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When SQL isn't enough + automation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escape hatches (Pub/Sub, Dataflow) and the automation map: Cloud Scheduler ≈ SQL Agent, Composer ≈ the orchestrator, Dataform release configs ≈ your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16:20–16:30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Wrap-up: schedule your first query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Your first piece of BigQuery automation: a query on a daily schedule overwriting a table (DIN §29, step 5) — no SQL Agent box required</w:t>
            </w:r>
          </w:p>
        </w:tc>
      </w:tr>
    </w:tbl>
    <w:bookmarkStart w:id="24" w:name="worth-knowing-before-you-arrive"/>
    <w:p>
      <w:pPr>
        <w:pStyle w:val="Heading2"/>
      </w:pPr>
      <w:r>
        <w:t xml:space="preserve">Worth knowing before you arrive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block title above links to its module notes or lab/activity companion in this folder.</w:t>
      </w:r>
      <w:r>
        <w:t xml:space="preserve"> </w:t>
      </w:r>
      <w:r>
        <w:t xml:space="preserve">Open the companions before the hands-on blocks — they carry the gotchas.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dataset matters.</w:t>
      </w:r>
      <w:r>
        <w:t xml:space="preserve"> </w:t>
      </w:r>
      <w:r>
        <w:t xml:space="preserve">You create it yourself at 10:10, in your own lab project. Every loading activity this afternoon writes into it — it's the one step that can't be skipped or made up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Labs live in the</w:t>
      </w:r>
      <w:r>
        <w:rPr>
          <w:b/>
          <w:bCs/>
        </w:rPr>
        <w:t xml:space="preserve"> </w:t>
      </w:r>
      <w:hyperlink r:id="rId21">
        <w:r>
          <w:rPr>
            <w:rStyle w:val="Hyperlink"/>
            <w:b/>
            <w:bCs/>
          </w:rPr>
          <w:t xml:space="preserve">Google Skills classroom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Launching a lab starts its timer and hands you a temporary GCP project. The lab's own steps are in the classroom; the companions in this folder add orientation and gotchas.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"DIN" = the Do-It-Now activities page:</w:t>
      </w:r>
      <w:r>
        <w:t xml:space="preserve"> </w:t>
      </w:r>
      <w:hyperlink r:id="rId22">
        <w:r>
          <w:rPr>
            <w:rStyle w:val="Hyperlink"/>
          </w:rPr>
          <w:t xml:space="preserve">https://roitraining.github.io/gcp-demos/bigquery.html</w:t>
        </w:r>
      </w:hyperlink>
      <w:r>
        <w:t xml:space="preserve"> </w:t>
      </w:r>
      <w:r>
        <w:t xml:space="preserve">— a public set of short BigQuery exercises referenced by section number (§) all day. All four loading DINs this afternoon are free.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Datastream lab uses PostgreSQL</w:t>
      </w:r>
      <w:r>
        <w:t xml:space="preserve"> </w:t>
      </w:r>
      <w:r>
        <w:t xml:space="preserve">because it's free-tier friendly. The mechanics — connection, stream, backfill, change capture — are identical for SQL Server, which is a supported Datastream source (</w:t>
      </w:r>
      <w:hyperlink r:id="rId23">
        <w:r>
          <w:rPr>
            <w:rStyle w:val="Hyperlink"/>
          </w:rPr>
          <w:t xml:space="preserve">docs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data you'll touch today:</w:t>
      </w:r>
      <w:r>
        <w:t xml:space="preserve"> </w:t>
      </w:r>
      <w:r>
        <w:t xml:space="preserve">the public</w:t>
      </w:r>
      <w:r>
        <w:t xml:space="preserve"> </w:t>
      </w:r>
      <w:r>
        <w:rPr>
          <w:rStyle w:val="VerbatimChar"/>
        </w:rPr>
        <w:t xml:space="preserve">roi-bq-demos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 </w:t>
      </w:r>
      <w:r>
        <w:t xml:space="preserve">projects, and the public GCS bucket</w:t>
      </w:r>
      <w:r>
        <w:t xml:space="preserve"> </w:t>
      </w:r>
      <w:r>
        <w:rPr>
          <w:rStyle w:val="VerbatimChar"/>
        </w:rPr>
        <w:t xml:space="preserve">jwd-gcp-demos</w:t>
      </w:r>
      <w:r>
        <w:t xml:space="preserve">.</w:t>
      </w:r>
    </w:p>
    <w:bookmarkEnd w:id="24"/>
    <w:bookmarkStart w:id="28" w:name="reference-cards-to-keep-open-today"/>
    <w:p>
      <w:pPr>
        <w:pStyle w:val="Heading2"/>
      </w:pPr>
      <w:r>
        <w:t xml:space="preserve">Reference cards to keep open today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BigQuery console survival guide</w:t>
        </w:r>
      </w:hyperlink>
      <w:r>
        <w:t xml:space="preserve"> </w:t>
      </w:r>
      <w:r>
        <w:t xml:space="preserve">— during the 10:10 console orientation and every lab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T-SQL → BigQuery SQL</w:t>
        </w:r>
      </w:hyperlink>
      <w:r>
        <w:t xml:space="preserve"> </w:t>
      </w:r>
      <w:r>
        <w:t xml:space="preserve">— the moment you start typing queries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GCP for SQL Server professionals</w:t>
        </w:r>
      </w:hyperlink>
      <w:r>
        <w:t xml:space="preserve"> </w:t>
      </w:r>
      <w:r>
        <w:t xml:space="preserve">— the mapping card behind every block today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../README.md</w:t>
      </w:r>
      <w:r>
        <w:rPr>
          <w:i/>
          <w:iCs/>
        </w:rP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reference/bigquery-console-survival-guide.pdf" TargetMode="External" /><Relationship Type="http://schemas.openxmlformats.org/officeDocument/2006/relationships/hyperlink" Id="rId27" Target="../reference/gcp-for-sql-server-professionals.pdf" TargetMode="External" /><Relationship Type="http://schemas.openxmlformats.org/officeDocument/2006/relationships/hyperlink" Id="rId26" Target="../reference/tsql-to-bigquery-sql.pdf" TargetMode="External" /><Relationship Type="http://schemas.openxmlformats.org/officeDocument/2006/relationships/hyperlink" Id="rId9" Target="01_welcome-and-intro/student-notes.pdf" TargetMode="External" /><Relationship Type="http://schemas.openxmlformats.org/officeDocument/2006/relationships/hyperlink" Id="rId10" Target="02_m1-de-tasks-components/student-notes.pdf" TargetMode="External" /><Relationship Type="http://schemas.openxmlformats.org/officeDocument/2006/relationships/hyperlink" Id="rId11" Target="03_activity-console-orientation/activity-guide.pdf" TargetMode="External" /><Relationship Type="http://schemas.openxmlformats.org/officeDocument/2006/relationships/hyperlink" Id="rId12" Target="04_lab-loading-data-into-bigquery/lab-companion.pdf" TargetMode="External" /><Relationship Type="http://schemas.openxmlformats.org/officeDocument/2006/relationships/hyperlink" Id="rId13" Target="05_m2-data-replication-migration/student-notes.pdf" TargetMode="External" /><Relationship Type="http://schemas.openxmlformats.org/officeDocument/2006/relationships/hyperlink" Id="rId14" Target="06_lab-datastream-postgres-to-bq/lab-companion.pdf" TargetMode="External" /><Relationship Type="http://schemas.openxmlformats.org/officeDocument/2006/relationships/hyperlink" Id="rId15" Target="07_m3-extract-and-load/student-notes.pdf" TargetMode="External" /><Relationship Type="http://schemas.openxmlformats.org/officeDocument/2006/relationships/hyperlink" Id="rId16" Target="08_loading-block/activity-guide.pdf" TargetMode="External" /><Relationship Type="http://schemas.openxmlformats.org/officeDocument/2006/relationships/hyperlink" Id="rId17" Target="09_m4-elt-and-dataform/student-notes.pdf" TargetMode="External" /><Relationship Type="http://schemas.openxmlformats.org/officeDocument/2006/relationships/hyperlink" Id="rId18" Target="10_lab-dataform-sql-workflow/lab-companion.pdf" TargetMode="External" /><Relationship Type="http://schemas.openxmlformats.org/officeDocument/2006/relationships/hyperlink" Id="rId19" Target="11_m5-m6-etl-and-automation/student-notes.pdf" TargetMode="External" /><Relationship Type="http://schemas.openxmlformats.org/officeDocument/2006/relationships/hyperlink" Id="rId20" Target="12_close-scheduled-query/activity-guide.pdf" TargetMode="External" /><Relationship Type="http://schemas.openxmlformats.org/officeDocument/2006/relationships/hyperlink" Id="rId23" Target="https://cloud.google.com/datastream/docs/sources" TargetMode="External" /><Relationship Type="http://schemas.openxmlformats.org/officeDocument/2006/relationships/hyperlink" Id="rId22" Target="https://roitraining.github.io/gcp-demos/bigquery.html" TargetMode="External" /><Relationship Type="http://schemas.openxmlformats.org/officeDocument/2006/relationships/hyperlink" Id="rId21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reference/bigquery-console-survival-guide.pdf" TargetMode="External" /><Relationship Type="http://schemas.openxmlformats.org/officeDocument/2006/relationships/hyperlink" Id="rId27" Target="../reference/gcp-for-sql-server-professionals.pdf" TargetMode="External" /><Relationship Type="http://schemas.openxmlformats.org/officeDocument/2006/relationships/hyperlink" Id="rId26" Target="../reference/tsql-to-bigquery-sql.pdf" TargetMode="External" /><Relationship Type="http://schemas.openxmlformats.org/officeDocument/2006/relationships/hyperlink" Id="rId9" Target="01_welcome-and-intro/student-notes.pdf" TargetMode="External" /><Relationship Type="http://schemas.openxmlformats.org/officeDocument/2006/relationships/hyperlink" Id="rId10" Target="02_m1-de-tasks-components/student-notes.pdf" TargetMode="External" /><Relationship Type="http://schemas.openxmlformats.org/officeDocument/2006/relationships/hyperlink" Id="rId11" Target="03_activity-console-orientation/activity-guide.pdf" TargetMode="External" /><Relationship Type="http://schemas.openxmlformats.org/officeDocument/2006/relationships/hyperlink" Id="rId12" Target="04_lab-loading-data-into-bigquery/lab-companion.pdf" TargetMode="External" /><Relationship Type="http://schemas.openxmlformats.org/officeDocument/2006/relationships/hyperlink" Id="rId13" Target="05_m2-data-replication-migration/student-notes.pdf" TargetMode="External" /><Relationship Type="http://schemas.openxmlformats.org/officeDocument/2006/relationships/hyperlink" Id="rId14" Target="06_lab-datastream-postgres-to-bq/lab-companion.pdf" TargetMode="External" /><Relationship Type="http://schemas.openxmlformats.org/officeDocument/2006/relationships/hyperlink" Id="rId15" Target="07_m3-extract-and-load/student-notes.pdf" TargetMode="External" /><Relationship Type="http://schemas.openxmlformats.org/officeDocument/2006/relationships/hyperlink" Id="rId16" Target="08_loading-block/activity-guide.pdf" TargetMode="External" /><Relationship Type="http://schemas.openxmlformats.org/officeDocument/2006/relationships/hyperlink" Id="rId17" Target="09_m4-elt-and-dataform/student-notes.pdf" TargetMode="External" /><Relationship Type="http://schemas.openxmlformats.org/officeDocument/2006/relationships/hyperlink" Id="rId18" Target="10_lab-dataform-sql-workflow/lab-companion.pdf" TargetMode="External" /><Relationship Type="http://schemas.openxmlformats.org/officeDocument/2006/relationships/hyperlink" Id="rId19" Target="11_m5-m6-etl-and-automation/student-notes.pdf" TargetMode="External" /><Relationship Type="http://schemas.openxmlformats.org/officeDocument/2006/relationships/hyperlink" Id="rId20" Target="12_close-scheduled-query/activity-guide.pdf" TargetMode="External" /><Relationship Type="http://schemas.openxmlformats.org/officeDocument/2006/relationships/hyperlink" Id="rId23" Target="https://cloud.google.com/datastream/docs/sources" TargetMode="External" /><Relationship Type="http://schemas.openxmlformats.org/officeDocument/2006/relationships/hyperlink" Id="rId22" Target="https://roitraining.github.io/gcp-demos/bigquery.html" TargetMode="External" /><Relationship Type="http://schemas.openxmlformats.org/officeDocument/2006/relationships/hyperlink" Id="rId21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