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cd9a365f7e31f74b79cc58e13ccb05726fa27a"/>
    <w:p>
      <w:pPr>
        <w:pStyle w:val="Heading1"/>
      </w:pPr>
      <w:r>
        <w:t xml:space="preserve">M1: Data Engineering Tasks and Components — Student Notes</w:t>
      </w:r>
    </w:p>
    <w:p>
      <w:pPr>
        <w:pStyle w:val="FirstParagraph"/>
      </w:pPr>
      <w:r>
        <w:t xml:space="preserve">Notes for the first module of Day 1 (9:25–10:10 AM CT): the moving parts of a data platform on Google Cloud, mapped to the SQL Server stack you already run. You already know the concepts — this module is about where each one lives in GCP.</w:t>
      </w:r>
    </w:p>
    <w:bookmarkStart w:id="9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Sources → transforms → sinks is your SSIS mental model, unchanged.</w:t>
      </w:r>
      <w:r>
        <w:t xml:space="preserve"> </w:t>
      </w:r>
      <w:r>
        <w:t xml:space="preserve">Data sources (databases, files, streams), transforms (clean, join, aggregate), sinks (where the result lands). GCP swaps the tools, not the shape of the 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BigQuery is serverless: there is no "instance."</w:t>
      </w:r>
      <w:r>
        <w:t xml:space="preserve"> </w:t>
      </w:r>
      <w:r>
        <w:t xml:space="preserve">No service to start, no version to patch, no capacity to provision. You create datasets and tables and run queries; Google allocates the compute. In the next activity you'll browse a 100-billion-row table without provisioning anything.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format matters more than file location.</w:t>
      </w:r>
      <w:r>
        <w:t xml:space="preserve"> </w:t>
      </w:r>
      <w:r>
        <w:t xml:space="preserve">CSV is row-oriented text: every consumer re-parses every byte, and the schema is guesswork. Parquet is columnar, compressed, and carries its schema with it. Hold that thought — this afternoon you'll race the same ~60-million-row dataset loaded from CSV vs. Parquet (minutes vs. seconds) and never look at a flat-file extract the same way again.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Storage (GCS) and BigQuery do different jobs.</w:t>
      </w:r>
      <w:r>
        <w:t xml:space="preserve"> </w:t>
      </w:r>
      <w:r>
        <w:t xml:space="preserve">GCS is object storage: files at rest, cheap, any format — your landing zone and the future home of your Bronze layer. BigQuery is the analytics engine and managed table store — your Silver/Gold and the single source of truth. Day 2 shows how they combine into one lakehouse.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pass at the vocabulary: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data lake</w:t>
      </w:r>
      <w:r>
        <w:t xml:space="preserve"> </w:t>
      </w:r>
      <w:r>
        <w:t xml:space="preserve">is raw files in open formats on object storage; a</w:t>
      </w:r>
      <w:r>
        <w:t xml:space="preserve"> </w:t>
      </w:r>
      <w:r>
        <w:rPr>
          <w:i/>
          <w:iCs/>
        </w:rPr>
        <w:t xml:space="preserve">data warehouse</w:t>
      </w:r>
      <w:r>
        <w:t xml:space="preserve"> </w:t>
      </w:r>
      <w:r>
        <w:t xml:space="preserve">is curated, governed, query-optimized tables; a</w:t>
      </w:r>
      <w:r>
        <w:t xml:space="preserve"> </w:t>
      </w:r>
      <w:r>
        <w:rPr>
          <w:i/>
          <w:iCs/>
        </w:rPr>
        <w:t xml:space="preserve">lakehouse</w:t>
      </w:r>
      <w:r>
        <w:t xml:space="preserve"> </w:t>
      </w:r>
      <w:r>
        <w:t xml:space="preserve">aims to be both over one copy of the data. Day 2's opening module teaches this properly — for now, just recognize the words.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GCP organizes everything as organization → folders → projects → resources.</w:t>
      </w:r>
      <w:r>
        <w:t xml:space="preserve"> </w:t>
      </w:r>
      <w:r>
        <w:t xml:space="preserve">BigQuery adds one level of its own:</w:t>
      </w:r>
      <w:r>
        <w:t xml:space="preserve"> </w:t>
      </w:r>
      <w:r>
        <w:rPr>
          <w:b/>
          <w:bCs/>
        </w:rPr>
        <w:t xml:space="preserve">project → dataset → table</w:t>
      </w:r>
      <w:r>
        <w:t xml:space="preserve">. A dataset is a collection you secure as a unit, and it lives in a specific location.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IAM and billing attach at the project.</w:t>
      </w:r>
      <w:r>
        <w:t xml:space="preserve"> </w:t>
      </w:r>
      <w:r>
        <w:t xml:space="preserve">Who can do what, and who pays for it, are project-level decisions; datasets and tables inherit. In class your lab project is pre-built; in your real migration, project layout is an architecture decision, not an administrative afterthought.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Locations are chosen once.</w:t>
      </w:r>
      <w:r>
        <w:t xml:space="preserve"> </w:t>
      </w:r>
      <w:r>
        <w:t xml:space="preserve">A dataset's region (or multi-region) is fixed at creation. Where your warehouse lives is a decision to make deliberately.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Scheduling exists natively.</w:t>
      </w:r>
      <w:r>
        <w:t xml:space="preserve"> </w:t>
      </w:r>
      <w:r>
        <w:t xml:space="preserve">Cloud Scheduler and BigQuery scheduled queries cover what SQL Agent does for you today — you'll see one scheduled before the end of Day 1.</w:t>
      </w:r>
    </w:p>
    <w:bookmarkEnd w:id="9"/>
    <w:bookmarkStart w:id="10" w:name="your-sql-server-world--gcp-world"/>
    <w:p>
      <w:pPr>
        <w:pStyle w:val="Heading2"/>
      </w:pPr>
      <w:r>
        <w:t xml:space="preserve">Your SQL Server world → GCP world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SQL Server world</w:t>
            </w:r>
          </w:p>
        </w:tc>
        <w:tc>
          <w:tcPr/>
          <w:p>
            <w:pPr>
              <w:pStyle w:val="Compact"/>
            </w:pPr>
            <w:r>
              <w:t xml:space="preserve">GCP world (this course)</w:t>
            </w:r>
          </w:p>
        </w:tc>
        <w:tc>
          <w:tcPr/>
          <w:p>
            <w:pPr>
              <w:pStyle w:val="Compact"/>
            </w:pPr>
            <w:r>
              <w:t xml:space="preserve">Where you'll see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instance</w:t>
            </w:r>
          </w:p>
        </w:tc>
        <w:tc>
          <w:tcPr/>
          <w:p>
            <w:pPr>
              <w:pStyle w:val="Compact"/>
            </w:pPr>
            <w:r>
              <w:t xml:space="preserve">GCP</w:t>
            </w:r>
            <w:r>
              <w:t xml:space="preserve"> </w:t>
            </w:r>
            <w:r>
              <w:rPr>
                <w:b/>
                <w:bCs/>
              </w:rPr>
              <w:t xml:space="preserve">project</w:t>
            </w:r>
            <w:r>
              <w:t xml:space="preserve"> </w:t>
            </w:r>
            <w:r>
              <w:t xml:space="preserve">— the boundary for billing, IAM, and quotas</w:t>
            </w:r>
          </w:p>
        </w:tc>
        <w:tc>
          <w:tcPr/>
          <w:p>
            <w:pPr>
              <w:pStyle w:val="Compact"/>
            </w:pPr>
            <w:r>
              <w:t xml:space="preserve">Every lab runs in its own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BigQuery</w:t>
            </w:r>
            <w:r>
              <w:t xml:space="preserve"> </w:t>
            </w:r>
            <w:r>
              <w:rPr>
                <w:b/>
                <w:bCs/>
              </w:rPr>
              <w:t xml:space="preserve">dataset</w:t>
            </w:r>
            <w:r>
              <w:t xml:space="preserve"> </w:t>
            </w:r>
            <w:r>
              <w:t xml:space="preserve">— the security and location unit</w:t>
            </w:r>
          </w:p>
        </w:tc>
        <w:tc>
          <w:tcPr/>
          <w:p>
            <w:pPr>
              <w:pStyle w:val="Compact"/>
            </w:pPr>
            <w:r>
              <w:t xml:space="preserve">You create your own at 10:10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schema.table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dbo.FactOrders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  <w:r>
              <w:t xml:space="preserve"> </w:t>
            </w:r>
            <w:r>
              <w:t xml:space="preserve">in a dataset, fully qualified as</w:t>
            </w:r>
            <w:r>
              <w:t xml:space="preserve"> </w:t>
            </w:r>
            <w:r>
              <w:rPr>
                <w:rStyle w:val="VerbatimChar"/>
              </w:rPr>
              <w:t xml:space="preserve">project.dataset.table</w:t>
            </w:r>
          </w:p>
        </w:tc>
        <w:tc>
          <w:tcPr/>
          <w:p>
            <w:pPr>
              <w:pStyle w:val="Compact"/>
            </w:pPr>
            <w:r>
              <w:t xml:space="preserve">This morning's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SSIS packages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Dataform</w:t>
            </w:r>
            <w:r>
              <w:t xml:space="preserve"> </w:t>
            </w:r>
            <w:r>
              <w:t xml:space="preserve">(SQL ELT — your Silver→Gold) and</w:t>
            </w:r>
            <w:r>
              <w:t xml:space="preserve"> </w:t>
            </w:r>
            <w:r>
              <w:rPr>
                <w:b/>
                <w:bCs/>
              </w:rPr>
              <w:t xml:space="preserve">Dataflow</w:t>
            </w:r>
            <w:r>
              <w:t xml:space="preserve"> </w:t>
            </w:r>
            <w:r>
              <w:t xml:space="preserve">(heavy-duty, programmatic transforms)</w:t>
            </w:r>
          </w:p>
        </w:tc>
        <w:tc>
          <w:tcPr/>
          <w:p>
            <w:pPr>
              <w:pStyle w:val="Compact"/>
            </w:pPr>
            <w:r>
              <w:t xml:space="preserve">Preview: Dataform this afternoon, Dataflow in the M5 segment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Agent jobs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Scheduler</w:t>
            </w:r>
            <w:r>
              <w:t xml:space="preserve"> </w:t>
            </w:r>
            <w:r>
              <w:t xml:space="preserve">and BigQuery</w:t>
            </w:r>
            <w:r>
              <w:t xml:space="preserve"> </w:t>
            </w:r>
            <w:r>
              <w:rPr>
                <w:b/>
                <w:bCs/>
              </w:rPr>
              <w:t xml:space="preserve">scheduled queries</w:t>
            </w:r>
          </w:p>
        </w:tc>
        <w:tc>
          <w:tcPr/>
          <w:p>
            <w:pPr>
              <w:pStyle w:val="Compact"/>
            </w:pPr>
            <w:r>
              <w:t xml:space="preserve">Preview: Day 1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T-SQL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GoogleSQL</w:t>
            </w:r>
            <w:r>
              <w:t xml:space="preserve">, BigQuery's SQL dialect</w:t>
            </w:r>
          </w:p>
        </w:tc>
        <w:tc>
          <w:tcPr/>
          <w:p>
            <w:pPr>
              <w:pStyle w:val="Compact"/>
            </w:pPr>
            <w:r>
              <w:t xml:space="preserve">You'll write it within the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procedures</w:t>
            </w:r>
          </w:p>
        </w:tc>
        <w:tc>
          <w:tcPr/>
          <w:p>
            <w:pPr>
              <w:pStyle w:val="Compact"/>
            </w:pPr>
            <w:r>
              <w:t xml:space="preserve">BigQuery</w:t>
            </w:r>
            <w:r>
              <w:t xml:space="preserve"> </w:t>
            </w:r>
            <w:r>
              <w:rPr>
                <w:b/>
                <w:bCs/>
              </w:rPr>
              <w:t xml:space="preserve">scripting</w:t>
            </w:r>
            <w:r>
              <w:t xml:space="preserve"> </w:t>
            </w:r>
            <w:r>
              <w:t xml:space="preserve">and Dataform operations</w:t>
            </w:r>
          </w:p>
        </w:tc>
        <w:tc>
          <w:tcPr/>
          <w:p>
            <w:pPr>
              <w:pStyle w:val="Compact"/>
            </w:pPr>
            <w:r>
              <w:t xml:space="preserve">Preview: Day 1 afternoon</w:t>
            </w:r>
          </w:p>
        </w:tc>
      </w:tr>
    </w:tbl>
    <w:bookmarkEnd w:id="10"/>
    <w:bookmarkStart w:id="17" w:name="dig-deeper"/>
    <w:p>
      <w:pPr>
        <w:pStyle w:val="Heading2"/>
      </w:pPr>
      <w:r>
        <w:t xml:space="preserve">Dig deeper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BigQuery resource hierarchy</w:t>
        </w:r>
      </w:hyperlink>
      <w:r>
        <w:t xml:space="preserve"> </w:t>
      </w:r>
      <w:r>
        <w:t xml:space="preserve">— organization → project → dataset → table, and where quotas and billing attach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Introduction to datasets</w:t>
        </w:r>
      </w:hyperlink>
      <w:r>
        <w:t xml:space="preserve"> </w:t>
      </w:r>
      <w:r>
        <w:t xml:space="preserve">— locations, and why they're permanent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BigQuery IAM roles and permissions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Cloud Storage overview</w:t>
        </w:r>
      </w:hyperlink>
      <w:r>
        <w:t xml:space="preserve"> </w:t>
      </w:r>
      <w:r>
        <w:t xml:space="preserve">— buckets, objects, storage classes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Loading Parquet data from Cloud Storage</w:t>
        </w:r>
      </w:hyperlink>
      <w:r>
        <w:t xml:space="preserve"> </w:t>
      </w:r>
      <w:r>
        <w:t xml:space="preserve">— the columnar path you'll race this afternoon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About Cloud Scheduler</w:t>
        </w:r>
      </w:hyperlink>
      <w:r>
        <w:t xml:space="preserve"> </w:t>
      </w:r>
      <w:r>
        <w:t xml:space="preserve">— the SQL Agent analogue</w:t>
      </w:r>
    </w:p>
    <w:bookmarkEnd w:id="17"/>
    <w:bookmarkStart w:id="19" w:name="whats-next"/>
    <w:p>
      <w:pPr>
        <w:pStyle w:val="Heading2"/>
      </w:pPr>
      <w:r>
        <w:t xml:space="preserve">What's next</w:t>
      </w:r>
    </w:p>
    <w:p>
      <w:pPr>
        <w:pStyle w:val="FirstParagraph"/>
      </w:pPr>
      <w:hyperlink r:id="rId18">
        <w:r>
          <w:rPr>
            <w:rStyle w:val="Hyperlink"/>
          </w:rPr>
          <w:t xml:space="preserve">Console orientation activity</w:t>
        </w:r>
      </w:hyperlink>
      <w:r>
        <w:t xml:space="preserve"> </w:t>
      </w:r>
      <w:r>
        <w:t xml:space="preserve">— put the hierarchy in your hands: star projects, explore a 100-billion-row table, and create the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dataset the afternoon depends on.</w:t>
      </w:r>
    </w:p>
    <w:p>
      <w:pPr>
        <w:pStyle w:val="BodyText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../00_schedule.md</w:t>
      </w:r>
      <w:r>
        <w:rPr>
          <w:i/>
          <w:iCs/>
        </w:rP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03_activity-console-orientation/activity-guide.pdf" TargetMode="External" /><Relationship Type="http://schemas.openxmlformats.org/officeDocument/2006/relationships/hyperlink" Id="rId13" Target="https://cloud.google.com/bigquery/docs/access-control" TargetMode="External" /><Relationship Type="http://schemas.openxmlformats.org/officeDocument/2006/relationships/hyperlink" Id="rId12" Target="https://cloud.google.com/bigquery/docs/datasets-intro" TargetMode="External" /><Relationship Type="http://schemas.openxmlformats.org/officeDocument/2006/relationships/hyperlink" Id="rId15" Target="https://cloud.google.com/bigquery/docs/loading-data-cloud-storage-parquet" TargetMode="External" /><Relationship Type="http://schemas.openxmlformats.org/officeDocument/2006/relationships/hyperlink" Id="rId11" Target="https://cloud.google.com/bigquery/docs/resource-hierarchy" TargetMode="External" /><Relationship Type="http://schemas.openxmlformats.org/officeDocument/2006/relationships/hyperlink" Id="rId16" Target="https://cloud.google.com/scheduler/docs/overview" TargetMode="External" /><Relationship Type="http://schemas.openxmlformats.org/officeDocument/2006/relationships/hyperlink" Id="rId14" Target="https://cloud.google.com/storage/docs/intro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03_activity-console-orientation/activity-guide.pdf" TargetMode="External" /><Relationship Type="http://schemas.openxmlformats.org/officeDocument/2006/relationships/hyperlink" Id="rId13" Target="https://cloud.google.com/bigquery/docs/access-control" TargetMode="External" /><Relationship Type="http://schemas.openxmlformats.org/officeDocument/2006/relationships/hyperlink" Id="rId12" Target="https://cloud.google.com/bigquery/docs/datasets-intro" TargetMode="External" /><Relationship Type="http://schemas.openxmlformats.org/officeDocument/2006/relationships/hyperlink" Id="rId15" Target="https://cloud.google.com/bigquery/docs/loading-data-cloud-storage-parquet" TargetMode="External" /><Relationship Type="http://schemas.openxmlformats.org/officeDocument/2006/relationships/hyperlink" Id="rId11" Target="https://cloud.google.com/bigquery/docs/resource-hierarchy" TargetMode="External" /><Relationship Type="http://schemas.openxmlformats.org/officeDocument/2006/relationships/hyperlink" Id="rId16" Target="https://cloud.google.com/scheduler/docs/overview" TargetMode="External" /><Relationship Type="http://schemas.openxmlformats.org/officeDocument/2006/relationships/hyperlink" Id="rId14" Target="https://cloud.google.com/storage/docs/intro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2026-10-03T16:14:55Z</dcterms:created>
  <dcterms:modified xsi:type="dcterms:W3CDTF">2026-10-03T16:14:55Z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