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4afcfe5259802235dc2635ae8ee89c07dbe44e"/>
    <w:p>
      <w:pPr>
        <w:pStyle w:val="Heading1"/>
      </w:pPr>
      <w:r>
        <w:t xml:space="preserve">Module 3 Notes — Extract and Load (EL): landing files in BigQuery</w:t>
      </w:r>
    </w:p>
    <w:p>
      <w:pPr>
        <w:pStyle w:val="FirstParagraph"/>
      </w:pPr>
      <w:r>
        <w:t xml:space="preserve">Your notes for the first after-lunch module on Day 1 (Mon Oct 5, 2026, 13:15–13:45 CT). It sets up the hands-on</w:t>
      </w:r>
      <w:r>
        <w:t xml:space="preserve"> </w:t>
      </w:r>
      <w:hyperlink r:id="rId9">
        <w:r>
          <w:rPr>
            <w:rStyle w:val="Hyperlink"/>
          </w:rPr>
          <w:t xml:space="preserve">loading block</w:t>
        </w:r>
      </w:hyperlink>
      <w:r>
        <w:t xml:space="preserve"> </w:t>
      </w:r>
      <w:r>
        <w:t xml:space="preserve">that follows at 13:45, where you'll do all of this yourself.</w:t>
      </w:r>
    </w:p>
    <w:bookmarkStart w:id="10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 &amp; Load is your Bronze-landing pattern for files.</w:t>
      </w:r>
      <w:r>
        <w:t xml:space="preserve"> </w:t>
      </w:r>
      <w:r>
        <w:t xml:space="preserve">Datastream (this morning) covers databases that never stop changing; EL covers the other half of your world — files that arrive on a schedule. Land the file in BigQuery as-is, transform later. That "land first, transform later" shape is exactly your Bronze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load job, three front doors.</w:t>
      </w:r>
      <w:r>
        <w:t xml:space="preserve"> </w:t>
      </w:r>
      <w:r>
        <w:t xml:space="preserve">The console's Create-table form, the</w:t>
      </w:r>
      <w:r>
        <w:t xml:space="preserve"> </w:t>
      </w:r>
      <w:r>
        <w:rPr>
          <w:rStyle w:val="VerbatimChar"/>
        </w:rPr>
        <w:t xml:space="preserve">bq load</w:t>
      </w:r>
      <w:r>
        <w:t xml:space="preserve"> </w:t>
      </w:r>
      <w:r>
        <w:t xml:space="preserve">command, and the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SQL statement all submit the same kind of load job. Pick per situation: console for exploring, CLI for scripts, SQL for anything that must live in a procedure or a scheduled query.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loads are free.</w:t>
      </w:r>
      <w:r>
        <w:t xml:space="preserve"> </w:t>
      </w:r>
      <w:r>
        <w:t xml:space="preserve">Loads run on a shared pool of load capacity, not on your query slots. Queries bill by bytes scanned; loads don't bill at all. (You'll verify "Bytes billed: 0 B" with your own eyes in the loading block.)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Loads append by default.</w:t>
      </w:r>
      <w:r>
        <w:t xml:space="preserve"> </w:t>
      </w:r>
      <w:r>
        <w:t xml:space="preserve">Re-running a load adds the rows again; a replace/overwrite flag truncates first. Decide deliberately which one each pipeline means.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Autodetect is a starting point, not a pipeline.</w:t>
      </w:r>
      <w:r>
        <w:t xml:space="preserve"> </w:t>
      </w:r>
      <w:r>
        <w:t xml:space="preserve">It samples the start of a file and guesses types. Fine for a first look; never for a recurring feed. Pin schemas for anything that runs more than once — the loading block shows you the failure that taught this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formats decide load speed.</w:t>
      </w:r>
      <w:r>
        <w:t xml:space="preserve"> </w:t>
      </w:r>
      <w:r>
        <w:t xml:space="preserve">A single gzipped CSV can't be split across workers; Parquet is splittable, columnar, binary, and carries its own schema. You'll race the same 60 million rows both ways — minutes versus seconds.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BigQuery Data Transfer Service is scheduled ingest as a service.</w:t>
      </w:r>
      <w:r>
        <w:t xml:space="preserve"> </w:t>
      </w:r>
      <w:r>
        <w:t xml:space="preserve">It automates recurring loads — from SaaS applications, Cloud Storage, and more — on a schedule. Think of it as the managed answer to the SQL Agent import job.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tables let you query data where it lives.</w:t>
      </w:r>
      <w:r>
        <w:t xml:space="preserve"> </w:t>
      </w:r>
      <w:r>
        <w:t xml:space="preserve">You define a table in BigQuery over files that stay in Cloud Storage (or Google Sheets); there is no load step and the data doesn't move. Good for exploration and for data you rarely scan.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BigLake tables are external tables with warehouse manners.</w:t>
      </w:r>
      <w:r>
        <w:t xml:space="preserve"> </w:t>
      </w:r>
      <w:r>
        <w:t xml:space="preserve">They add governance and performance features — fine-grained security, metadata caching — over files in open formats. This is the bridge to Day 2's lakehouse and your Bronze → Silver → Gold design.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table-type choice is per dataset, not per platform.</w:t>
      </w:r>
      <w:r>
        <w:t xml:space="preserve"> </w:t>
      </w:r>
      <w:r>
        <w:t xml:space="preserve">Managed, external, and BigLake tables coexist in the same project and the same queries. Your medallion layers can mix them deliberately.</w:t>
      </w:r>
    </w:p>
    <w:bookmarkEnd w:id="10"/>
    <w:bookmarkStart w:id="11" w:name="your-sql-server-world--gcp-world"/>
    <w:p>
      <w:pPr>
        <w:pStyle w:val="Heading2"/>
      </w:pPr>
      <w:r>
        <w:t xml:space="preserve">Your SQL Server world → GCP world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SQL Server world today</w:t>
            </w:r>
          </w:p>
        </w:tc>
        <w:tc>
          <w:tcPr/>
          <w:p>
            <w:pPr>
              <w:pStyle w:val="Compact"/>
            </w:pPr>
            <w:r>
              <w:t xml:space="preserve">The GCP world you're moving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INSERT / OPENROWSET(BULK)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 load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LOAD DATA ... FROM FILES</w:t>
            </w:r>
            <w:r>
              <w:t xml:space="preserve"> </w:t>
            </w:r>
            <w:r>
              <w:t xml:space="preserve">in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and Export wizard</w:t>
            </w:r>
          </w:p>
        </w:tc>
        <w:tc>
          <w:tcPr/>
          <w:p>
            <w:pPr>
              <w:pStyle w:val="Compact"/>
            </w:pPr>
            <w:r>
              <w:t xml:space="preserve">Console: Create table from Google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 flat-file import package</w:t>
            </w:r>
          </w:p>
        </w:tc>
        <w:tc>
          <w:tcPr/>
          <w:p>
            <w:pPr>
              <w:pStyle w:val="Compact"/>
            </w:pPr>
            <w:r>
              <w:t xml:space="preserve">A scripted</w:t>
            </w:r>
            <w:r>
              <w:t xml:space="preserve"> </w:t>
            </w:r>
            <w:r>
              <w:rPr>
                <w:rStyle w:val="VerbatimChar"/>
              </w:rPr>
              <w:t xml:space="preserve">bq load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LOAD DATA</w:t>
            </w:r>
            <w:r>
              <w:t xml:space="preserve"> </w:t>
            </w:r>
            <w:r>
              <w:t xml:space="preserve">inside a scheduled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job importing a daily file</w:t>
            </w:r>
          </w:p>
        </w:tc>
        <w:tc>
          <w:tcPr/>
          <w:p>
            <w:pPr>
              <w:pStyle w:val="Compact"/>
            </w:pPr>
            <w:r>
              <w:t xml:space="preserve">BigQuery Data Transfer Service (or a scheduled 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file share (</w:t>
            </w:r>
            <w:r>
              <w:rPr>
                <w:rStyle w:val="VerbatimChar"/>
              </w:rPr>
              <w:t xml:space="preserve">\\server\drops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Cloud Storage bucket — your Bronze landing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server pointing at external files</w:t>
            </w:r>
          </w:p>
        </w:tc>
        <w:tc>
          <w:tcPr/>
          <w:p>
            <w:pPr>
              <w:pStyle w:val="Compact"/>
            </w:pPr>
            <w:r>
              <w:t xml:space="preserve">External table over a Cloud Storage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staging-table schema in source control</w:t>
            </w:r>
          </w:p>
        </w:tc>
        <w:tc>
          <w:tcPr/>
          <w:p>
            <w:pPr>
              <w:pStyle w:val="Compact"/>
            </w:pPr>
            <w:r>
              <w:t xml:space="preserve">A pinned schema JSON file in source control</w:t>
            </w:r>
          </w:p>
        </w:tc>
      </w:tr>
    </w:tbl>
    <w:bookmarkEnd w:id="11"/>
    <w:bookmarkStart w:id="12" w:name="X22ba08070dea1fb8ffbb0e84e7de773f7738a9a"/>
    <w:p>
      <w:pPr>
        <w:pStyle w:val="Heading2"/>
      </w:pPr>
      <w:r>
        <w:t xml:space="preserve">Managed vs external vs BigLake (lakehouse)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Managed table</w:t>
            </w:r>
          </w:p>
        </w:tc>
        <w:tc>
          <w:tcPr/>
          <w:p>
            <w:pPr>
              <w:pStyle w:val="Compact"/>
            </w:pPr>
            <w:r>
              <w:t xml:space="preserve">External table</w:t>
            </w:r>
          </w:p>
        </w:tc>
        <w:tc>
          <w:tcPr/>
          <w:p>
            <w:pPr>
              <w:pStyle w:val="Compact"/>
            </w:pPr>
            <w:r>
              <w:t xml:space="preserve">BigLake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the bytes live</w:t>
            </w:r>
          </w:p>
        </w:tc>
        <w:tc>
          <w:tcPr/>
          <w:p>
            <w:pPr>
              <w:pStyle w:val="Compact"/>
            </w:pPr>
            <w:r>
              <w:t xml:space="preserve">BigQuery-managed storage</w:t>
            </w:r>
          </w:p>
        </w:tc>
        <w:tc>
          <w:tcPr/>
          <w:p>
            <w:pPr>
              <w:pStyle w:val="Compact"/>
            </w:pPr>
            <w:r>
              <w:t xml:space="preserve">Your files (Cloud Storage, Sheets, ...)</w:t>
            </w:r>
          </w:p>
        </w:tc>
        <w:tc>
          <w:tcPr/>
          <w:p>
            <w:pPr>
              <w:pStyle w:val="Compact"/>
            </w:pPr>
            <w:r>
              <w:t xml:space="preserve">Your files in Cloud Storage, in open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the schema/types come from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</w:p>
        </w:tc>
        <w:tc>
          <w:tcPr/>
          <w:p>
            <w:pPr>
              <w:pStyle w:val="Compact"/>
            </w:pPr>
            <w:r>
              <w:t xml:space="preserve">Declared in BigQuery, read from the files at query time</w:t>
            </w:r>
          </w:p>
        </w:tc>
        <w:tc>
          <w:tcPr/>
          <w:p>
            <w:pPr>
              <w:pStyle w:val="Compact"/>
            </w:pPr>
            <w:r>
              <w:t xml:space="preserve">Declared in BigQuery; formats like Parquet carry real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performance</w:t>
            </w:r>
          </w:p>
        </w:tc>
        <w:tc>
          <w:tcPr/>
          <w:p>
            <w:pPr>
              <w:pStyle w:val="Compact"/>
            </w:pPr>
            <w:r>
              <w:t xml:space="preserve">Full BigQuery storage optimizations</w:t>
            </w:r>
          </w:p>
        </w:tc>
        <w:tc>
          <w:tcPr/>
          <w:p>
            <w:pPr>
              <w:pStyle w:val="Compact"/>
            </w:pPr>
            <w:r>
              <w:t xml:space="preserve">Files read at query time</w:t>
            </w:r>
          </w:p>
        </w:tc>
        <w:tc>
          <w:tcPr/>
          <w:p>
            <w:pPr>
              <w:pStyle w:val="Compact"/>
            </w:pPr>
            <w:r>
              <w:t xml:space="preserve">External, plus performance features such as metadata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Full BigQuery security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Fine-grained (row/column) security over the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Likely fit in your migration</w:t>
            </w:r>
          </w:p>
        </w:tc>
        <w:tc>
          <w:tcPr/>
          <w:p>
            <w:pPr>
              <w:pStyle w:val="Compact"/>
            </w:pPr>
            <w:r>
              <w:t xml:space="preserve">Silver/Gold data marts</w:t>
            </w:r>
          </w:p>
        </w:tc>
        <w:tc>
          <w:tcPr/>
          <w:p>
            <w:pPr>
              <w:pStyle w:val="Compact"/>
            </w:pPr>
            <w:r>
              <w:t xml:space="preserve">Exploration; rarely-scanned data</w:t>
            </w:r>
          </w:p>
        </w:tc>
        <w:tc>
          <w:tcPr/>
          <w:p>
            <w:pPr>
              <w:pStyle w:val="Compact"/>
            </w:pPr>
            <w:r>
              <w:t xml:space="preserve">The Bronze lakehouse zone — Day 2's subject</w:t>
            </w:r>
          </w:p>
        </w:tc>
      </w:tr>
    </w:tbl>
    <w:bookmarkEnd w:id="12"/>
    <w:bookmarkStart w:id="19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Loading data into BigQuery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The bq command-line tool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LOAD DATA statement reference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BigQuery Data Transfer Service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Querying external data sources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BigLake tables</w:t>
        </w:r>
      </w:hyperlink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8_loading-block/activity-guide.pdf" TargetMode="External" /><Relationship Type="http://schemas.openxmlformats.org/officeDocument/2006/relationships/hyperlink" Id="rId16" Target="https://cloud.google.com/bigquery-transfer/docs/introduction" TargetMode="External" /><Relationship Type="http://schemas.openxmlformats.org/officeDocument/2006/relationships/hyperlink" Id="rId18" Target="https://cloud.google.com/bigquery/docs/biglake-intro" TargetMode="External" /><Relationship Type="http://schemas.openxmlformats.org/officeDocument/2006/relationships/hyperlink" Id="rId14" Target="https://cloud.google.com/bigquery/docs/bq-command-line-tool" TargetMode="External" /><Relationship Type="http://schemas.openxmlformats.org/officeDocument/2006/relationships/hyperlink" Id="rId17" Target="https://cloud.google.com/bigquery/docs/external-data-sources" TargetMode="External" /><Relationship Type="http://schemas.openxmlformats.org/officeDocument/2006/relationships/hyperlink" Id="rId13" Target="https://cloud.google.com/bigquery/docs/loading-data" TargetMode="External" /><Relationship Type="http://schemas.openxmlformats.org/officeDocument/2006/relationships/hyperlink" Id="rId15" Target="https://cloud.google.com/bigquery/docs/reference/standard-sql/load-state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8_loading-block/activity-guide.pdf" TargetMode="External" /><Relationship Type="http://schemas.openxmlformats.org/officeDocument/2006/relationships/hyperlink" Id="rId16" Target="https://cloud.google.com/bigquery-transfer/docs/introduction" TargetMode="External" /><Relationship Type="http://schemas.openxmlformats.org/officeDocument/2006/relationships/hyperlink" Id="rId18" Target="https://cloud.google.com/bigquery/docs/biglake-intro" TargetMode="External" /><Relationship Type="http://schemas.openxmlformats.org/officeDocument/2006/relationships/hyperlink" Id="rId14" Target="https://cloud.google.com/bigquery/docs/bq-command-line-tool" TargetMode="External" /><Relationship Type="http://schemas.openxmlformats.org/officeDocument/2006/relationships/hyperlink" Id="rId17" Target="https://cloud.google.com/bigquery/docs/external-data-sources" TargetMode="External" /><Relationship Type="http://schemas.openxmlformats.org/officeDocument/2006/relationships/hyperlink" Id="rId13" Target="https://cloud.google.com/bigquery/docs/loading-data" TargetMode="External" /><Relationship Type="http://schemas.openxmlformats.org/officeDocument/2006/relationships/hyperlink" Id="rId15" Target="https://cloud.google.com/bigquery/docs/reference/standard-sql/load-state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