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8ca27cd41fa716bcf3116db61b7da57d3ad6b3"/>
    <w:p>
      <w:pPr>
        <w:pStyle w:val="Heading1"/>
      </w:pPr>
      <w:r>
        <w:t xml:space="preserve">M9 — Modernizing Data Warehouses with BigQuery and Lakehouse: Student Notes</w:t>
      </w:r>
    </w:p>
    <w:p>
      <w:pPr>
        <w:pStyle w:val="FirstParagraph"/>
      </w:pPr>
      <w:r>
        <w:t xml:space="preserve">Notes for the Day 2 (Tue Oct 6) late-morning module, 11:35–12:00 — why your SQL Server data warehouse pain points disappear in BigQuery, and your first look at partitioning, clustering, and Iceberg table internals.</w:t>
      </w:r>
    </w:p>
    <w:bookmarkStart w:id="9" w:name="key-takeaways"/>
    <w:p>
      <w:pPr>
        <w:pStyle w:val="Heading2"/>
      </w:pPr>
      <w:r>
        <w:t xml:space="preserve">Key takeaways</w:t>
      </w:r>
    </w:p>
    <w:p>
      <w:pPr>
        <w:pStyle w:val="FirstParagraph"/>
      </w:pPr>
      <w:r>
        <w:rPr>
          <w:b/>
          <w:bCs/>
        </w:rPr>
        <w:t xml:space="preserve">First — the "traditional data warehouse challenges" slide is about you.</w:t>
      </w:r>
      <w:r>
        <w:t xml:space="preserve"> </w:t>
      </w:r>
      <w:r>
        <w:t xml:space="preserve">The deck lists a fictional retailer's architects' problems. Read them as a checklist of your own SQL Server life:</w:t>
      </w:r>
    </w:p>
    <w:p>
      <w:pPr>
        <w:pStyle w:val="Compact"/>
        <w:numPr>
          <w:ilvl w:val="0"/>
          <w:numId w:val="1001"/>
        </w:numPr>
      </w:pPr>
      <w:r>
        <w:t xml:space="preserve">Extensive time spent on capacity planning for peak events (your nightly extract window, month-end, open enrollment)</w:t>
      </w:r>
    </w:p>
    <w:p>
      <w:pPr>
        <w:pStyle w:val="Compact"/>
        <w:numPr>
          <w:ilvl w:val="0"/>
          <w:numId w:val="1002"/>
        </w:numPr>
      </w:pPr>
      <w:r>
        <w:t xml:space="preserve">Difficulty handling unexpected load spikes — the box is sized for average, or sized for peak and idle the rest of the day</w:t>
      </w:r>
    </w:p>
    <w:p>
      <w:pPr>
        <w:pStyle w:val="Compact"/>
        <w:numPr>
          <w:ilvl w:val="0"/>
          <w:numId w:val="1003"/>
        </w:numPr>
      </w:pPr>
      <w:r>
        <w:t xml:space="preserve">Manual provisioning: hardware procurement, software installation, patching weekends</w:t>
      </w:r>
    </w:p>
    <w:p>
      <w:pPr>
        <w:pStyle w:val="Compact"/>
        <w:numPr>
          <w:ilvl w:val="0"/>
          <w:numId w:val="1004"/>
        </w:numPr>
      </w:pPr>
      <w:r>
        <w:t xml:space="preserve">Rebalancing data manually as it grows (new drives, filegroup shuffles, archiving old partitions by hand)</w:t>
      </w:r>
    </w:p>
    <w:p>
      <w:pPr>
        <w:pStyle w:val="Compact"/>
        <w:numPr>
          <w:ilvl w:val="0"/>
          <w:numId w:val="1005"/>
        </w:numPr>
      </w:pPr>
      <w:r>
        <w:t xml:space="preserve">Operational overhead that is expensive and slows down how fast the analytics teams get answers</w:t>
      </w:r>
    </w:p>
    <w:p>
      <w:pPr>
        <w:pStyle w:val="FirstParagraph"/>
      </w:pPr>
      <w:r>
        <w:t xml:space="preserve">Every one of those is an infrastructure problem, not a data problem. BigQuery's answer is to delete the infrastructure layer: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BigQuery is fully managed and serverless.</w:t>
      </w:r>
      <w:r>
        <w:t xml:space="preserve"> </w:t>
      </w:r>
      <w:r>
        <w:t xml:space="preserve">No hardware, no patching, no capacity planning. You load data and run queries; Google allocates the compute and scales it up or down per query.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Storage and compute are separate.</w:t>
      </w:r>
      <w:r>
        <w:t xml:space="preserve"> </w:t>
      </w:r>
      <w:r>
        <w:t xml:space="preserve">This is the architectural fact everything else follows from. Storage scales automatically as data grows; compute scales when a query needs more power — and you pay for each independently. In your SQL Server world, growing the data and growing the horsepower are the same painful purchase.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Slots = the unit of compute.</w:t>
      </w:r>
      <w:r>
        <w:t xml:space="preserve"> </w:t>
      </w:r>
      <w:r>
        <w:t xml:space="preserve">A slot is a small bundle of CPU, RAM, and network. When you run a query, BigQuery's engine (Dremel) assigns</w:t>
      </w:r>
      <w:r>
        <w:t xml:space="preserve"> </w:t>
      </w:r>
      <w:r>
        <w:rPr>
          <w:i/>
          <w:iCs/>
        </w:rPr>
        <w:t xml:space="preserve">thousands</w:t>
      </w:r>
      <w:r>
        <w:t xml:space="preserve"> </w:t>
      </w:r>
      <w:r>
        <w:t xml:space="preserve">of slots to it, each chewing a small piece of the data simultaneously. That is how a full scan of a billion-row table returns in seconds — not a faster server, a wider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Shuffle = the re-sort between steps.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JOIN</w:t>
      </w:r>
      <w:r>
        <w:t xml:space="preserve">, intermediate results get redistributed from the slots that produced them to the slots that will aggregate or join them. BigQuery does this over an in-memory shuffle tier and a petabit network. You will see "bytes shuffled" in a query's execution details — it is the cost of moving data between workers, and large shuffles are where slow queries hide.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Partitioning prunes whole date ranges.</w:t>
      </w:r>
      <w:r>
        <w:t xml:space="preserve"> </w:t>
      </w:r>
      <w:r>
        <w:t xml:space="preserve">Partition a table (usually by a date column) and a query filtered on that date reads only the matching partitions — fewer bytes scanned, lower cost, faster results.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Clustering prunes within a partition.</w:t>
      </w:r>
      <w:r>
        <w:t xml:space="preserve"> </w:t>
      </w:r>
      <w:r>
        <w:t xml:space="preserve">Clustering sorts the data inside each partition by up to four columns you choose; queries filtered on those columns skip the storage blocks that can't contain matching rows.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Iceberg formalizes all of this in open metadata.</w:t>
      </w:r>
      <w:r>
        <w:t xml:space="preserve"> </w:t>
      </w:r>
      <w:r>
        <w:t xml:space="preserve">For Iceberg tables over files in Cloud Storage, the Iceberg metadata tracks which files belong to which partition, plus min/max statistics per file — so filtering works on open files in your bucket the same way it works on native BigQuery storage. This is called predicate pushdown.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This module is a preview.</w:t>
      </w:r>
      <w:r>
        <w:t xml:space="preserve"> </w:t>
      </w:r>
      <w:r>
        <w:t xml:space="preserve">Partitioning, clustering, and Iceberg internals get deep, hands-on treatment in the 3-day</w:t>
      </w:r>
      <w:r>
        <w:t xml:space="preserve"> </w:t>
      </w:r>
      <w:r>
        <w:rPr>
          <w:i/>
          <w:iCs/>
        </w:rPr>
        <w:t xml:space="preserve">Data Warehousing with BigQuery</w:t>
      </w:r>
      <w:r>
        <w:t xml:space="preserve"> </w:t>
      </w:r>
      <w:r>
        <w:t xml:space="preserve">course being scheduled for your team. Today you need the vocabulary and the decision rules, not every knob.</w:t>
      </w:r>
    </w:p>
    <w:bookmarkEnd w:id="9"/>
    <w:bookmarkStart w:id="10" w:name="bigquery-fundamentals-in-plain-terms"/>
    <w:p>
      <w:pPr>
        <w:pStyle w:val="Heading2"/>
      </w:pPr>
      <w:r>
        <w:t xml:space="preserve">BigQuery fundamentals, in plain terms</w:t>
      </w:r>
    </w:p>
    <w:p>
      <w:pPr>
        <w:pStyle w:val="FirstParagraph"/>
      </w:pPr>
      <w:r>
        <w:t xml:space="preserve">The mental model to keep:</w:t>
      </w:r>
      <w:r>
        <w:t xml:space="preserve"> </w:t>
      </w:r>
      <w:r>
        <w:rPr>
          <w:b/>
          <w:bCs/>
        </w:rPr>
        <w:t xml:space="preserve">BigQuery is not a bigger SQL Server. It is a query engine and a storage system that happen to share a SQL front door.</w:t>
      </w:r>
    </w:p>
    <w:p>
      <w:pPr>
        <w:pStyle w:val="Compact"/>
        <w:numPr>
          <w:ilvl w:val="0"/>
          <w:numId w:val="1007"/>
        </w:numPr>
      </w:pPr>
      <w:r>
        <w:t xml:space="preserve">The storage side is replicated, distributed, and separate from compute (99.99% durability). Bulk loading is free; streaming ingest exists for when you need it.</w:t>
      </w:r>
    </w:p>
    <w:p>
      <w:pPr>
        <w:pStyle w:val="Compact"/>
        <w:numPr>
          <w:ilvl w:val="0"/>
          <w:numId w:val="1007"/>
        </w:numPr>
      </w:pPr>
      <w:r>
        <w:t xml:space="preserve">The compute side is a high-availability cluster that borrows thousands of slots per query, then gives them back. SQL:2011 compliant (GoogleSQL), reachable from the console, CLI, REST API, and client libraries.</w:t>
      </w:r>
    </w:p>
    <w:p>
      <w:pPr>
        <w:pStyle w:val="Compact"/>
        <w:numPr>
          <w:ilvl w:val="0"/>
          <w:numId w:val="1007"/>
        </w:numPr>
      </w:pPr>
      <w:r>
        <w:t xml:space="preserve">Because the two sides are separate, multisource querying is natural: the same engine can read native BigQuery storage, files in Cloud Storage, and federated sources — which is exactly the lakehouse pattern you worked with this morning (DIN §30 external tables) and again in this afternoon's lab.</w:t>
      </w:r>
    </w:p>
    <w:bookmarkEnd w:id="10"/>
    <w:bookmarkStart w:id="11" w:name="X85c939acc2825cd04211e3f3e0099750155753a"/>
    <w:p>
      <w:pPr>
        <w:pStyle w:val="Heading2"/>
      </w:pPr>
      <w:r>
        <w:t xml:space="preserve">Partitioning and clustering — the mini decision guide</w:t>
      </w:r>
    </w:p>
    <w:p>
      <w:pPr>
        <w:pStyle w:val="FirstParagraph"/>
      </w:pPr>
      <w:r>
        <w:t xml:space="preserve">Think of partitioning as the drawers of a filing cabinet (one drawer per day, month, or year) and clustering as sorting the files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each drawer.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Default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this big table be partitioned?</w:t>
            </w:r>
          </w:p>
        </w:tc>
        <w:tc>
          <w:tcPr/>
          <w:p>
            <w:pPr>
              <w:pStyle w:val="Compact"/>
            </w:pPr>
            <w:r>
              <w:t xml:space="preserve">Almost always yes, on the</w:t>
            </w:r>
            <w:r>
              <w:t xml:space="preserve"> </w:t>
            </w:r>
            <w:r>
              <w:rPr>
                <w:b/>
                <w:bCs/>
              </w:rPr>
              <w:t xml:space="preserve">date column</w:t>
            </w:r>
            <w:r>
              <w:t xml:space="preserve"> </w:t>
            </w:r>
            <w:r>
              <w:t xml:space="preserve">your reports filter on (event date, load date). Partitioning is what makes bytes-scanned predictable before you hit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granularity?</w:t>
            </w:r>
          </w:p>
        </w:tc>
        <w:tc>
          <w:tcPr/>
          <w:p>
            <w:pPr>
              <w:pStyle w:val="Compact"/>
            </w:pPr>
            <w:r>
              <w:t xml:space="preserve">Daily is the default. Go monthly/yearly if daily partitions would be tiny (rule of thumb: aim for at least ~1–10 GB per partition — many small partitions slow metadata, not queries).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it also be clustered?</w:t>
            </w:r>
          </w:p>
        </w:tc>
        <w:tc>
          <w:tcPr/>
          <w:p>
            <w:pPr>
              <w:pStyle w:val="Compact"/>
            </w:pPr>
            <w:r>
              <w:t xml:space="preserve">Yes, on the</w:t>
            </w:r>
            <w:r>
              <w:t xml:space="preserve"> </w:t>
            </w:r>
            <w:r>
              <w:rPr>
                <w:b/>
                <w:bCs/>
              </w:rPr>
              <w:t xml:space="preserve">columns you filter and join on most</w:t>
            </w:r>
            <w:r>
              <w:t xml:space="preserve"> </w:t>
            </w:r>
            <w:r>
              <w:t xml:space="preserve">— up to four, in priority order (e.g.,</w:t>
            </w:r>
            <w:r>
              <w:t xml:space="preserve"> </w:t>
            </w:r>
            <w:r>
              <w:rPr>
                <w:rStyle w:val="VerbatimChar"/>
              </w:rPr>
              <w:t xml:space="preserve">county_id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customer_id</w:t>
            </w:r>
            <w:r>
              <w:t xml:space="preserve">). High-cardinality filter columns benefit most.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is clustering enough without partitioning?</w:t>
            </w:r>
          </w:p>
        </w:tc>
        <w:tc>
          <w:tcPr/>
          <w:p>
            <w:pPr>
              <w:pStyle w:val="Compact"/>
            </w:pPr>
            <w:r>
              <w:t xml:space="preserve">When the table is modest, partitions would be small, or your filters span many different columns rather than one date.</w:t>
            </w:r>
          </w:p>
        </w:tc>
      </w:tr>
    </w:tbl>
    <w:p>
      <w:pPr>
        <w:pStyle w:val="BodyText"/>
      </w:pPr>
      <w:r>
        <w:t xml:space="preserve">Two things that will feel different from SQL Server:</w:t>
      </w:r>
    </w:p>
    <w:p>
      <w:pPr>
        <w:pStyle w:val="Compact"/>
        <w:numPr>
          <w:ilvl w:val="0"/>
          <w:numId w:val="1008"/>
        </w:numPr>
      </w:pPr>
      <w:r>
        <w:t xml:space="preserve">You declare partitioning and clustering at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time; there is no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 </w:t>
      </w:r>
      <w:r>
        <w:t xml:space="preserve">that retroactively repartitions an existing table (you rebuild it with a</w:t>
      </w:r>
      <w:r>
        <w:t xml:space="preserve"> </w:t>
      </w:r>
      <w:r>
        <w:rPr>
          <w:rStyle w:val="VerbatimChar"/>
        </w:rPr>
        <w:t xml:space="preserve">CREATE TABLE ... AS SELECT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You never rebuild or reorganize these. BigQuery re-clusters in the background automatically as data arrives. The index-maintenance half of your M&amp;O checklist simply does not exist here.</w:t>
      </w:r>
    </w:p>
    <w:bookmarkEnd w:id="11"/>
    <w:bookmarkStart w:id="12" w:name="X3b1a8d49d4de6ccd8591cabff2e24213931b5e7"/>
    <w:p>
      <w:pPr>
        <w:pStyle w:val="Heading2"/>
      </w:pPr>
      <w:r>
        <w:t xml:space="preserve">Iceberg partitioning and predicate pushdown</w:t>
      </w:r>
    </w:p>
    <w:p>
      <w:pPr>
        <w:pStyle w:val="FirstParagraph"/>
      </w:pPr>
      <w:r>
        <w:t xml:space="preserve">The same pruning story works on open files in your bucket. With Iceberg tables, the partition scheme and per-file min/max statistics live in Iceberg metadata (written by whichever engine produced the table — Spark, or BigQuery itself). When your query filters</w:t>
      </w:r>
      <w:r>
        <w:t xml:space="preserve"> </w:t>
      </w:r>
      <w:r>
        <w:rPr>
          <w:rStyle w:val="VerbatimChar"/>
        </w:rPr>
        <w:t xml:space="preserve">WHERE transaction_date = '2025-08-15'</w:t>
      </w:r>
      <w:r>
        <w:t xml:space="preserve">, BigQuery reads that metadata, identifies the exact files that can contain that date, and never opens the rest. Filter on a clustered/sorted column and the per-file statistics let it skip files whose min/max range excludes your value. Same discipline as partition elimination and index seeks in SQL Server — but the "indexes" are open metadata sitting next to your Parquet files, readable by any engine that speaks Iceberg.</w:t>
      </w:r>
    </w:p>
    <w:bookmarkEnd w:id="12"/>
    <w:bookmarkStart w:id="13" w:name="X5dabedceb34ce3530c1ba597999ebd93bc2196c"/>
    <w:p>
      <w:pPr>
        <w:pStyle w:val="Heading2"/>
      </w:pPr>
      <w:r>
        <w:t xml:space="preserve">Your SQL Server world → GCP world (this module)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your current stack</w:t>
            </w:r>
          </w:p>
        </w:tc>
        <w:tc>
          <w:tcPr/>
          <w:p>
            <w:pPr>
              <w:pStyle w:val="Compact"/>
            </w:pPr>
            <w:r>
              <w:t xml:space="preserve">In this module's GCP world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Sizing the server for the nightly window / peak season</w:t>
            </w:r>
          </w:p>
        </w:tc>
        <w:tc>
          <w:tcPr/>
          <w:p>
            <w:pPr>
              <w:pStyle w:val="Compact"/>
            </w:pPr>
            <w:r>
              <w:t xml:space="preserve">Serverless slots — BigQuery allocates thousands per query, then releases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and compute bought as one box</w:t>
            </w:r>
          </w:p>
        </w:tc>
        <w:tc>
          <w:tcPr/>
          <w:p>
            <w:pPr>
              <w:pStyle w:val="Compact"/>
            </w:pPr>
            <w:r>
              <w:t xml:space="preserve">Storage and compute scale (and bill) independently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Patching, hardware refresh, drive rebalancing (M&amp;O)</w:t>
            </w:r>
          </w:p>
        </w:tc>
        <w:tc>
          <w:tcPr/>
          <w:p>
            <w:pPr>
              <w:pStyle w:val="Compact"/>
            </w:pPr>
            <w:r>
              <w:t xml:space="preserve">Fully managed — none of these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partitioning (partition functions/schemes, sliding windows)</w:t>
            </w:r>
          </w:p>
        </w:tc>
        <w:tc>
          <w:tcPr/>
          <w:p>
            <w:pPr>
              <w:pStyle w:val="Compact"/>
            </w:pPr>
            <w:r>
              <w:t xml:space="preserve">BigQuery partitioned tables — pruning is automatic on a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Clustered indexes and index tuning</w:t>
            </w:r>
          </w:p>
        </w:tc>
        <w:tc>
          <w:tcPr/>
          <w:p>
            <w:pPr>
              <w:pStyle w:val="Compact"/>
            </w:pPr>
            <w:r>
              <w:t xml:space="preserve">Clustering columns — sort order inside storage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rebuilds / reorgs in the maintenance plan</w:t>
            </w:r>
          </w:p>
        </w:tc>
        <w:tc>
          <w:tcPr/>
          <w:p>
            <w:pPr>
              <w:pStyle w:val="Compact"/>
            </w:pPr>
            <w:r>
              <w:t xml:space="preserve">Automatic background reclustering — no job to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database for file drops</w:t>
            </w:r>
          </w:p>
        </w:tc>
        <w:tc>
          <w:tcPr/>
          <w:p>
            <w:pPr>
              <w:pStyle w:val="Compact"/>
            </w:pPr>
            <w:r>
              <w:t xml:space="preserve">Lakehouse tables over files in Cloud Storage (this afternoon's lab)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Governor</w:t>
            </w:r>
          </w:p>
        </w:tc>
        <w:tc>
          <w:tcPr/>
          <w:p>
            <w:pPr>
              <w:pStyle w:val="Compact"/>
            </w:pPr>
            <w:r>
              <w:t xml:space="preserve">Slot reservations / capacity pricing (a billing choice, not a config file)</w:t>
            </w:r>
          </w:p>
        </w:tc>
      </w:tr>
    </w:tbl>
    <w:bookmarkEnd w:id="13"/>
    <w:bookmarkStart w:id="18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09"/>
        </w:numPr>
      </w:pPr>
      <w:hyperlink r:id="rId14">
        <w:r>
          <w:rPr>
            <w:rStyle w:val="Hyperlink"/>
          </w:rPr>
          <w:t xml:space="preserve">Introduction to partitioned tables</w:t>
        </w:r>
      </w:hyperlink>
    </w:p>
    <w:p>
      <w:pPr>
        <w:pStyle w:val="Compact"/>
        <w:numPr>
          <w:ilvl w:val="0"/>
          <w:numId w:val="1009"/>
        </w:numPr>
      </w:pPr>
      <w:hyperlink r:id="rId15">
        <w:r>
          <w:rPr>
            <w:rStyle w:val="Hyperlink"/>
          </w:rPr>
          <w:t xml:space="preserve">Introduction to clustered tables</w:t>
        </w:r>
      </w:hyperlink>
    </w:p>
    <w:p>
      <w:pPr>
        <w:pStyle w:val="Compact"/>
        <w:numPr>
          <w:ilvl w:val="0"/>
          <w:numId w:val="1009"/>
        </w:numPr>
      </w:pPr>
      <w:hyperlink r:id="rId16">
        <w:r>
          <w:rPr>
            <w:rStyle w:val="Hyperlink"/>
          </w:rPr>
          <w:t xml:space="preserve">Understanding BigQuery slots</w:t>
        </w:r>
      </w:hyperlink>
    </w:p>
    <w:p>
      <w:pPr>
        <w:pStyle w:val="Compact"/>
        <w:numPr>
          <w:ilvl w:val="0"/>
          <w:numId w:val="1009"/>
        </w:numPr>
      </w:pPr>
      <w:hyperlink r:id="rId17">
        <w:r>
          <w:rPr>
            <w:rStyle w:val="Hyperlink"/>
          </w:rPr>
          <w:t xml:space="preserve">Apache Iceberg managed tables in BigQuery</w:t>
        </w:r>
      </w:hyperlink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cloud.google.com/bigquery/docs/clustered-tables" TargetMode="External" /><Relationship Type="http://schemas.openxmlformats.org/officeDocument/2006/relationships/hyperlink" Id="rId17" Target="https://cloud.google.com/bigquery/docs/iceberg-tables" TargetMode="External" /><Relationship Type="http://schemas.openxmlformats.org/officeDocument/2006/relationships/hyperlink" Id="rId14" Target="https://cloud.google.com/bigquery/docs/partitioned-tables" TargetMode="External" /><Relationship Type="http://schemas.openxmlformats.org/officeDocument/2006/relationships/hyperlink" Id="rId16" Target="https://cloud.google.com/bigquery/docs/slo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cloud.google.com/bigquery/docs/clustered-tables" TargetMode="External" /><Relationship Type="http://schemas.openxmlformats.org/officeDocument/2006/relationships/hyperlink" Id="rId17" Target="https://cloud.google.com/bigquery/docs/iceberg-tables" TargetMode="External" /><Relationship Type="http://schemas.openxmlformats.org/officeDocument/2006/relationships/hyperlink" Id="rId14" Target="https://cloud.google.com/bigquery/docs/partitioned-tables" TargetMode="External" /><Relationship Type="http://schemas.openxmlformats.org/officeDocument/2006/relationships/hyperlink" Id="rId16" Target="https://cloud.google.com/bigquery/docs/slo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2026-10-03T16:14:53Z</dcterms:created>
  <dcterms:modified xsi:type="dcterms:W3CDTF">2026-10-03T16:14:53Z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