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79f9845e4be5cb828229b203a2fbb409e68b74e"/>
    <w:p>
      <w:pPr>
        <w:pStyle w:val="Heading1"/>
      </w:pPr>
      <w:r>
        <w:t xml:space="preserve">Glossary — GCP Vocabulary for SQL Server People</w:t>
      </w:r>
    </w:p>
    <w:p>
      <w:pPr>
        <w:pStyle w:val="FirstParagraph"/>
      </w:pPr>
      <w:r>
        <w:t xml:space="preserve">One line per term, in the order you'll meet them. When a word flies past in class, look it up here and keep moving.</w:t>
      </w:r>
    </w:p>
    <w:bookmarkStart w:id="9" w:name="the-platform"/>
    <w:p>
      <w:pPr>
        <w:pStyle w:val="Heading2"/>
      </w:pPr>
      <w:r>
        <w:t xml:space="preserve">The platform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GCP project</w:t>
      </w:r>
      <w:r>
        <w:t xml:space="preserve"> </w:t>
      </w:r>
      <w:r>
        <w:t xml:space="preserve">— the top-level container for resources, permissions, and billing; loosely your SQL Server instance's scope, with nothing to patch.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BigQuery</w:t>
      </w:r>
      <w:r>
        <w:t xml:space="preserve"> </w:t>
      </w:r>
      <w:r>
        <w:t xml:space="preserve">— Google Cloud's serverless data warehouse: tables and SQL at any scale, no instances to size; the engine your warehouse migrates 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</w:t>
      </w:r>
      <w:r>
        <w:t xml:space="preserve"> </w:t>
      </w:r>
      <w:r>
        <w:t xml:space="preserve">— BigQuery's container for tables and views (≈ a database); lives in a fixed location you choose at creation.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GCS (Google Cloud Storage)</w:t>
      </w:r>
      <w:r>
        <w:t xml:space="preserve"> </w:t>
      </w:r>
      <w:r>
        <w:t xml:space="preserve">— object storage; the file share of GCP and the physical home of your Bronze layer.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Bucket</w:t>
      </w:r>
      <w:r>
        <w:t xml:space="preserve"> </w:t>
      </w:r>
      <w:r>
        <w:t xml:space="preserve">— a GCS container for files (≈ a share root); "folders" are just naming conventions in object keys.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Slot</w:t>
      </w:r>
      <w:r>
        <w:t xml:space="preserve"> </w:t>
      </w:r>
      <w:r>
        <w:t xml:space="preserve">— BigQuery's unit of compute capacity; invisible on on-demand pricing, reserved in blocks on flat-rate.</w:t>
      </w:r>
    </w:p>
    <w:bookmarkEnd w:id="9"/>
    <w:bookmarkStart w:id="10" w:name="storage--formats"/>
    <w:p>
      <w:pPr>
        <w:pStyle w:val="Heading2"/>
      </w:pPr>
      <w:r>
        <w:t xml:space="preserve">Storage &amp; formats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Parquet</w:t>
      </w:r>
      <w:r>
        <w:t xml:space="preserve"> </w:t>
      </w:r>
      <w:r>
        <w:t xml:space="preserve">— compressed columnar file format; loads and scans dramatically faster than CSV (the Day-1 format race makes this felt).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External table</w:t>
      </w:r>
      <w:r>
        <w:t xml:space="preserve"> </w:t>
      </w:r>
      <w:r>
        <w:t xml:space="preserve">— a read-only BigQuery table that's only a metadata pointer at files in GCS (or another source); the file is the table, no load ever ran.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BigLake</w:t>
      </w:r>
      <w:r>
        <w:t xml:space="preserve"> </w:t>
      </w:r>
      <w:r>
        <w:t xml:space="preserve">— BigQuery tables over open-format files in GCS, adding table semantics (metadata, governance, security) to the lake.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Apache Iceberg</w:t>
      </w:r>
      <w:r>
        <w:t xml:space="preserve"> </w:t>
      </w:r>
      <w:r>
        <w:t xml:space="preserve">— an open table format on object storage that gives raw files snapshots, schema evolution, and ACID-ish table behavior; your Bronze/Silver candidate.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Medallion architecture</w:t>
      </w:r>
      <w:r>
        <w:t xml:space="preserve"> </w:t>
      </w:r>
      <w:r>
        <w:t xml:space="preserve">— the Bronze → Silver → Gold layering of raw, conformed, and curated data; the pattern in your own architecture doc, and in Google's slides.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Bronze / Silver / Gold</w:t>
      </w:r>
      <w:r>
        <w:t xml:space="preserve"> </w:t>
      </w:r>
      <w:r>
        <w:t xml:space="preserve">— raw-as-landed and replayable / cleaned and conformed / curated marts; the separation is what makes reprocessing possible.</w:t>
      </w:r>
    </w:p>
    <w:bookmarkEnd w:id="10"/>
    <w:bookmarkStart w:id="11" w:name="moving-data"/>
    <w:p>
      <w:pPr>
        <w:pStyle w:val="Heading2"/>
      </w:pPr>
      <w:r>
        <w:t xml:space="preserve">Moving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CDC (change data capture)</w:t>
      </w:r>
      <w:r>
        <w:t xml:space="preserve"> </w:t>
      </w:r>
      <w:r>
        <w:t xml:space="preserve">— streaming inserts/updates/deletes from the source's transaction log instead of re-extracting whole tables nightly.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Datastream</w:t>
      </w:r>
      <w:r>
        <w:t xml:space="preserve"> </w:t>
      </w:r>
      <w:r>
        <w:t xml:space="preserve">— Google Cloud's managed CDC service: log-based replication from SQL Server, Oracle, MySQL, or PostgreSQL into BigQuery; the extract-killer.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 Transfer Service</w:t>
      </w:r>
      <w:r>
        <w:t xml:space="preserve"> </w:t>
      </w:r>
      <w:r>
        <w:t xml:space="preserve">— managed, scheduled movement of files into GCS from shares, other clouds, or other buckets.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BigQuery Data Transfer Service (DTS)</w:t>
      </w:r>
      <w:r>
        <w:t xml:space="preserve"> </w:t>
      </w:r>
      <w:r>
        <w:t xml:space="preserve">— managed, scheduled pulls from SaaS apps (and Google sources) straight into BigQuery tables.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Pub/Sub</w:t>
      </w:r>
      <w:r>
        <w:t xml:space="preserve"> </w:t>
      </w:r>
      <w:r>
        <w:t xml:space="preserve">— managed messaging/queueing (think Service Broker at cloud scale); the front door for streaming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Federated query</w:t>
      </w:r>
      <w:r>
        <w:t xml:space="preserve"> </w:t>
      </w:r>
      <w:r>
        <w:t xml:space="preserve">— querying a live external database from BigQuery SQL via a connection resource and</w:t>
      </w:r>
      <w:r>
        <w:t xml:space="preserve"> </w:t>
      </w:r>
      <w:r>
        <w:rPr>
          <w:rStyle w:val="VerbatimChar"/>
        </w:rPr>
        <w:t xml:space="preserve">EXTERNAL_QUERY</w:t>
      </w:r>
      <w:r>
        <w:t xml:space="preserve">; ≈ linked server +</w:t>
      </w:r>
      <w:r>
        <w:t xml:space="preserve"> </w:t>
      </w:r>
      <w:r>
        <w:rPr>
          <w:rStyle w:val="VerbatimChar"/>
        </w:rPr>
        <w:t xml:space="preserve">OPENQUERY</w:t>
      </w:r>
      <w:r>
        <w:t xml:space="preserve">.</w:t>
      </w:r>
    </w:p>
    <w:bookmarkEnd w:id="11"/>
    <w:bookmarkStart w:id="12" w:name="transform-schedule-orchestrate"/>
    <w:p>
      <w:pPr>
        <w:pStyle w:val="Heading2"/>
      </w:pPr>
      <w:r>
        <w:t xml:space="preserve">Transform, schedule, orchestrate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ELT</w:t>
      </w:r>
      <w:r>
        <w:t xml:space="preserve"> </w:t>
      </w:r>
      <w:r>
        <w:t xml:space="preserve">— extract, load,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transform: land raw first, transform inside the warehouse with SQL; your SSIS transforms move into Dataform models.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Dataform</w:t>
      </w:r>
      <w:r>
        <w:t xml:space="preserve"> </w:t>
      </w:r>
      <w:r>
        <w:t xml:space="preserve">— SQL workflow tooling for ELT inside BigQuery: models, dependencies, assertions, releases, all in git; your Silver→Gold engine, and where your CI/CD discipline lands.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 Scheduler</w:t>
      </w:r>
      <w:r>
        <w:t xml:space="preserve"> </w:t>
      </w:r>
      <w:r>
        <w:t xml:space="preserve">— managed cron (≈ SQL Server Agent schedules); triggers queries, Dataform runs, and anything else on a timer.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Scheduled query</w:t>
      </w:r>
      <w:r>
        <w:t xml:space="preserve"> </w:t>
      </w:r>
      <w:r>
        <w:t xml:space="preserve">— a SQL statement saved to run on a schedule inside BigQuery; the cheapest automation on the platform (you build one on Day 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Composer</w:t>
      </w:r>
      <w:r>
        <w:t xml:space="preserve"> </w:t>
      </w:r>
      <w:r>
        <w:t xml:space="preserve">— managed Apache Airflow for complex, multi-system orchestration; more than you need on day 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Dataflow</w:t>
      </w:r>
      <w:r>
        <w:t xml:space="preserve"> </w:t>
      </w:r>
      <w:r>
        <w:t xml:space="preserve">— managed Apache Beam for heavy or streaming transforms when SQL genuinely isn't enough; the escape hatch, not the default.</w:t>
      </w:r>
    </w:p>
    <w:bookmarkEnd w:id="12"/>
    <w:bookmarkStart w:id="13" w:name="security--access"/>
    <w:p>
      <w:pPr>
        <w:pStyle w:val="Heading2"/>
      </w:pPr>
      <w:r>
        <w:t xml:space="preserve">Security &amp; access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IAM (Identity and Access Management)</w:t>
      </w:r>
      <w:r>
        <w:t xml:space="preserve"> </w:t>
      </w:r>
      <w:r>
        <w:t xml:space="preserve">— who (people, groups, service accounts) can do what on which resource; applies from project down to dataset and table.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 account</w:t>
      </w:r>
      <w:r>
        <w:t xml:space="preserve"> </w:t>
      </w:r>
      <w:r>
        <w:t xml:space="preserve">— a non-human Google identity for jobs and apps; ≈ your SQL Agent proxy accounts, same least-privilege discipline.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OAuth</w:t>
      </w:r>
      <w:r>
        <w:t xml:space="preserve"> </w:t>
      </w:r>
      <w:r>
        <w:t xml:space="preserve">— the "sign in with Google" consent flow; how a Power BI Desktop author authenticates to BigQuery as themselves, so IAM sees a real person.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Knowledge Catalog (Dataplex)</w:t>
      </w:r>
      <w:r>
        <w:t xml:space="preserve"> </w:t>
      </w:r>
      <w:r>
        <w:t xml:space="preserve">— Google Cloud's data catalog and governance layer: discovery, metadata, and lineage across lakes and warehouses; the console and docs may still say Dataplex.</w:t>
      </w:r>
    </w:p>
    <w:bookmarkEnd w:id="13"/>
    <w:bookmarkStart w:id="14" w:name="serving--cost"/>
    <w:p>
      <w:pPr>
        <w:pStyle w:val="Heading2"/>
      </w:pPr>
      <w:r>
        <w:t xml:space="preserve">Serving &amp; cost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DirectQuery</w:t>
      </w:r>
      <w:r>
        <w:t xml:space="preserve"> </w:t>
      </w:r>
      <w:r>
        <w:t xml:space="preserve">— a Power BI storage mode that queries the source live on every interaction; against BigQuery it bills scan bytes continuously, which is why Import is your default.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On-demand vs slots pricing</w:t>
      </w:r>
      <w:r>
        <w:t xml:space="preserve"> </w:t>
      </w:r>
      <w:r>
        <w:t xml:space="preserve">— BigQuery's two compute billing models: pay per byte scanned per query (on-demand) or reserve capacity flat-rate (slots/editions); start on-demand, revisit in the data-warehousing course.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BigQuery ML (BQML)</w:t>
      </w:r>
      <w:r>
        <w:t xml:space="preserve"> </w:t>
      </w:r>
      <w:r>
        <w:t xml:space="preserve">— training and serving ML models with SQL inside BigQuery (</w:t>
      </w:r>
      <w:r>
        <w:rPr>
          <w:rStyle w:val="VerbatimChar"/>
        </w:rPr>
        <w:t xml:space="preserve">CREATE MODEL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ML.PREDICT</w:t>
      </w:r>
      <w:r>
        <w:t xml:space="preserve">); a Day-2 teaser, not your day-one path.</w:t>
      </w:r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../README.md</w:t>
      </w:r>
      <w:r>
        <w:rPr>
          <w:i/>
          <w:iCs/>
        </w:rP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2026-10-03T16:14:56Z</dcterms:created>
  <dcterms:modified xsi:type="dcterms:W3CDTF">2026-10-03T16:14:56Z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