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5c89dad796295c2c3964e5dd045ea6f6e89228"/>
    <w:p>
      <w:pPr>
        <w:pStyle w:val="Heading1"/>
      </w:pPr>
      <w:r>
        <w:t xml:space="preserve">Your Migration Map — SQL Server DW to a BigQuery Medallion Lakehouse</w:t>
      </w:r>
    </w:p>
    <w:p>
      <w:pPr>
        <w:pStyle w:val="FirstParagraph"/>
      </w:pPr>
      <w:r>
        <w:t xml:space="preserve">Your end-to-end target architecture on one page, built up piece by piece across the two days and completed at the Day-2 capstone. This is the card to print and pin by your desk.</w:t>
      </w:r>
    </w:p>
    <w:bookmarkStart w:id="9" w:name="the-whole-flow"/>
    <w:p>
      <w:pPr>
        <w:pStyle w:val="Heading2"/>
      </w:pPr>
      <w:r>
        <w:t xml:space="preserve">The whole flow</w:t>
      </w:r>
    </w:p>
    <w:p>
      <w:pPr>
        <w:pStyle w:val="SourceCode"/>
      </w:pPr>
      <w:r>
        <w:rPr>
          <w:rStyle w:val="VerbatimChar"/>
        </w:rPr>
        <w:t xml:space="preserve">SOURCES                          INGEST — land it once, in one place</w:t>
      </w:r>
      <w:r>
        <w:br/>
      </w:r>
      <w:r>
        <w:rPr>
          <w:rStyle w:val="VerbatimChar"/>
        </w:rPr>
        <w:t xml:space="preserve">==============================   ==================================================================</w:t>
      </w:r>
      <w:r>
        <w:br/>
      </w:r>
      <w:r>
        <w:rPr>
          <w:rStyle w:val="VerbatimChar"/>
        </w:rPr>
        <w:t xml:space="preserve">SQL Server databases       ---&gt;  Datastream: log-based CDC — backfill + continuous changes.</w:t>
      </w:r>
      <w:r>
        <w:br/>
      </w:r>
      <w:r>
        <w:rPr>
          <w:rStyle w:val="VerbatimChar"/>
        </w:rPr>
        <w:t xml:space="preserve">(case mgmt, finance, ...)        No triggers, no polling, no nightly window.</w:t>
      </w:r>
      <w:r>
        <w:br/>
      </w:r>
      <w:r>
        <w:rPr>
          <w:rStyle w:val="VerbatimChar"/>
        </w:rPr>
        <w:t xml:space="preserve">                                 SQL Server is a supported source.</w:t>
      </w:r>
      <w:r>
        <w:br/>
      </w:r>
      <w:r>
        <w:br/>
      </w:r>
      <w:r>
        <w:rPr>
          <w:rStyle w:val="VerbatimChar"/>
        </w:rPr>
        <w:t xml:space="preserve">County file drops          ---&gt;  Files land in a GCS bucket (Storage Transfer or scheduled copy),</w:t>
      </w:r>
      <w:r>
        <w:br/>
      </w:r>
      <w:r>
        <w:rPr>
          <w:rStyle w:val="VerbatimChar"/>
        </w:rPr>
        <w:t xml:space="preserve">(SFTP shares, counties)          then LOAD DATA with a PINNED schema — never autodetect</w:t>
      </w:r>
      <w:r>
        <w:br/>
      </w:r>
      <w:r>
        <w:rPr>
          <w:rStyle w:val="VerbatimChar"/>
        </w:rPr>
        <w:t xml:space="preserve">                                 for anything recurring.</w:t>
      </w:r>
      <w:r>
        <w:br/>
      </w:r>
      <w:r>
        <w:br/>
      </w:r>
      <w:r>
        <w:rPr>
          <w:rStyle w:val="VerbatimChar"/>
        </w:rPr>
        <w:t xml:space="preserve">SaaS applications          ---&gt;  BigQuery Data Transfer Service: managed, scheduled pulls.</w:t>
      </w:r>
      <w:r>
        <w:br/>
      </w:r>
      <w:r>
        <w:br/>
      </w:r>
      <w:r>
        <w:rPr>
          <w:rStyle w:val="VerbatimChar"/>
        </w:rPr>
        <w:t xml:space="preserve">Ad-hoc / one-off files     ---&gt;  Console upload, bq load, or LOAD DATA.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BRONZE — raw, immutable, replayable</w:t>
      </w:r>
      <w:r>
        <w:br/>
      </w:r>
      <w:r>
        <w:rPr>
          <w:rStyle w:val="VerbatimChar"/>
        </w:rPr>
        <w:t xml:space="preserve">  GCS buckets: Parquet in Hive layout (county=X/period=YYYY-MM/), kept as-landed forever.</w:t>
      </w:r>
      <w:r>
        <w:br/>
      </w:r>
      <w:r>
        <w:rPr>
          <w:rStyle w:val="VerbatimChar"/>
        </w:rPr>
        <w:t xml:space="preserve">  BigLake / Iceberg tables over the files + Datastream-landed raw tables beside them.</w:t>
      </w:r>
      <w:r>
        <w:br/>
      </w:r>
      <w:r>
        <w:rPr>
          <w:rStyle w:val="VerbatimChar"/>
        </w:rPr>
        <w:t xml:space="preserve">  Queryable from minute one; the source of every future replay.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|  Dataform staging + incremental models, with assertions</w:t>
      </w:r>
      <w:r>
        <w:br/>
      </w:r>
      <w:r>
        <w:rPr>
          <w:rStyle w:val="VerbatimChar"/>
        </w:rPr>
        <w:t xml:space="preserve">                                   |  (all .sqlx in git, reviewed in PRs — your CI/CD discipline)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SILVER — cleaned &amp; conformed</w:t>
      </w:r>
      <w:r>
        <w:br/>
      </w:r>
      <w:r>
        <w:rPr>
          <w:rStyle w:val="VerbatimChar"/>
        </w:rPr>
        <w:t xml:space="preserve">  Deduped, typed, joined to reference data; one staging model per source variant.</w:t>
      </w:r>
      <w:r>
        <w:br/>
      </w:r>
      <w:r>
        <w:rPr>
          <w:rStyle w:val="VerbatimChar"/>
        </w:rPr>
        <w:t xml:space="preserve">  Assertions catch schema drift and surprise NULL rates before your analysts do.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|  Dataform release configuration (Silver -&gt; Gold, on a schedule)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GOLD — data marts, the single source of truth</w:t>
      </w:r>
      <w:r>
        <w:br/>
      </w:r>
      <w:r>
        <w:rPr>
          <w:rStyle w:val="VerbatimChar"/>
        </w:rPr>
        <w:t xml:space="preserve">  BigQuery mart tables, partitioned by date, clustered by the columns you filter on.</w:t>
      </w:r>
      <w:r>
        <w:br/>
      </w:r>
      <w:r>
        <w:rPr>
          <w:rStyle w:val="VerbatimChar"/>
        </w:rPr>
        <w:t xml:space="preserve">  Governed: IAM, Knowledge Catalog, sensitive-data protection for PII.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|  Google BigQuery connector (Get Data in Power BI)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SERVING — the Power BI you already have</w:t>
      </w:r>
      <w:r>
        <w:br/>
      </w:r>
      <w:r>
        <w:rPr>
          <w:rStyle w:val="VerbatimChar"/>
        </w:rPr>
        <w:t xml:space="preserve">  Same reports, authors, workspaces, DAX. Import + scheduled refresh by default;</w:t>
      </w:r>
      <w:r>
        <w:br/>
      </w:r>
      <w:r>
        <w:rPr>
          <w:rStyle w:val="VerbatimChar"/>
        </w:rPr>
        <w:t xml:space="preserve">  DirectQuery only when a mart genuinely needs intra-day freshness.</w:t>
      </w:r>
      <w:r>
        <w:br/>
      </w:r>
      <w:r>
        <w:br/>
      </w:r>
      <w:r>
        <w:rPr>
          <w:rStyle w:val="VerbatimChar"/>
        </w:rPr>
        <w:t xml:space="preserve">ORCHESTRATION SPINE (runs the whole flow, everything defined in git):</w:t>
      </w:r>
      <w:r>
        <w:br/>
      </w:r>
      <w:r>
        <w:rPr>
          <w:rStyle w:val="VerbatimChar"/>
        </w:rPr>
        <w:t xml:space="preserve">  Cloud Scheduler (= SQL Agent)  -&gt;  Dataform release runs  -&gt;  Power BI refresh follows the release.</w:t>
      </w:r>
      <w:r>
        <w:br/>
      </w:r>
      <w:r>
        <w:rPr>
          <w:rStyle w:val="VerbatimChar"/>
        </w:rPr>
        <w:t xml:space="preserve">  Datastream runs itself — M&amp;O watches a freshness metric instead of restarting a 2 AM job.</w:t>
      </w:r>
    </w:p>
    <w:bookmarkEnd w:id="9"/>
    <w:bookmarkStart w:id="10" w:name="stage-by-stage"/>
    <w:p>
      <w:pPr>
        <w:pStyle w:val="Heading2"/>
      </w:pPr>
      <w:r>
        <w:t xml:space="preserve">Stage by stage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GCP tool(s)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Replaces in your current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— databases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Datastream</w:t>
            </w:r>
          </w:p>
        </w:tc>
        <w:tc>
          <w:tcPr/>
          <w:p>
            <w:pPr>
              <w:pStyle w:val="Compact"/>
            </w:pPr>
            <w:r>
              <w:t xml:space="preserve">Log-based change data capture: initial backfill plus continuous inserts/updates/deletes into BigQuery</w:t>
            </w:r>
          </w:p>
        </w:tc>
        <w:tc>
          <w:tcPr/>
          <w:p>
            <w:pPr>
              <w:pStyle w:val="Compact"/>
            </w:pPr>
            <w:r>
              <w:t xml:space="preserve">Nightly extract jobs,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—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 + Storage Transfer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LOAD DATA</w:t>
            </w:r>
          </w:p>
        </w:tc>
        <w:tc>
          <w:tcPr/>
          <w:p>
            <w:pPr>
              <w:pStyle w:val="Compact"/>
            </w:pPr>
            <w:r>
              <w:t xml:space="preserve">Drops land in a bucket once; loaded with a pinned schema JSON</w:t>
            </w:r>
          </w:p>
        </w:tc>
        <w:tc>
          <w:tcPr/>
          <w:p>
            <w:pPr>
              <w:pStyle w:val="Compact"/>
            </w:pPr>
            <w:r>
              <w:t xml:space="preserve">SSIS file-sweep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— SaaS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 Data Transfer Service</w:t>
            </w:r>
          </w:p>
        </w:tc>
        <w:tc>
          <w:tcPr/>
          <w:p>
            <w:pPr>
              <w:pStyle w:val="Compact"/>
            </w:pPr>
            <w:r>
              <w:t xml:space="preserve">Managed, scheduled pulls from SaaS sources</w:t>
            </w:r>
          </w:p>
        </w:tc>
        <w:tc>
          <w:tcPr/>
          <w:p>
            <w:pPr>
              <w:pStyle w:val="Compact"/>
            </w:pPr>
            <w:r>
              <w:t xml:space="preserve">Vendor exports + manual 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 (Parquet, Hive layout) + BigLake/Iceberg</w:t>
            </w:r>
          </w:p>
        </w:tc>
        <w:tc>
          <w:tcPr/>
          <w:p>
            <w:pPr>
              <w:pStyle w:val="Compact"/>
            </w:pPr>
            <w:r>
              <w:t xml:space="preserve">Raw landing: immutable, replayable, queryable in place</w:t>
            </w:r>
          </w:p>
        </w:tc>
        <w:tc>
          <w:tcPr/>
          <w:p>
            <w:pPr>
              <w:pStyle w:val="Compact"/>
            </w:pPr>
            <w:r>
              <w:t xml:space="preserve">Staging shares + staging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Dataform</w:t>
            </w:r>
            <w:r>
              <w:t xml:space="preserve"> </w:t>
            </w:r>
            <w:r>
              <w:t xml:space="preserve">staging + incremental models, assertions</w:t>
            </w:r>
          </w:p>
        </w:tc>
        <w:tc>
          <w:tcPr/>
          <w:p>
            <w:pPr>
              <w:pStyle w:val="Compact"/>
            </w:pPr>
            <w:r>
              <w:t xml:space="preserve">Cleaning, conforming, dedupe — with tests in the repo</w:t>
            </w:r>
          </w:p>
        </w:tc>
        <w:tc>
          <w:tcPr/>
          <w:p>
            <w:pPr>
              <w:pStyle w:val="Compact"/>
            </w:pPr>
            <w:r>
              <w:t xml:space="preserve">Transform sprocs / SSIS data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 marts</w:t>
            </w:r>
            <w:r>
              <w:t xml:space="preserve"> </w:t>
            </w:r>
            <w:r>
              <w:t xml:space="preserve">(partitioned + clustered)</w:t>
            </w:r>
          </w:p>
        </w:tc>
        <w:tc>
          <w:tcPr/>
          <w:p>
            <w:pPr>
              <w:pStyle w:val="Compact"/>
            </w:pPr>
            <w:r>
              <w:t xml:space="preserve">Curated marts — the single source of truth for reporting</w:t>
            </w:r>
          </w:p>
        </w:tc>
        <w:tc>
          <w:tcPr/>
          <w:p>
            <w:pPr>
              <w:pStyle w:val="Compact"/>
            </w:pPr>
            <w:r>
              <w:t xml:space="preserve">Reporting database / mart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BI + Google BigQuery connector</w:t>
            </w:r>
          </w:p>
        </w:tc>
        <w:tc>
          <w:tcPr/>
          <w:p>
            <w:pPr>
              <w:pStyle w:val="Compact"/>
            </w:pPr>
            <w:r>
              <w:t xml:space="preserve">Import (default) or DirectQuery against Gold</w:t>
            </w:r>
          </w:p>
        </w:tc>
        <w:tc>
          <w:tcPr/>
          <w:p>
            <w:pPr>
              <w:pStyle w:val="Compact"/>
            </w:pPr>
            <w:r>
              <w:t xml:space="preserve">The reports you already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Scheduler + Dataform release configs</w:t>
            </w:r>
            <w:r>
              <w:t xml:space="preserve">, in git</w:t>
            </w:r>
          </w:p>
        </w:tc>
        <w:tc>
          <w:tcPr/>
          <w:p>
            <w:pPr>
              <w:pStyle w:val="Compact"/>
            </w:pPr>
            <w:r>
              <w:t xml:space="preserve">Schedule → release → refresh, boring on purpose</w:t>
            </w:r>
          </w:p>
        </w:tc>
        <w:tc>
          <w:tcPr/>
          <w:p>
            <w:pPr>
              <w:pStyle w:val="Compact"/>
            </w:pPr>
            <w:r>
              <w:t xml:space="preserve">SQL Agent jobs + your CI/CD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IAM, Knowledge Catalog, Sensitive Data Protection</w:t>
            </w:r>
          </w:p>
        </w:tc>
        <w:tc>
          <w:tcPr/>
          <w:p>
            <w:pPr>
              <w:pStyle w:val="Compact"/>
            </w:pPr>
            <w:r>
              <w:t xml:space="preserve">One governed source of truth; PII discovered and protected</w:t>
            </w:r>
          </w:p>
        </w:tc>
        <w:tc>
          <w:tcPr/>
          <w:p>
            <w:pPr>
              <w:pStyle w:val="Compact"/>
            </w:pPr>
            <w:r>
              <w:t xml:space="preserve">Your security &amp; PII controls, centralized</w:t>
            </w:r>
          </w:p>
        </w:tc>
      </w:tr>
    </w:tbl>
    <w:bookmarkEnd w:id="10"/>
    <w:bookmarkStart w:id="11" w:name="rules-of-the-map"/>
    <w:p>
      <w:pPr>
        <w:pStyle w:val="Heading2"/>
      </w:pPr>
      <w:r>
        <w:t xml:space="preserve">Rules of the 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box gets one tool, not three.</w:t>
      </w:r>
      <w:r>
        <w:t xml:space="preserve"> </w:t>
      </w:r>
      <w:r>
        <w:t xml:space="preserve">A cell that says "Datastream or DTS or Dataflow" is a deferred decision — acceptable in backlog draft zero, but name it as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Bronze answers "what did the source say"; Silver answers "what does it mean."</w:t>
      </w:r>
      <w:r>
        <w:t xml:space="preserve"> </w:t>
      </w:r>
      <w:r>
        <w:t xml:space="preserve">No cleaning rules in Bronze — that separation is what makes reprocessing possible, the thing your current extract jobs can't 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Dataform owns Silver→Gold, and it's in git.</w:t>
      </w:r>
      <w:r>
        <w:t xml:space="preserve"> </w:t>
      </w:r>
      <w:r>
        <w:t xml:space="preserve">Transforms living anywhere else (heavy scheduled queries, Power Query in Power BI) need a stated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Orchestration is boring.</w:t>
      </w:r>
      <w:r>
        <w:t xml:space="preserve"> </w:t>
      </w:r>
      <w:r>
        <w:t xml:space="preserve">Scheduler + Dataform release configurations cover nearly everything you mapped in class. Composer (managed Airflow) enters when you have many interdependent pipelines or non-BigQuery tasks — not on day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BI is Import-first.</w:t>
      </w:r>
      <w:r>
        <w:t xml:space="preserve"> </w:t>
      </w:r>
      <w:r>
        <w:t xml:space="preserve">DirectQuery appears only with a stated freshness need, and refresh cadence names the pipeline event it follows ("after the Dataform release"), not a wall-clock guess.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Fill in "first thing that breaks" honestly.</w:t>
      </w:r>
      <w:r>
        <w:t xml:space="preserve"> </w:t>
      </w:r>
      <w:r>
        <w:t xml:space="preserve">Schema drift, PII, a county that re-sends files, 10× volume — that row becomes your migration risk register.</w:t>
      </w:r>
    </w:p>
    <w:bookmarkEnd w:id="11"/>
    <w:bookmarkStart w:id="24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Datastream — sources (incl. SQL Server)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Storage Transfer Service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VerbatimChar"/>
          </w:rPr>
          <w:t xml:space="preserve">LOAD DATA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Iceberg tables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BigLake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Partitioned tables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Clustered tables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Dataform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Hyperlink"/>
          </w:rPr>
          <w:t xml:space="preserve">Scheduled queries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Cloud Scheduler</w:t>
        </w:r>
      </w:hyperlink>
    </w:p>
    <w:p>
      <w:pPr>
        <w:pStyle w:val="Compact"/>
        <w:numPr>
          <w:ilvl w:val="0"/>
          <w:numId w:val="1002"/>
        </w:numPr>
      </w:pPr>
      <w:r>
        <w:t xml:space="preserve">The Dataform repo walked through in class on Day 1:</w:t>
      </w:r>
      <w:r>
        <w:t xml:space="preserve"> </w:t>
      </w:r>
      <w:hyperlink r:id="rId22">
        <w:r>
          <w:rPr>
            <w:rStyle w:val="Hyperlink"/>
          </w:rPr>
          <w:t xml:space="preserve">https://github.com/jwdavis/dataform-demo</w:t>
        </w:r>
      </w:hyperlink>
    </w:p>
    <w:p>
      <w:pPr>
        <w:pStyle w:val="Compact"/>
        <w:numPr>
          <w:ilvl w:val="0"/>
          <w:numId w:val="1002"/>
        </w:numPr>
      </w:pPr>
      <w:r>
        <w:t xml:space="preserve">The last mile in detail:</w:t>
      </w:r>
      <w:r>
        <w:t xml:space="preserve"> </w:t>
      </w:r>
      <w:hyperlink r:id="rId23">
        <w:r>
          <w:rPr>
            <w:rStyle w:val="Hyperlink"/>
          </w:rPr>
          <w:t xml:space="preserve">Power BI ↔ BigQuery connector guide</w:t>
        </w:r>
      </w:hyperlink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../README.md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cloud.google.com/bigquery/docs/biglake-intro" TargetMode="External" /><Relationship Type="http://schemas.openxmlformats.org/officeDocument/2006/relationships/hyperlink" Id="rId18" Target="https://cloud.google.com/bigquery/docs/clustered-tables" TargetMode="External" /><Relationship Type="http://schemas.openxmlformats.org/officeDocument/2006/relationships/hyperlink" Id="rId15" Target="https://cloud.google.com/bigquery/docs/iceberg-tables" TargetMode="External" /><Relationship Type="http://schemas.openxmlformats.org/officeDocument/2006/relationships/hyperlink" Id="rId17" Target="https://cloud.google.com/bigquery/docs/partitioned-tables" TargetMode="External" /><Relationship Type="http://schemas.openxmlformats.org/officeDocument/2006/relationships/hyperlink" Id="rId14" Target="https://cloud.google.com/bigquery/docs/reference/standard-sql/load-statements" TargetMode="External" /><Relationship Type="http://schemas.openxmlformats.org/officeDocument/2006/relationships/hyperlink" Id="rId20" Target="https://cloud.google.com/bigquery/docs/scheduling-queries" TargetMode="External" /><Relationship Type="http://schemas.openxmlformats.org/officeDocument/2006/relationships/hyperlink" Id="rId19" Target="https://cloud.google.com/dataform/docs/overview" TargetMode="External" /><Relationship Type="http://schemas.openxmlformats.org/officeDocument/2006/relationships/hyperlink" Id="rId12" Target="https://cloud.google.com/datastream/docs/sources" TargetMode="External" /><Relationship Type="http://schemas.openxmlformats.org/officeDocument/2006/relationships/hyperlink" Id="rId21" Target="https://cloud.google.com/scheduler/docs/overview" TargetMode="External" /><Relationship Type="http://schemas.openxmlformats.org/officeDocument/2006/relationships/hyperlink" Id="rId13" Target="https://cloud.google.com/storage-transfer/docs" TargetMode="External" /><Relationship Type="http://schemas.openxmlformats.org/officeDocument/2006/relationships/hyperlink" Id="rId22" Target="https://github.com/jwdavis/dataform-demo" TargetMode="External" /><Relationship Type="http://schemas.openxmlformats.org/officeDocument/2006/relationships/hyperlink" Id="rId23" Target="powerbi-bigquery-connector-gui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cloud.google.com/bigquery/docs/biglake-intro" TargetMode="External" /><Relationship Type="http://schemas.openxmlformats.org/officeDocument/2006/relationships/hyperlink" Id="rId18" Target="https://cloud.google.com/bigquery/docs/clustered-tables" TargetMode="External" /><Relationship Type="http://schemas.openxmlformats.org/officeDocument/2006/relationships/hyperlink" Id="rId15" Target="https://cloud.google.com/bigquery/docs/iceberg-tables" TargetMode="External" /><Relationship Type="http://schemas.openxmlformats.org/officeDocument/2006/relationships/hyperlink" Id="rId17" Target="https://cloud.google.com/bigquery/docs/partitioned-tables" TargetMode="External" /><Relationship Type="http://schemas.openxmlformats.org/officeDocument/2006/relationships/hyperlink" Id="rId14" Target="https://cloud.google.com/bigquery/docs/reference/standard-sql/load-statements" TargetMode="External" /><Relationship Type="http://schemas.openxmlformats.org/officeDocument/2006/relationships/hyperlink" Id="rId20" Target="https://cloud.google.com/bigquery/docs/scheduling-queries" TargetMode="External" /><Relationship Type="http://schemas.openxmlformats.org/officeDocument/2006/relationships/hyperlink" Id="rId19" Target="https://cloud.google.com/dataform/docs/overview" TargetMode="External" /><Relationship Type="http://schemas.openxmlformats.org/officeDocument/2006/relationships/hyperlink" Id="rId12" Target="https://cloud.google.com/datastream/docs/sources" TargetMode="External" /><Relationship Type="http://schemas.openxmlformats.org/officeDocument/2006/relationships/hyperlink" Id="rId21" Target="https://cloud.google.com/scheduler/docs/overview" TargetMode="External" /><Relationship Type="http://schemas.openxmlformats.org/officeDocument/2006/relationships/hyperlink" Id="rId13" Target="https://cloud.google.com/storage-transfer/docs" TargetMode="External" /><Relationship Type="http://schemas.openxmlformats.org/officeDocument/2006/relationships/hyperlink" Id="rId22" Target="https://github.com/jwdavis/dataform-demo" TargetMode="External" /><Relationship Type="http://schemas.openxmlformats.org/officeDocument/2006/relationships/hyperlink" Id="rId23" Target="powerbi-bigquery-connector-gui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2026-10-03T16:14:56Z</dcterms:created>
  <dcterms:modified xsi:type="dcterms:W3CDTF">2026-10-03T16:14:56Z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