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sz w:val="36"/>
          <w:szCs w:val="36"/>
          <w:rtl w:val="0"/>
        </w:rPr>
        <w:t xml:space="preserve">Socialt kontrakt grupp 32 – Freeelo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Kontaktuppgifter:</w:t>
      </w:r>
    </w: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Namn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Telefonnummer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Epost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Christoffer Nilsson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0735803055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chriszmn@gmail.com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Sigvard Nilsson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0768333181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siggeln@gmail.com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Alexander Johansson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0707320788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alexanderjoh94@gmail.com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Kommunikation: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Kommunikation sker främst informellt face-to-face och via WhatsApp/Facebook.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Arbetstider: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Större delen av arbetet kommer utföras i grupp. Totalt ska cirka 20 timmars arbete (inkluderande obligatoriska handledningsmöten, schemalagda tillfällen osv.) göras av varje person i gruppen per vecka. Minimum två arbetsmöten per vecka, där varje arbetsmöte är cirka 4 timmar.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Möten: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 början av varje arbetsmöte ska en kort avstämning äga rum, cirka 10-15 min, då vi går genom vad som gjordes förra mötet och vad varje medlem arbetat med sedan dess. Sedan går vi genom vad som ska göras det mötet. Allt som sägs under mötet sammanfattas kortfattat i ett mötesdokument som sedan kan användas vid retrospekt i slutet av sprinten. Mötestillfällen bestäms varannan vecka.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Dessutom ska en sprintplanering äga rum i början på varje sprint (var tredje vecka), totalt fyra sprintplaneringsmöten. Sprintplaneringsmötet bör vara cirka 1-2 timmar.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Konflikter: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För att undvika och motverka konflikter ska alla i gruppen följa riktlinjer:</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Öppen kommunikation då man är sjuk eller av annan anledning frånvarande. Denna kommunikation ska ske i tid, helst minst en dag innan möte.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Försöka lösa konflikter så fort de uppstår. Alla medlemmar ansvarar för detta.</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Alla ska kunna få sin röst hörd och få tala till punkt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Courage – varje medlem måste våga säga till om det är något som stör en eller om denna misstänker att en konflikt kan uppstå.</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Alla medlemmar ska alltid vara överens om kraven/designen samt vad olika medlemmar arbetar med för att minimera risken för att olika medlemmar jobbar på samma sak/jobbar på något helt annat.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Ingen ändrar i design/kravspecifikation utan alla medlemmars godkännande.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Verktyg: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Följande verktyg används av samtliga i gruppen: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GitHub för delning av filer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Docs för dokument (kravspecifikation/designdokument etc.)</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Tidsrapport i Jira.</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Eclipse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Android Studio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Individuellt ansvar: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Alla i gruppen ansvarar för att rapportera sin egen tidsåtgång.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Godkännande: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Christoffer Nilsson, 2016-03-07</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Sigvard Lunderqvist-Nilsson, 2016-03-07</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Alexander Johansson, 2016-03-07</w:t>
      </w:r>
    </w:p>
    <w:sectPr>
      <w:headerReference r:id="rId5" w:type="default"/>
      <w:footerReference r:id="rId6" w:type="default"/>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DA336A VT16</w:t>
      <w:tab/>
      <w:tab/>
      <w:tab/>
      <w:tab/>
      <w:tab/>
      <w:tab/>
      <w:tab/>
      <w:tab/>
      <w:tab/>
      <w:tab/>
      <w:t xml:space="preserve">     Grupp 32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