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Meiryo" w:cs="Meiryo" w:eastAsia="Meiryo" w:hAnsi="Meiryo"/>
          <w:color w:val="1F4E79"/>
          <w:sz w:val="28"/>
          <w:szCs w:val="28"/>
        </w:rPr>
        <w:t xml:space="preserve">【ISM-1323】</w:t>
      </w:r>
    </w:p>
    <w:p>
      <w:pPr>
        <w:spacing w:after="400"/>
        <w:jc w:val="center"/>
      </w:pPr>
      <w:r>
        <w:rPr>
          <w:rFonts w:ascii="Meiryo" w:cs="Meiryo" w:eastAsia="Meiryo" w:hAnsi="Meiryo"/>
          <w:b/>
          <w:bCs/>
          <w:color w:val="1F4E79"/>
          <w:sz w:val="36"/>
          <w:szCs w:val="36"/>
        </w:rPr>
        <w:t xml:space="preserve">クラウドリソース完全手動登録時の</w:t>
      </w:r>
    </w:p>
    <w:p>
      <w:pPr>
        <w:spacing w:after="600"/>
        <w:jc w:val="center"/>
      </w:pPr>
      <w:r>
        <w:rPr>
          <w:rFonts w:ascii="Meiryo" w:cs="Meiryo" w:eastAsia="Meiryo" w:hAnsi="Meiryo"/>
          <w:b/>
          <w:bCs/>
          <w:color w:val="1F4E79"/>
          <w:sz w:val="36"/>
          <w:szCs w:val="36"/>
        </w:rPr>
        <w:t xml:space="preserve">運用面での懸念点整理および引継ぎ資料</w:t>
      </w:r>
    </w:p>
    <w:p>
      <w:pPr>
        <w:spacing w:after="80"/>
      </w:pPr>
    </w:p>
    <w:p>
      <w:pPr>
        <w:spacing w:after="80"/>
      </w:pPr>
    </w:p>
    <w:p>
      <w:pPr>
        <w:spacing w:after="100"/>
        <w:jc w:val="center"/>
      </w:pPr>
      <w:r>
        <w:rPr>
          <w:rFonts w:ascii="Meiryo" w:cs="Meiryo" w:eastAsia="Meiryo" w:hAnsi="Meiryo"/>
          <w:color w:val="666666"/>
          <w:sz w:val="24"/>
          <w:szCs w:val="24"/>
        </w:rPr>
        <w:t xml:space="preserve">iNOC様向け引継ぎ資料</w:t>
      </w:r>
    </w:p>
    <w:p>
      <w:pPr>
        <w:spacing w:after="100"/>
        <w:jc w:val="center"/>
      </w:pPr>
      <w:r>
        <w:rPr>
          <w:rFonts w:ascii="Meiryo" w:cs="Meiryo" w:eastAsia="Meiryo" w:hAnsi="Meiryo"/>
          <w:color w:val="666666"/>
          <w:sz w:val="22"/>
          <w:szCs w:val="22"/>
        </w:rPr>
        <w:t xml:space="preserve">2026年3月</w:t>
      </w:r>
    </w:p>
    <w:p>
      <w:pPr>
        <w:jc w:val="center"/>
      </w:pPr>
      <w:r>
        <w:rPr>
          <w:rFonts w:ascii="Meiryo" w:cs="Meiryo" w:eastAsia="Meiryo" w:hAnsi="Meiryo"/>
          <w:color w:val="999999"/>
          <w:sz w:val="20"/>
          <w:szCs w:val="20"/>
        </w:rPr>
        <w:t xml:space="preserve">NHK様 ServiceNow CMDB クラウドリソース管理</w:t>
      </w:r>
    </w:p>
    <w:p>
      <w:pPr>
        <w:sectPr>
          <w:pgSz w:w="11906" w:h="16838" w:orient="portrait"/>
          <w:pgMar w:top="1440" w:right="1440" w:bottom="1440" w:left="1440" w:header="708" w:footer="708" w:gutter="0"/>
          <w:pgNumType/>
          <w:docGrid w:linePitch="360"/>
        </w:sectPr>
      </w:pPr>
    </w:p>
    <w:p>
      <w:pPr>
        <w:pStyle w:val="Heading1"/>
      </w:pPr>
      <w:r>
        <w:rPr>
          <w:rFonts w:ascii="Meiryo" w:cs="Meiryo" w:eastAsia="Meiryo" w:hAnsi="Meiryo"/>
        </w:rPr>
        <w:t xml:space="preserve">目次</w:t>
      </w:r>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Meiryo" w:cs="Meiryo" w:eastAsia="Meiryo" w:hAnsi="Meiryo"/>
        </w:rPr>
        <w:t xml:space="preserve">1. 背景・経緯</w:t>
      </w:r>
    </w:p>
    <w:p>
      <w:pPr>
        <w:spacing w:after="120" w:line="300"/>
      </w:pPr>
      <w:r>
        <w:rPr>
          <w:rFonts w:ascii="Meiryo" w:cs="Meiryo" w:eastAsia="Meiryo" w:hAnsi="Meiryo"/>
          <w:sz w:val="20"/>
          <w:szCs w:val="20"/>
        </w:rPr>
        <w:t xml:space="preserve">ISM-1323にて宿題事項となっていた、クラウドリソースを Service Graph Connector（SG-AWS / SG-Azure）による自動収集ではなく、完全手動登録する際の運用上の懸念点について整理を行った。</w:t>
      </w:r>
    </w:p>
    <w:p>
      <w:pPr>
        <w:spacing w:after="120" w:line="300"/>
      </w:pPr>
      <w:r>
        <w:rPr>
          <w:rFonts w:ascii="Meiryo" w:cs="Meiryo" w:eastAsia="Meiryo" w:hAnsi="Meiryo"/>
          <w:sz w:val="20"/>
          <w:szCs w:val="20"/>
        </w:rPr>
        <w:t xml:space="preserve">本資料では、分科会で報告済みの懸念点①〜⑤に加え、追加で洗い出した懸念点⑥〜⑮を含む合計15件の懸念点を体系的に整理し、iNOC様への引継ぎ資料としてまとめる。</w:t>
      </w:r>
    </w:p>
    <w:p>
      <w:pPr>
        <w:spacing w:after="80"/>
      </w:pPr>
    </w:p>
    <w:p>
      <w:pPr>
        <w:pStyle w:val="Heading1"/>
      </w:pPr>
      <w:r>
        <w:rPr>
          <w:rFonts w:ascii="Meiryo" w:cs="Meiryo" w:eastAsia="Meiryo" w:hAnsi="Meiryo"/>
        </w:rPr>
        <w:t xml:space="preserve">2. 前提条件</w:t>
      </w:r>
    </w:p>
    <w:p>
      <w:pPr>
        <w:spacing w:after="120" w:line="300"/>
      </w:pPr>
      <w:r>
        <w:rPr>
          <w:rFonts w:ascii="Meiryo" w:cs="Meiryo" w:eastAsia="Meiryo" w:hAnsi="Meiryo"/>
          <w:sz w:val="20"/>
          <w:szCs w:val="20"/>
        </w:rPr>
        <w:t xml:space="preserve">対象プラットフォーム: AWS（Account単位）、Azure（Subscription単位）</w:t>
      </w:r>
    </w:p>
    <w:p>
      <w:pPr>
        <w:spacing w:after="120" w:line="300"/>
      </w:pPr>
      <w:r>
        <w:rPr>
          <w:rFonts w:ascii="Meiryo" w:cs="Meiryo" w:eastAsia="Meiryo" w:hAnsi="Meiryo"/>
          <w:sz w:val="20"/>
          <w:szCs w:val="20"/>
        </w:rPr>
        <w:t xml:space="preserve">ServiceNow プラットフォームバージョン: Yokohama</w:t>
      </w:r>
    </w:p>
    <w:p>
      <w:pPr>
        <w:spacing w:after="120" w:line="300"/>
      </w:pPr>
      <w:r>
        <w:rPr>
          <w:rFonts w:ascii="Meiryo" w:cs="Meiryo" w:eastAsia="Meiryo" w:hAnsi="Meiryo"/>
          <w:sz w:val="20"/>
          <w:szCs w:val="20"/>
        </w:rPr>
        <w:t xml:space="preserve">自動収集の代替として完全手動登録を行うケースを想定</w:t>
      </w:r>
    </w:p>
    <w:p>
      <w:pPr>
        <w:spacing w:after="120" w:line="300"/>
      </w:pPr>
      <w:r>
        <w:rPr>
          <w:rFonts w:ascii="Meiryo" w:cs="Meiryo" w:eastAsia="Meiryo" w:hAnsi="Meiryo"/>
          <w:sz w:val="20"/>
          <w:szCs w:val="20"/>
        </w:rPr>
        <w:t xml:space="preserve">手動登録対象CI: クラウドマシンインスタンス（EC2等）、VPC、セキュリティグループ、クラウドオブジェクトストレージ、クラウドネットワーク等</w:t>
      </w:r>
    </w:p>
    <w:p>
      <w:pPr>
        <w:spacing w:after="80"/>
      </w:pPr>
    </w:p>
    <w:p>
      <w:pPr>
        <w:pStyle w:val="Heading1"/>
      </w:pPr>
      <w:r>
        <w:rPr>
          <w:rFonts w:ascii="Meiryo" w:cs="Meiryo" w:eastAsia="Meiryo" w:hAnsi="Meiryo"/>
        </w:rPr>
        <w:t xml:space="preserve">3. 分科会報告済み懸念点（①〜⑤）</w:t>
      </w:r>
    </w:p>
    <w:p>
      <w:pPr>
        <w:pStyle w:val="Heading2"/>
      </w:pPr>
      <w:r>
        <w:rPr>
          <w:rFonts w:ascii="Meiryo" w:cs="Meiryo" w:eastAsia="Meiryo" w:hAnsi="Meiryo"/>
        </w:rPr>
        <w:t xml:space="preserve">3.1 ① 誤登録時のメンテナンス負荷</w:t>
      </w:r>
    </w:p>
    <w:p>
      <w:pPr>
        <w:spacing w:after="120" w:line="300"/>
      </w:pPr>
      <w:r>
        <w:rPr>
          <w:rFonts w:ascii="Meiryo" w:cs="Meiryo" w:eastAsia="Meiryo" w:hAnsi="Meiryo"/>
          <w:sz w:val="20"/>
          <w:szCs w:val="20"/>
        </w:rPr>
        <w:t xml:space="preserve">誤ってクラウドリソースを登録した際は、iNOC担当者を通じたメンテナンスが必要となる。自動収集であればDiscoveryの再実行で正しい状態に修復されるが、手動登録では個別対応が必須。</w:t>
      </w:r>
    </w:p>
    <w:p>
      <w:pPr>
        <w:spacing w:after="80"/>
      </w:pPr>
    </w:p>
    <w:p>
      <w:pPr>
        <w:pStyle w:val="Heading2"/>
      </w:pPr>
      <w:r>
        <w:rPr>
          <w:rFonts w:ascii="Meiryo" w:cs="Meiryo" w:eastAsia="Meiryo" w:hAnsi="Meiryo"/>
        </w:rPr>
        <w:t xml:space="preserve">3.2 ② 依存関係ビューの欠如</w:t>
      </w:r>
    </w:p>
    <w:p>
      <w:pPr>
        <w:spacing w:after="120" w:line="300"/>
      </w:pPr>
      <w:r>
        <w:rPr>
          <w:rFonts w:ascii="Meiryo" w:cs="Meiryo" w:eastAsia="Meiryo" w:hAnsi="Meiryo"/>
          <w:sz w:val="20"/>
          <w:szCs w:val="20"/>
        </w:rPr>
        <w:t xml:space="preserve">CI Relationshipsが収集されないため、各CIの関係性が不明となる。依存関係ビューが作成されず、図で俯瞰してCI関係を見ることができなくなる。</w:t>
      </w:r>
    </w:p>
    <w:p>
      <w:pPr>
        <w:spacing w:after="80"/>
      </w:pPr>
    </w:p>
    <w:p>
      <w:pPr>
        <w:pStyle w:val="Heading2"/>
      </w:pPr>
      <w:r>
        <w:rPr>
          <w:rFonts w:ascii="Meiryo" w:cs="Meiryo" w:eastAsia="Meiryo" w:hAnsi="Meiryo"/>
        </w:rPr>
        <w:t xml:space="preserve">3.3 ③ リージョン関係の維持不可</w:t>
      </w:r>
    </w:p>
    <w:p>
      <w:pPr>
        <w:spacing w:after="120" w:line="300"/>
      </w:pPr>
      <w:r>
        <w:rPr>
          <w:rFonts w:ascii="Meiryo" w:cs="Meiryo" w:eastAsia="Meiryo" w:hAnsi="Meiryo"/>
          <w:sz w:val="20"/>
          <w:szCs w:val="20"/>
        </w:rPr>
        <w:t xml:space="preserve">クラウドアカウント内のリソースについて、リージョン関係を維持して登録ができない。自動収集の場合はアカウントに紐づく形でリージョン別にリソースが登録されるが、手動登録ではアカウントに紐づける形でリージョン別にリソースを登録することが難しい。</w:t>
      </w:r>
    </w:p>
    <w:p>
      <w:pPr>
        <w:spacing w:after="80"/>
      </w:pPr>
    </w:p>
    <w:p>
      <w:pPr>
        <w:pStyle w:val="Heading2"/>
      </w:pPr>
      <w:r>
        <w:rPr>
          <w:rFonts w:ascii="Meiryo" w:cs="Meiryo" w:eastAsia="Meiryo" w:hAnsi="Meiryo"/>
        </w:rPr>
        <w:t xml:space="preserve">3.4 ④ アプリケーションサービスとの紐づけ基準</w:t>
      </w:r>
    </w:p>
    <w:p>
      <w:pPr>
        <w:spacing w:after="120" w:line="300"/>
      </w:pPr>
      <w:r>
        <w:rPr>
          <w:rFonts w:ascii="Meiryo" w:cs="Meiryo" w:eastAsia="Meiryo" w:hAnsi="Meiryo"/>
          <w:b/>
          <w:bCs/>
          <w:sz w:val="20"/>
          <w:szCs w:val="20"/>
        </w:rPr>
        <w:t xml:space="preserve">手動登録の場合の、アプリケーションサービスとクラウドリソースの紐づけの基準について整理が必要。NHK様のご確認事項。</w:t>
      </w:r>
    </w:p>
    <w:p>
      <w:pPr>
        <w:spacing w:after="120" w:line="300"/>
        <w:ind w:left="360"/>
      </w:pPr>
      <w:r>
        <w:rPr>
          <w:rFonts w:ascii="Meiryo" w:cs="Meiryo" w:eastAsia="Meiryo" w:hAnsi="Meiryo"/>
          <w:sz w:val="20"/>
          <w:szCs w:val="20"/>
        </w:rPr>
        <w:t xml:space="preserve">パターン①: AWS/Azureアカウント単位にリソースを紐づける</w:t>
      </w:r>
    </w:p>
    <w:p>
      <w:pPr>
        <w:spacing w:after="120" w:line="300"/>
        <w:ind w:left="720"/>
      </w:pPr>
      <w:r>
        <w:rPr>
          <w:rFonts w:ascii="Meiryo" w:cs="Meiryo" w:eastAsia="Meiryo" w:hAnsi="Meiryo"/>
          <w:sz w:val="20"/>
          <w:szCs w:val="20"/>
        </w:rPr>
        <w:t xml:space="preserve">メリット: AWS/Azureアカウント配下のリソースを確認できる。デメリット: 各リソースの関係性が不明、リージョン関係が混在する。</w:t>
      </w:r>
    </w:p>
    <w:p>
      <w:pPr>
        <w:spacing w:after="120" w:line="300"/>
        <w:ind w:left="360"/>
      </w:pPr>
      <w:r>
        <w:rPr>
          <w:rFonts w:ascii="Meiryo" w:cs="Meiryo" w:eastAsia="Meiryo" w:hAnsi="Meiryo"/>
          <w:sz w:val="20"/>
          <w:szCs w:val="20"/>
        </w:rPr>
        <w:t xml:space="preserve">パターン②: EC2単位でアプリケーションサービスを紐づける</w:t>
      </w:r>
    </w:p>
    <w:p>
      <w:pPr>
        <w:spacing w:after="120" w:line="300"/>
        <w:ind w:left="720"/>
      </w:pPr>
      <w:r>
        <w:rPr>
          <w:rFonts w:ascii="Meiryo" w:cs="Meiryo" w:eastAsia="Meiryo" w:hAnsi="Meiryo"/>
          <w:sz w:val="20"/>
          <w:szCs w:val="20"/>
        </w:rPr>
        <w:t xml:space="preserve">メリット: EC2と各リソースの関係性がわかる。デメリット: 手動登録するEC2が多い場合は申請作業量が膨大、自動収集と管理方針が異なる。</w:t>
      </w:r>
    </w:p>
    <w:p>
      <w:pPr>
        <w:spacing w:after="120" w:line="300"/>
        <w:ind w:left="360"/>
      </w:pPr>
      <w:r>
        <w:rPr>
          <w:rFonts w:ascii="Meiryo" w:cs="Meiryo" w:eastAsia="Meiryo" w:hAnsi="Meiryo"/>
          <w:sz w:val="20"/>
          <w:szCs w:val="20"/>
        </w:rPr>
        <w:t xml:space="preserve">パターン③: アプリケーションサービスに親子関係を作り、子アプリケーションサービスにEC2単位でCIを紐づける</w:t>
      </w:r>
    </w:p>
    <w:p>
      <w:pPr>
        <w:spacing w:after="120" w:line="300"/>
        <w:ind w:left="720"/>
      </w:pPr>
      <w:r>
        <w:rPr>
          <w:rFonts w:ascii="Meiryo" w:cs="Meiryo" w:eastAsia="Meiryo" w:hAnsi="Meiryo"/>
          <w:sz w:val="20"/>
          <w:szCs w:val="20"/>
        </w:rPr>
        <w:t xml:space="preserve">メリット: 各リソースのCI関係性を疑似的に作成でき、自動収集と同様な方針で管理できる。デメリット: 手動登録CIが多い場合は申請作業量が多い、親子関係が複雑になり申請ミスが発生しやすい。</w:t>
      </w:r>
    </w:p>
    <w:p>
      <w:pPr>
        <w:spacing w:after="80"/>
      </w:pPr>
    </w:p>
    <w:p>
      <w:pPr>
        <w:pStyle w:val="Heading2"/>
      </w:pPr>
      <w:r>
        <w:rPr>
          <w:rFonts w:ascii="Meiryo" w:cs="Meiryo" w:eastAsia="Meiryo" w:hAnsi="Meiryo"/>
        </w:rPr>
        <w:t xml:space="preserve">3.5 ⑤ VR/SIRおよび設備種別・管理グループへの影響</w:t>
      </w:r>
    </w:p>
    <w:p>
      <w:pPr>
        <w:spacing w:after="120" w:line="300"/>
      </w:pPr>
      <w:r>
        <w:rPr>
          <w:rFonts w:ascii="Meiryo" w:cs="Meiryo" w:eastAsia="Meiryo" w:hAnsi="Meiryo"/>
          <w:sz w:val="20"/>
          <w:szCs w:val="20"/>
        </w:rPr>
        <w:t xml:space="preserve">AWS/Azureについては、クラウドサービスアカウントの設備種別や管理グループの情報を、収集したクラウドリソースに表示する機能がBR（Business Rule）で実装されている。手動登録の場合、クラウドサービスアカウントと紐づかないとVR（Vulnerability Response）やSIR（Security Incident Response）に影響が出る可能性がある。</w:t>
      </w:r>
    </w:p>
    <w:p>
      <w:pPr>
        <w:spacing w:after="80"/>
      </w:pPr>
    </w:p>
    <w:p>
      <w:r>
        <w:br w:type="page"/>
      </w:r>
    </w:p>
    <w:p>
      <w:pPr>
        <w:pStyle w:val="Heading1"/>
      </w:pPr>
      <w:r>
        <w:rPr>
          <w:rFonts w:ascii="Meiryo" w:cs="Meiryo" w:eastAsia="Meiryo" w:hAnsi="Meiryo"/>
        </w:rPr>
        <w:t xml:space="preserve">4. 追加懸念点（⑥〜⑮）</w:t>
      </w:r>
    </w:p>
    <w:p>
      <w:pPr>
        <w:spacing w:after="120" w:line="300"/>
      </w:pPr>
      <w:r>
        <w:rPr>
          <w:rFonts w:ascii="Meiryo" w:cs="Meiryo" w:eastAsia="Meiryo" w:hAnsi="Meiryo"/>
          <w:sz w:val="20"/>
          <w:szCs w:val="20"/>
        </w:rPr>
        <w:t xml:space="preserve">分科会報告済みの5件に加え、資料の内容および運用実態を踏まえて追加で特定した10件の懸念点を以下に整理する。</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226"/>
      </w:tblGrid>
      <w:t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w:cs="Meiryo" w:eastAsia="Meiryo" w:hAnsi="Meiryo"/>
                <w:b/>
                <w:bCs/>
                <w:color w:val="FFFFFF"/>
                <w:sz w:val="20"/>
                <w:szCs w:val="20"/>
              </w:rPr>
              <w:t xml:space="preserve">No.</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w:cs="Meiryo" w:eastAsia="Meiryo" w:hAnsi="Meiryo"/>
                <w:b/>
                <w:bCs/>
                <w:color w:val="FFFFFF"/>
                <w:sz w:val="20"/>
                <w:szCs w:val="20"/>
              </w:rPr>
              <w:t xml:space="preserve">懸念事項</w:t>
            </w:r>
          </w:p>
        </w:tc>
        <w:tc>
          <w:tcPr>
            <w:tcW w:type="dxa" w:w="52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w:cs="Meiryo" w:eastAsia="Meiryo" w:hAnsi="Meiryo"/>
                <w:b/>
                <w:bCs/>
                <w:color w:val="FFFFFF"/>
                <w:sz w:val="20"/>
                <w:szCs w:val="20"/>
              </w:rPr>
              <w:t xml:space="preserve">概要</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b/>
                <w:bCs/>
                <w:sz w:val="18"/>
                <w:szCs w:val="18"/>
              </w:rPr>
              <w:t xml:space="preserve">⑥</w:t>
            </w:r>
          </w:p>
        </w:tc>
        <w:tc>
          <w:tcPr>
            <w:tcW w:type="dxa" w:w="3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b/>
                <w:bCs/>
                <w:sz w:val="18"/>
                <w:szCs w:val="18"/>
              </w:rPr>
              <w:t xml:space="preserve">手動登録CIのライフサイクル管理（廃止・変更時の棚卸し）</w:t>
            </w:r>
          </w:p>
        </w:tc>
        <w:tc>
          <w:tcPr>
            <w:tcW w:type="dxa" w:w="52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自動収集ではクラウド側でリソースが削除されるとCMDB上でも自動的にステータスが更新されるが、手動登録の場合はリソースが廃止・変更された際に誰がいつCMDBを更...</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b/>
                <w:bCs/>
                <w:sz w:val="18"/>
                <w:szCs w:val="18"/>
              </w:rPr>
              <w:t xml:space="preserve">⑦</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b/>
                <w:bCs/>
                <w:sz w:val="18"/>
                <w:szCs w:val="18"/>
              </w:rPr>
              <w:t xml:space="preserve">登録内容の正確性担保（入力ミス・表記揺れ）</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手動登録では人的ミス（タイプミス、命名規則の不統一、属性値の誤り等）が不可避。特にIPアドレス、インスタンスID、リージョン名などの技術的属性は、表記揺れや誤入...</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b/>
                <w:bCs/>
                <w:sz w:val="18"/>
                <w:szCs w:val="18"/>
              </w:rPr>
              <w:t xml:space="preserve">⑧</w:t>
            </w:r>
          </w:p>
        </w:tc>
        <w:tc>
          <w:tcPr>
            <w:tcW w:type="dxa" w:w="3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b/>
                <w:bCs/>
                <w:sz w:val="18"/>
                <w:szCs w:val="18"/>
              </w:rPr>
              <w:t xml:space="preserve">手動登録の申請・承認ワークフローの整備</w:t>
            </w:r>
          </w:p>
        </w:tc>
        <w:tc>
          <w:tcPr>
            <w:tcW w:type="dxa" w:w="52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手動登録にあたり、誰が申請し、誰が承認し、誰がServiceNow上で実際に登録作業を行うかのワークフロー（RITM/カタログアイテム等）を新たに設計・構築する...</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b/>
                <w:bCs/>
                <w:sz w:val="18"/>
                <w:szCs w:val="18"/>
              </w:rPr>
              <w:t xml:space="preserve">⑨</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b/>
                <w:bCs/>
                <w:sz w:val="18"/>
                <w:szCs w:val="18"/>
              </w:rPr>
              <w:t xml:space="preserve">クラウド側の構成変更との同期タイミング</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AWS/Azure側でEC2インスタンスの追加・削除、セキュリティグループの変更、VPCの再構成等が行われた際に、ServiceNow側の手動登録をどのタイミン...</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b/>
                <w:bCs/>
                <w:sz w:val="18"/>
                <w:szCs w:val="18"/>
              </w:rPr>
              <w:t xml:space="preserve">⑩</w:t>
            </w:r>
          </w:p>
        </w:tc>
        <w:tc>
          <w:tcPr>
            <w:tcW w:type="dxa" w:w="3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b/>
                <w:bCs/>
                <w:sz w:val="18"/>
                <w:szCs w:val="18"/>
              </w:rPr>
              <w:t xml:space="preserve">大量CI登録時のスケーラビリティ（初期登録・大規模変更）</w:t>
            </w:r>
          </w:p>
        </w:tc>
        <w:tc>
          <w:tcPr>
            <w:tcW w:type="dxa" w:w="52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新規アカウント追加や大規模マイグレーション時に、数百〜数千のCIを一括手動登録する必要が生じる。Import Set等によるCSVインポートを利用する場合でも、...</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b/>
                <w:bCs/>
                <w:sz w:val="18"/>
                <w:szCs w:val="18"/>
              </w:rPr>
              <w:t xml:space="preserve">⑪</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b/>
                <w:bCs/>
                <w:sz w:val="18"/>
                <w:szCs w:val="18"/>
              </w:rPr>
              <w:t xml:space="preserve">VR（Vulnerability Response）/SIR（Security Incident Response）への影響</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手動登録のクラウドリソースがクラウドサービスアカウントと正しく紐づかない場合、VRやSIRのモジュールでの脆弱性管理やセキュリティインシデント対応にCIが正しく...</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b/>
                <w:bCs/>
                <w:sz w:val="18"/>
                <w:szCs w:val="18"/>
              </w:rPr>
              <w:t xml:space="preserve">⑫</w:t>
            </w:r>
          </w:p>
        </w:tc>
        <w:tc>
          <w:tcPr>
            <w:tcW w:type="dxa" w:w="3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b/>
                <w:bCs/>
                <w:sz w:val="18"/>
                <w:szCs w:val="18"/>
              </w:rPr>
              <w:t xml:space="preserve">設備種別・管理グループの手動設定負荷</w:t>
            </w:r>
          </w:p>
        </w:tc>
        <w:tc>
          <w:tcPr>
            <w:tcW w:type="dxa" w:w="52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自動収集ではクラウドサービスアカウントに設定された設備種別・管理グループがBRにより配下リソースに自動反映されるが、手動登録ではこの自動反映が機能しない。個々の...</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b/>
                <w:bCs/>
                <w:sz w:val="18"/>
                <w:szCs w:val="18"/>
              </w:rPr>
              <w:t xml:space="preserve">⑬</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b/>
                <w:bCs/>
                <w:sz w:val="18"/>
                <w:szCs w:val="18"/>
              </w:rPr>
              <w:t xml:space="preserve">監査・コンプライアンス対応（登録履歴の追跡性）</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手動登録では「いつ・誰が・どのCIを・どのような根拠で登録/変更したか」のトレーサビリティを確保する仕組みが必要。ServiceNowの監査ログだけでは不十分な...</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b/>
                <w:bCs/>
                <w:sz w:val="18"/>
                <w:szCs w:val="18"/>
              </w:rPr>
              <w:t xml:space="preserve">⑭</w:t>
            </w:r>
          </w:p>
        </w:tc>
        <w:tc>
          <w:tcPr>
            <w:tcW w:type="dxa" w:w="3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b/>
                <w:bCs/>
                <w:sz w:val="18"/>
                <w:szCs w:val="18"/>
              </w:rPr>
              <w:t xml:space="preserve">自動収集CIと手動登録CIの混在管理</w:t>
            </w:r>
          </w:p>
        </w:tc>
        <w:tc>
          <w:tcPr>
            <w:tcW w:type="dxa" w:w="52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一部のクラウドアカウントは自動収集、一部は手動登録という混在状態が発生した場合、同一CMDB内で管理方針が二重化し、運用の複雑性が増す。特にCI検索・レポーティ...</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b/>
                <w:bCs/>
                <w:sz w:val="18"/>
                <w:szCs w:val="18"/>
              </w:rPr>
              <w:t xml:space="preserve">⑮</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b/>
                <w:bCs/>
                <w:sz w:val="18"/>
                <w:szCs w:val="18"/>
              </w:rPr>
              <w:t xml:space="preserve">手動登録運用の属人化リスクと引継ぎ負荷</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手動登録の運用知識（命名規則、紐づけルール、登録手順、階層構造の理解等）が特定の担当者に集中すると、人事異動や退職時に運用が停滞するリスクがある。自動収集であれ...</w:t>
            </w:r>
          </w:p>
        </w:tc>
      </w:tr>
    </w:tbl>
    <w:p>
      <w:pPr>
        <w:spacing w:after="80"/>
      </w:pPr>
    </w:p>
    <w:p>
      <w:r>
        <w:br w:type="page"/>
      </w:r>
    </w:p>
    <w:p>
      <w:pPr>
        <w:pStyle w:val="Heading2"/>
      </w:pPr>
      <w:r>
        <w:rPr>
          <w:rFonts w:ascii="Meiryo" w:cs="Meiryo" w:eastAsia="Meiryo" w:hAnsi="Meiryo"/>
        </w:rPr>
        <w:t xml:space="preserve">4.1 ⑥ 手動登録CIのライフサイクル管理（廃止・変更時の棚卸し）</w:t>
      </w:r>
    </w:p>
    <w:p>
      <w:pPr>
        <w:spacing w:after="120" w:line="300"/>
      </w:pPr>
      <w:r>
        <w:rPr>
          <w:rFonts w:ascii="Meiryo" w:cs="Meiryo" w:eastAsia="Meiryo" w:hAnsi="Meiryo"/>
          <w:b/>
          <w:bCs/>
          <w:color w:val="1F4E79"/>
          <w:sz w:val="20"/>
          <w:szCs w:val="20"/>
        </w:rPr>
        <w:t xml:space="preserve">【懸念内容】</w:t>
      </w:r>
    </w:p>
    <w:p>
      <w:pPr>
        <w:spacing w:after="120" w:line="300"/>
      </w:pPr>
      <w:r>
        <w:rPr>
          <w:rFonts w:ascii="Meiryo" w:cs="Meiryo" w:eastAsia="Meiryo" w:hAnsi="Meiryo"/>
          <w:sz w:val="20"/>
          <w:szCs w:val="20"/>
        </w:rPr>
        <w:t xml:space="preserve">自動収集ではクラウド側でリソースが削除されるとCMDB上でも自動的にステータスが更新されるが、手動登録の場合はリソースが廃止・変更された際に誰がいつCMDBを更新するかの運用ルールが必要。放置するとCMDB上に実態と乖離したゴーストCIが蓄積される。</w:t>
      </w:r>
    </w:p>
    <w:p>
      <w:pPr>
        <w:spacing w:after="80"/>
      </w:pPr>
    </w:p>
    <w:p>
      <w:pPr>
        <w:spacing w:after="120" w:line="300"/>
      </w:pPr>
      <w:r>
        <w:rPr>
          <w:rFonts w:ascii="Meiryo" w:cs="Meiryo" w:eastAsia="Meiryo" w:hAnsi="Meiryo"/>
          <w:b/>
          <w:bCs/>
          <w:color w:val="C00000"/>
          <w:sz w:val="20"/>
          <w:szCs w:val="20"/>
        </w:rPr>
        <w:t xml:space="preserve">【根拠】</w:t>
      </w:r>
    </w:p>
    <w:p>
      <w:pPr>
        <w:spacing w:after="120" w:line="300"/>
      </w:pPr>
      <w:r>
        <w:rPr>
          <w:rFonts w:ascii="Meiryo" w:cs="Meiryo" w:eastAsia="Meiryo" w:hAnsi="Meiryo"/>
          <w:sz w:val="20"/>
          <w:szCs w:val="20"/>
        </w:rPr>
        <w:t xml:space="preserve">資料(1)の①「誤登録時のiNOC担当者メンテナンス」から派生。登録時だけでなく、廃止・変更時にも同様のメンテナンス負荷が発生する。自動収集では Discovery によりライフサイクルが管理されるが、手動運用ではその仕組みが存在しない。</w:t>
      </w:r>
    </w:p>
    <w:p>
      <w:pPr>
        <w:spacing w:after="80"/>
      </w:pPr>
    </w:p>
    <w:p>
      <w:pPr>
        <w:pStyle w:val="Heading2"/>
      </w:pPr>
      <w:r>
        <w:rPr>
          <w:rFonts w:ascii="Meiryo" w:cs="Meiryo" w:eastAsia="Meiryo" w:hAnsi="Meiryo"/>
        </w:rPr>
        <w:t xml:space="preserve">4.2 ⑦ 登録内容の正確性担保（入力ミス・表記揺れ）</w:t>
      </w:r>
    </w:p>
    <w:p>
      <w:pPr>
        <w:spacing w:after="120" w:line="300"/>
      </w:pPr>
      <w:r>
        <w:rPr>
          <w:rFonts w:ascii="Meiryo" w:cs="Meiryo" w:eastAsia="Meiryo" w:hAnsi="Meiryo"/>
          <w:b/>
          <w:bCs/>
          <w:color w:val="1F4E79"/>
          <w:sz w:val="20"/>
          <w:szCs w:val="20"/>
        </w:rPr>
        <w:t xml:space="preserve">【懸念内容】</w:t>
      </w:r>
    </w:p>
    <w:p>
      <w:pPr>
        <w:spacing w:after="120" w:line="300"/>
      </w:pPr>
      <w:r>
        <w:rPr>
          <w:rFonts w:ascii="Meiryo" w:cs="Meiryo" w:eastAsia="Meiryo" w:hAnsi="Meiryo"/>
          <w:sz w:val="20"/>
          <w:szCs w:val="20"/>
        </w:rPr>
        <w:t xml:space="preserve">手動登録では人的ミス（タイプミス、命名規則の不統一、属性値の誤り等）が不可避。特にIPアドレス、インスタンスID、リージョン名などの技術的属性は、表記揺れや誤入力が検索性やCI関連付けの精度に直結する。</w:t>
      </w:r>
    </w:p>
    <w:p>
      <w:pPr>
        <w:spacing w:after="80"/>
      </w:pPr>
    </w:p>
    <w:p>
      <w:pPr>
        <w:spacing w:after="120" w:line="300"/>
      </w:pPr>
      <w:r>
        <w:rPr>
          <w:rFonts w:ascii="Meiryo" w:cs="Meiryo" w:eastAsia="Meiryo" w:hAnsi="Meiryo"/>
          <w:b/>
          <w:bCs/>
          <w:color w:val="C00000"/>
          <w:sz w:val="20"/>
          <w:szCs w:val="20"/>
        </w:rPr>
        <w:t xml:space="preserve">【根拠】</w:t>
      </w:r>
    </w:p>
    <w:p>
      <w:pPr>
        <w:spacing w:after="120" w:line="300"/>
      </w:pPr>
      <w:r>
        <w:rPr>
          <w:rFonts w:ascii="Meiryo" w:cs="Meiryo" w:eastAsia="Meiryo" w:hAnsi="Meiryo"/>
          <w:sz w:val="20"/>
          <w:szCs w:val="20"/>
        </w:rPr>
        <w:t xml:space="preserve">資料(1)の①で「誤ったクラウドリソース登録」への懸念が示されている。登録「内容」の誤りも同様にiNOCメンテナンスが必要となり、運用負荷が増大する。</w:t>
      </w:r>
    </w:p>
    <w:p>
      <w:pPr>
        <w:spacing w:after="80"/>
      </w:pPr>
    </w:p>
    <w:p>
      <w:pPr>
        <w:pStyle w:val="Heading2"/>
      </w:pPr>
      <w:r>
        <w:rPr>
          <w:rFonts w:ascii="Meiryo" w:cs="Meiryo" w:eastAsia="Meiryo" w:hAnsi="Meiryo"/>
        </w:rPr>
        <w:t xml:space="preserve">4.3 ⑧ 手動登録の申請・承認ワークフローの整備</w:t>
      </w:r>
    </w:p>
    <w:p>
      <w:pPr>
        <w:spacing w:after="120" w:line="300"/>
      </w:pPr>
      <w:r>
        <w:rPr>
          <w:rFonts w:ascii="Meiryo" w:cs="Meiryo" w:eastAsia="Meiryo" w:hAnsi="Meiryo"/>
          <w:b/>
          <w:bCs/>
          <w:color w:val="1F4E79"/>
          <w:sz w:val="20"/>
          <w:szCs w:val="20"/>
        </w:rPr>
        <w:t xml:space="preserve">【懸念内容】</w:t>
      </w:r>
    </w:p>
    <w:p>
      <w:pPr>
        <w:spacing w:after="120" w:line="300"/>
      </w:pPr>
      <w:r>
        <w:rPr>
          <w:rFonts w:ascii="Meiryo" w:cs="Meiryo" w:eastAsia="Meiryo" w:hAnsi="Meiryo"/>
          <w:sz w:val="20"/>
          <w:szCs w:val="20"/>
        </w:rPr>
        <w:t xml:space="preserve">手動登録にあたり、誰が申請し、誰が承認し、誰がServiceNow上で実際に登録作業を行うかのワークフロー（RITM/カタログアイテム等）を新たに設計・構築する必要がある。既存の自動収集運用にはないプロセスのため、追加の開発工数が発生する。</w:t>
      </w:r>
    </w:p>
    <w:p>
      <w:pPr>
        <w:spacing w:after="80"/>
      </w:pPr>
    </w:p>
    <w:p>
      <w:pPr>
        <w:spacing w:after="120" w:line="300"/>
      </w:pPr>
      <w:r>
        <w:rPr>
          <w:rFonts w:ascii="Meiryo" w:cs="Meiryo" w:eastAsia="Meiryo" w:hAnsi="Meiryo"/>
          <w:b/>
          <w:bCs/>
          <w:color w:val="C00000"/>
          <w:sz w:val="20"/>
          <w:szCs w:val="20"/>
        </w:rPr>
        <w:t xml:space="preserve">【根拠】</w:t>
      </w:r>
    </w:p>
    <w:p>
      <w:pPr>
        <w:spacing w:after="120" w:line="300"/>
      </w:pPr>
      <w:r>
        <w:rPr>
          <w:rFonts w:ascii="Meiryo" w:cs="Meiryo" w:eastAsia="Meiryo" w:hAnsi="Meiryo"/>
          <w:sz w:val="20"/>
          <w:szCs w:val="20"/>
        </w:rPr>
        <w:t xml:space="preserve">資料(4)(5)(6)のパターン①②③いずれにおいても、紐づけ方が異なればワークフローの設計も変わる。特にパターン②③は登録対象CIが多く、申請作業量が膨大になる点が資料(5)(6)のデメリットで指摘されている。</w:t>
      </w:r>
    </w:p>
    <w:p>
      <w:pPr>
        <w:spacing w:after="80"/>
      </w:pPr>
    </w:p>
    <w:p>
      <w:pPr>
        <w:pStyle w:val="Heading2"/>
      </w:pPr>
      <w:r>
        <w:rPr>
          <w:rFonts w:ascii="Meiryo" w:cs="Meiryo" w:eastAsia="Meiryo" w:hAnsi="Meiryo"/>
        </w:rPr>
        <w:t xml:space="preserve">4.4 ⑨ クラウド側の構成変更との同期タイミング</w:t>
      </w:r>
    </w:p>
    <w:p>
      <w:pPr>
        <w:spacing w:after="120" w:line="300"/>
      </w:pPr>
      <w:r>
        <w:rPr>
          <w:rFonts w:ascii="Meiryo" w:cs="Meiryo" w:eastAsia="Meiryo" w:hAnsi="Meiryo"/>
          <w:b/>
          <w:bCs/>
          <w:color w:val="1F4E79"/>
          <w:sz w:val="20"/>
          <w:szCs w:val="20"/>
        </w:rPr>
        <w:t xml:space="preserve">【懸念内容】</w:t>
      </w:r>
    </w:p>
    <w:p>
      <w:pPr>
        <w:spacing w:after="120" w:line="300"/>
      </w:pPr>
      <w:r>
        <w:rPr>
          <w:rFonts w:ascii="Meiryo" w:cs="Meiryo" w:eastAsia="Meiryo" w:hAnsi="Meiryo"/>
          <w:sz w:val="20"/>
          <w:szCs w:val="20"/>
        </w:rPr>
        <w:t xml:space="preserve">AWS/Azure側でEC2インスタンスの追加・削除、セキュリティグループの変更、VPCの再構成等が行われた際に、ServiceNow側の手動登録をどのタイミングで反映するかのSLA（同期頻度）を定義する必要がある。リアルタイム同期ができないため、CMDB情報と実環境に時間差が生じる。</w:t>
      </w:r>
    </w:p>
    <w:p>
      <w:pPr>
        <w:spacing w:after="80"/>
      </w:pPr>
    </w:p>
    <w:p>
      <w:pPr>
        <w:spacing w:after="120" w:line="300"/>
      </w:pPr>
      <w:r>
        <w:rPr>
          <w:rFonts w:ascii="Meiryo" w:cs="Meiryo" w:eastAsia="Meiryo" w:hAnsi="Meiryo"/>
          <w:b/>
          <w:bCs/>
          <w:color w:val="C00000"/>
          <w:sz w:val="20"/>
          <w:szCs w:val="20"/>
        </w:rPr>
        <w:t xml:space="preserve">【根拠】</w:t>
      </w:r>
    </w:p>
    <w:p>
      <w:pPr>
        <w:spacing w:after="120" w:line="300"/>
      </w:pPr>
      <w:r>
        <w:rPr>
          <w:rFonts w:ascii="Meiryo" w:cs="Meiryo" w:eastAsia="Meiryo" w:hAnsi="Meiryo"/>
          <w:sz w:val="20"/>
          <w:szCs w:val="20"/>
        </w:rPr>
        <w:t xml:space="preserve">資料(1)の③「リージョン関係を維持して登録ができない」という制約は、構成変更時にも同様に影響する。自動収集ではスケジュール実行により定期同期されるが、手動運用ではその代替手段がない。</w:t>
      </w:r>
    </w:p>
    <w:p>
      <w:pPr>
        <w:spacing w:after="80"/>
      </w:pPr>
    </w:p>
    <w:p>
      <w:pPr>
        <w:pStyle w:val="Heading2"/>
      </w:pPr>
      <w:r>
        <w:rPr>
          <w:rFonts w:ascii="Meiryo" w:cs="Meiryo" w:eastAsia="Meiryo" w:hAnsi="Meiryo"/>
        </w:rPr>
        <w:t xml:space="preserve">4.5 ⑩ 大量CI登録時のスケーラビリティ（初期登録・大規模変更）</w:t>
      </w:r>
    </w:p>
    <w:p>
      <w:pPr>
        <w:spacing w:after="120" w:line="300"/>
      </w:pPr>
      <w:r>
        <w:rPr>
          <w:rFonts w:ascii="Meiryo" w:cs="Meiryo" w:eastAsia="Meiryo" w:hAnsi="Meiryo"/>
          <w:b/>
          <w:bCs/>
          <w:color w:val="1F4E79"/>
          <w:sz w:val="20"/>
          <w:szCs w:val="20"/>
        </w:rPr>
        <w:t xml:space="preserve">【懸念内容】</w:t>
      </w:r>
    </w:p>
    <w:p>
      <w:pPr>
        <w:spacing w:after="120" w:line="300"/>
      </w:pPr>
      <w:r>
        <w:rPr>
          <w:rFonts w:ascii="Meiryo" w:cs="Meiryo" w:eastAsia="Meiryo" w:hAnsi="Meiryo"/>
          <w:sz w:val="20"/>
          <w:szCs w:val="20"/>
        </w:rPr>
        <w:t xml:space="preserve">新規アカウント追加や大規模マイグレーション時に、数百〜数千のCIを一括手動登録する必要が生じる。Import Set等によるCSVインポートを利用する場合でも、データ準備・検証・投入の工数が大きく、初期導入や大規模変更時のボトルネックとなる。</w:t>
      </w:r>
    </w:p>
    <w:p>
      <w:pPr>
        <w:spacing w:after="80"/>
      </w:pPr>
    </w:p>
    <w:p>
      <w:pPr>
        <w:spacing w:after="120" w:line="300"/>
      </w:pPr>
      <w:r>
        <w:rPr>
          <w:rFonts w:ascii="Meiryo" w:cs="Meiryo" w:eastAsia="Meiryo" w:hAnsi="Meiryo"/>
          <w:b/>
          <w:bCs/>
          <w:color w:val="C00000"/>
          <w:sz w:val="20"/>
          <w:szCs w:val="20"/>
        </w:rPr>
        <w:t xml:space="preserve">【根拠】</w:t>
      </w:r>
    </w:p>
    <w:p>
      <w:pPr>
        <w:spacing w:after="120" w:line="300"/>
      </w:pPr>
      <w:r>
        <w:rPr>
          <w:rFonts w:ascii="Meiryo" w:cs="Meiryo" w:eastAsia="Meiryo" w:hAnsi="Meiryo"/>
          <w:sz w:val="20"/>
          <w:szCs w:val="20"/>
        </w:rPr>
        <w:t xml:space="preserve">資料(3)のAWS環境例では1アカウント内に複数リージョン×複数VPC×複数EC2×複数SGという階層構造があり、CI数が掛け算的に増加する。資料(5)(6)でも「手動登録をするEC2/CIが多い場合、申請作業量も多い」と明記されている。</w:t>
      </w:r>
    </w:p>
    <w:p>
      <w:pPr>
        <w:spacing w:after="80"/>
      </w:pPr>
    </w:p>
    <w:p>
      <w:r>
        <w:br w:type="page"/>
      </w:r>
    </w:p>
    <w:p>
      <w:pPr>
        <w:pStyle w:val="Heading2"/>
      </w:pPr>
      <w:r>
        <w:rPr>
          <w:rFonts w:ascii="Meiryo" w:cs="Meiryo" w:eastAsia="Meiryo" w:hAnsi="Meiryo"/>
        </w:rPr>
        <w:t xml:space="preserve">4.6 ⑪ VR（Vulnerability Response）/SIR（Security Incident Response）への影響</w:t>
      </w:r>
    </w:p>
    <w:p>
      <w:pPr>
        <w:spacing w:after="120" w:line="300"/>
      </w:pPr>
      <w:r>
        <w:rPr>
          <w:rFonts w:ascii="Meiryo" w:cs="Meiryo" w:eastAsia="Meiryo" w:hAnsi="Meiryo"/>
          <w:b/>
          <w:bCs/>
          <w:color w:val="1F4E79"/>
          <w:sz w:val="20"/>
          <w:szCs w:val="20"/>
        </w:rPr>
        <w:t xml:space="preserve">【懸念内容】</w:t>
      </w:r>
    </w:p>
    <w:p>
      <w:pPr>
        <w:spacing w:after="120" w:line="300"/>
      </w:pPr>
      <w:r>
        <w:rPr>
          <w:rFonts w:ascii="Meiryo" w:cs="Meiryo" w:eastAsia="Meiryo" w:hAnsi="Meiryo"/>
          <w:sz w:val="20"/>
          <w:szCs w:val="20"/>
        </w:rPr>
        <w:t xml:space="preserve">手動登録のクラウドリソースがクラウドサービスアカウントと正しく紐づかない場合、VRやSIRのモジュールでの脆弱性管理やセキュリティインシデント対応にCIが正しく関連付けられず、対応漏れ・対応遅延のリスクがある。</w:t>
      </w:r>
    </w:p>
    <w:p>
      <w:pPr>
        <w:spacing w:after="80"/>
      </w:pPr>
    </w:p>
    <w:p>
      <w:pPr>
        <w:spacing w:after="120" w:line="300"/>
      </w:pPr>
      <w:r>
        <w:rPr>
          <w:rFonts w:ascii="Meiryo" w:cs="Meiryo" w:eastAsia="Meiryo" w:hAnsi="Meiryo"/>
          <w:b/>
          <w:bCs/>
          <w:color w:val="C00000"/>
          <w:sz w:val="20"/>
          <w:szCs w:val="20"/>
        </w:rPr>
        <w:t xml:space="preserve">【根拠】</w:t>
      </w:r>
    </w:p>
    <w:p>
      <w:pPr>
        <w:spacing w:after="120" w:line="300"/>
      </w:pPr>
      <w:r>
        <w:rPr>
          <w:rFonts w:ascii="Meiryo" w:cs="Meiryo" w:eastAsia="Meiryo" w:hAnsi="Meiryo"/>
          <w:sz w:val="20"/>
          <w:szCs w:val="20"/>
        </w:rPr>
        <w:t xml:space="preserve">ユーザー提示の⑤で「クラウドサービスアカウントと紐づかないとVR/SIRに影響が出る可能性」が指摘されている。手動登録ではBRで実装されている設備種別・管理グループの自動反映が機能しないため、セキュリティ運用に直接影響する。</w:t>
      </w:r>
    </w:p>
    <w:p>
      <w:pPr>
        <w:spacing w:after="80"/>
      </w:pPr>
    </w:p>
    <w:p>
      <w:pPr>
        <w:pStyle w:val="Heading2"/>
      </w:pPr>
      <w:r>
        <w:rPr>
          <w:rFonts w:ascii="Meiryo" w:cs="Meiryo" w:eastAsia="Meiryo" w:hAnsi="Meiryo"/>
        </w:rPr>
        <w:t xml:space="preserve">4.7 ⑫ 設備種別・管理グループの手動設定負荷</w:t>
      </w:r>
    </w:p>
    <w:p>
      <w:pPr>
        <w:spacing w:after="120" w:line="300"/>
      </w:pPr>
      <w:r>
        <w:rPr>
          <w:rFonts w:ascii="Meiryo" w:cs="Meiryo" w:eastAsia="Meiryo" w:hAnsi="Meiryo"/>
          <w:b/>
          <w:bCs/>
          <w:color w:val="1F4E79"/>
          <w:sz w:val="20"/>
          <w:szCs w:val="20"/>
        </w:rPr>
        <w:t xml:space="preserve">【懸念内容】</w:t>
      </w:r>
    </w:p>
    <w:p>
      <w:pPr>
        <w:spacing w:after="120" w:line="300"/>
      </w:pPr>
      <w:r>
        <w:rPr>
          <w:rFonts w:ascii="Meiryo" w:cs="Meiryo" w:eastAsia="Meiryo" w:hAnsi="Meiryo"/>
          <w:sz w:val="20"/>
          <w:szCs w:val="20"/>
        </w:rPr>
        <w:t xml:space="preserve">自動収集ではクラウドサービスアカウントに設定された設備種別・管理グループがBRにより配下リソースに自動反映されるが、手動登録ではこの自動反映が機能しない。個々のCIに対して設備種別・管理グループを手動で設定する運用が必要となり、設定漏れ・不整合のリスクが高い。</w:t>
      </w:r>
    </w:p>
    <w:p>
      <w:pPr>
        <w:spacing w:after="80"/>
      </w:pPr>
    </w:p>
    <w:p>
      <w:pPr>
        <w:spacing w:after="120" w:line="300"/>
      </w:pPr>
      <w:r>
        <w:rPr>
          <w:rFonts w:ascii="Meiryo" w:cs="Meiryo" w:eastAsia="Meiryo" w:hAnsi="Meiryo"/>
          <w:b/>
          <w:bCs/>
          <w:color w:val="C00000"/>
          <w:sz w:val="20"/>
          <w:szCs w:val="20"/>
        </w:rPr>
        <w:t xml:space="preserve">【根拠】</w:t>
      </w:r>
    </w:p>
    <w:p>
      <w:pPr>
        <w:spacing w:after="120" w:line="300"/>
      </w:pPr>
      <w:r>
        <w:rPr>
          <w:rFonts w:ascii="Meiryo" w:cs="Meiryo" w:eastAsia="Meiryo" w:hAnsi="Meiryo"/>
          <w:sz w:val="20"/>
          <w:szCs w:val="20"/>
        </w:rPr>
        <w:t xml:space="preserve">ユーザー提示の⑤で「クラウドサービスアカウントの設備種別や管理グループの情報を収集したクラウドリソースに表示する機能はBRで実装」と説明されている。手動登録CIはこのBRの対象外となる可能性が高い。</w:t>
      </w:r>
    </w:p>
    <w:p>
      <w:pPr>
        <w:spacing w:after="80"/>
      </w:pPr>
    </w:p>
    <w:p>
      <w:pPr>
        <w:pStyle w:val="Heading2"/>
      </w:pPr>
      <w:r>
        <w:rPr>
          <w:rFonts w:ascii="Meiryo" w:cs="Meiryo" w:eastAsia="Meiryo" w:hAnsi="Meiryo"/>
        </w:rPr>
        <w:t xml:space="preserve">4.8 ⑬ 監査・コンプライアンス対応（登録履歴の追跡性）</w:t>
      </w:r>
    </w:p>
    <w:p>
      <w:pPr>
        <w:spacing w:after="120" w:line="300"/>
      </w:pPr>
      <w:r>
        <w:rPr>
          <w:rFonts w:ascii="Meiryo" w:cs="Meiryo" w:eastAsia="Meiryo" w:hAnsi="Meiryo"/>
          <w:b/>
          <w:bCs/>
          <w:color w:val="1F4E79"/>
          <w:sz w:val="20"/>
          <w:szCs w:val="20"/>
        </w:rPr>
        <w:t xml:space="preserve">【懸念内容】</w:t>
      </w:r>
    </w:p>
    <w:p>
      <w:pPr>
        <w:spacing w:after="120" w:line="300"/>
      </w:pPr>
      <w:r>
        <w:rPr>
          <w:rFonts w:ascii="Meiryo" w:cs="Meiryo" w:eastAsia="Meiryo" w:hAnsi="Meiryo"/>
          <w:sz w:val="20"/>
          <w:szCs w:val="20"/>
        </w:rPr>
        <w:t xml:space="preserve">手動登録では「いつ・誰が・どのCIを・どのような根拠で登録/変更したか」のトレーサビリティを確保する仕組みが必要。ServiceNowの監査ログだけでは不十分な場合、別途証跡管理のルールを定める必要がある。特にNHK様のような公共放送機関ではコンプライアンス要件が厳格である可能性がある。</w:t>
      </w:r>
    </w:p>
    <w:p>
      <w:pPr>
        <w:spacing w:after="80"/>
      </w:pPr>
    </w:p>
    <w:p>
      <w:pPr>
        <w:spacing w:after="120" w:line="300"/>
      </w:pPr>
      <w:r>
        <w:rPr>
          <w:rFonts w:ascii="Meiryo" w:cs="Meiryo" w:eastAsia="Meiryo" w:hAnsi="Meiryo"/>
          <w:b/>
          <w:bCs/>
          <w:color w:val="C00000"/>
          <w:sz w:val="20"/>
          <w:szCs w:val="20"/>
        </w:rPr>
        <w:t xml:space="preserve">【根拠】</w:t>
      </w:r>
    </w:p>
    <w:p>
      <w:pPr>
        <w:spacing w:after="120" w:line="300"/>
      </w:pPr>
      <w:r>
        <w:rPr>
          <w:rFonts w:ascii="Meiryo" w:cs="Meiryo" w:eastAsia="Meiryo" w:hAnsi="Meiryo"/>
          <w:sz w:val="20"/>
          <w:szCs w:val="20"/>
        </w:rPr>
        <w:t xml:space="preserve">資料(4)(5)(6)で紐づけパターンにより登録構造が異なるため、登録の妥当性を事後検証する際の判断基準が複雑になる。自動収集であればDiscoveryログが証跡となるが、手動登録ではその代替が必要。</w:t>
      </w:r>
    </w:p>
    <w:p>
      <w:pPr>
        <w:spacing w:after="80"/>
      </w:pPr>
    </w:p>
    <w:p>
      <w:pPr>
        <w:pStyle w:val="Heading2"/>
      </w:pPr>
      <w:r>
        <w:rPr>
          <w:rFonts w:ascii="Meiryo" w:cs="Meiryo" w:eastAsia="Meiryo" w:hAnsi="Meiryo"/>
        </w:rPr>
        <w:t xml:space="preserve">4.9 ⑭ 自動収集CIと手動登録CIの混在管理</w:t>
      </w:r>
    </w:p>
    <w:p>
      <w:pPr>
        <w:spacing w:after="120" w:line="300"/>
      </w:pPr>
      <w:r>
        <w:rPr>
          <w:rFonts w:ascii="Meiryo" w:cs="Meiryo" w:eastAsia="Meiryo" w:hAnsi="Meiryo"/>
          <w:b/>
          <w:bCs/>
          <w:color w:val="1F4E79"/>
          <w:sz w:val="20"/>
          <w:szCs w:val="20"/>
        </w:rPr>
        <w:t xml:space="preserve">【懸念内容】</w:t>
      </w:r>
    </w:p>
    <w:p>
      <w:pPr>
        <w:spacing w:after="120" w:line="300"/>
      </w:pPr>
      <w:r>
        <w:rPr>
          <w:rFonts w:ascii="Meiryo" w:cs="Meiryo" w:eastAsia="Meiryo" w:hAnsi="Meiryo"/>
          <w:sz w:val="20"/>
          <w:szCs w:val="20"/>
        </w:rPr>
        <w:t xml:space="preserve">一部のクラウドアカウントは自動収集、一部は手動登録という混在状態が発生した場合、同一CMDB内で管理方針が二重化し、運用の複雑性が増す。特にCI検索・レポーティング・変更管理において、収集元（Discovery vs 手動）による挙動差異を意識した運用設計が必要。</w:t>
      </w:r>
    </w:p>
    <w:p>
      <w:pPr>
        <w:spacing w:after="80"/>
      </w:pPr>
    </w:p>
    <w:p>
      <w:pPr>
        <w:spacing w:after="120" w:line="300"/>
      </w:pPr>
      <w:r>
        <w:rPr>
          <w:rFonts w:ascii="Meiryo" w:cs="Meiryo" w:eastAsia="Meiryo" w:hAnsi="Meiryo"/>
          <w:b/>
          <w:bCs/>
          <w:color w:val="C00000"/>
          <w:sz w:val="20"/>
          <w:szCs w:val="20"/>
        </w:rPr>
        <w:t xml:space="preserve">【根拠】</w:t>
      </w:r>
    </w:p>
    <w:p>
      <w:pPr>
        <w:spacing w:after="120" w:line="300"/>
      </w:pPr>
      <w:r>
        <w:rPr>
          <w:rFonts w:ascii="Meiryo" w:cs="Meiryo" w:eastAsia="Meiryo" w:hAnsi="Meiryo"/>
          <w:sz w:val="20"/>
          <w:szCs w:val="20"/>
        </w:rPr>
        <w:t xml:space="preserve">資料(2)の④で「上記方針にしてしまうと、自動収集と管理方針が異なってしまう」と明記されている。また資料(5)のパターン②デメリットでも「自動収集と管理方針が異なってしまう ⇒ アカウント単位での管理ができない」と指摘されている。</w:t>
      </w:r>
    </w:p>
    <w:p>
      <w:pPr>
        <w:spacing w:after="80"/>
      </w:pPr>
    </w:p>
    <w:p>
      <w:pPr>
        <w:pStyle w:val="Heading2"/>
      </w:pPr>
      <w:r>
        <w:rPr>
          <w:rFonts w:ascii="Meiryo" w:cs="Meiryo" w:eastAsia="Meiryo" w:hAnsi="Meiryo"/>
        </w:rPr>
        <w:t xml:space="preserve">4.10 ⑮ 手動登録運用の属人化リスクと引継ぎ負荷</w:t>
      </w:r>
    </w:p>
    <w:p>
      <w:pPr>
        <w:spacing w:after="120" w:line="300"/>
      </w:pPr>
      <w:r>
        <w:rPr>
          <w:rFonts w:ascii="Meiryo" w:cs="Meiryo" w:eastAsia="Meiryo" w:hAnsi="Meiryo"/>
          <w:b/>
          <w:bCs/>
          <w:color w:val="1F4E79"/>
          <w:sz w:val="20"/>
          <w:szCs w:val="20"/>
        </w:rPr>
        <w:t xml:space="preserve">【懸念内容】</w:t>
      </w:r>
    </w:p>
    <w:p>
      <w:pPr>
        <w:spacing w:after="120" w:line="300"/>
      </w:pPr>
      <w:r>
        <w:rPr>
          <w:rFonts w:ascii="Meiryo" w:cs="Meiryo" w:eastAsia="Meiryo" w:hAnsi="Meiryo"/>
          <w:sz w:val="20"/>
          <w:szCs w:val="20"/>
        </w:rPr>
        <w:t xml:space="preserve">手動登録の運用知識（命名規則、紐づけルール、登録手順、階層構造の理解等）が特定の担当者に集中すると、人事異動や退職時に運用が停滞するリスクがある。自動収集であればコネクタの設定情報がシステムに残るが、手動運用のノウハウはドキュメント化しない限り引き継がれない。</w:t>
      </w:r>
    </w:p>
    <w:p>
      <w:pPr>
        <w:spacing w:after="80"/>
      </w:pPr>
    </w:p>
    <w:p>
      <w:pPr>
        <w:spacing w:after="120" w:line="300"/>
      </w:pPr>
      <w:r>
        <w:rPr>
          <w:rFonts w:ascii="Meiryo" w:cs="Meiryo" w:eastAsia="Meiryo" w:hAnsi="Meiryo"/>
          <w:b/>
          <w:bCs/>
          <w:color w:val="C00000"/>
          <w:sz w:val="20"/>
          <w:szCs w:val="20"/>
        </w:rPr>
        <w:t xml:space="preserve">【根拠】</w:t>
      </w:r>
    </w:p>
    <w:p>
      <w:pPr>
        <w:spacing w:after="120" w:line="300"/>
      </w:pPr>
      <w:r>
        <w:rPr>
          <w:rFonts w:ascii="Meiryo" w:cs="Meiryo" w:eastAsia="Meiryo" w:hAnsi="Meiryo"/>
          <w:sz w:val="20"/>
          <w:szCs w:val="20"/>
        </w:rPr>
        <w:t xml:space="preserve">資料全体を通じて、パターン①②③の選択、リージョン関係の維持方法、アプリケーションサービスとの紐づけ基準など、手動運用には多くの判断ポイントが存在する。これらは暗黙知になりやすく、組織的なリスクとなる。</w:t>
      </w:r>
    </w:p>
    <w:p>
      <w:pPr>
        <w:spacing w:after="80"/>
      </w:pPr>
    </w:p>
    <w:p>
      <w:r>
        <w:br w:type="page"/>
      </w:r>
    </w:p>
    <w:p>
      <w:pPr>
        <w:pStyle w:val="Heading1"/>
      </w:pPr>
      <w:r>
        <w:rPr>
          <w:rFonts w:ascii="Meiryo" w:cs="Meiryo" w:eastAsia="Meiryo" w:hAnsi="Meiryo"/>
        </w:rPr>
        <w:t xml:space="preserve">5. 懸念点の影響度・優先度マトリクス</w:t>
      </w:r>
    </w:p>
    <w:p>
      <w:pPr>
        <w:spacing w:after="120" w:line="300"/>
      </w:pPr>
      <w:r>
        <w:rPr>
          <w:rFonts w:ascii="Meiryo" w:cs="Meiryo" w:eastAsia="Meiryo" w:hAnsi="Meiryo"/>
          <w:sz w:val="20"/>
          <w:szCs w:val="20"/>
        </w:rPr>
        <w:t xml:space="preserve">各懸念点を「影響度」と「発生頻度」の観点から分類し、優先的に対処すべき事項を整理する。</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200"/>
        <w:gridCol w:w="1200"/>
        <w:gridCol w:w="1200"/>
        <w:gridCol w:w="2026"/>
      </w:tblGrid>
      <w:t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w:cs="Meiryo" w:eastAsia="Meiryo" w:hAnsi="Meiryo"/>
                <w:b/>
                <w:bCs/>
                <w:color w:val="FFFFFF"/>
                <w:sz w:val="20"/>
                <w:szCs w:val="20"/>
              </w:rPr>
              <w:t xml:space="preserve">No.</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w:cs="Meiryo" w:eastAsia="Meiryo" w:hAnsi="Meiryo"/>
                <w:b/>
                <w:bCs/>
                <w:color w:val="FFFFFF"/>
                <w:sz w:val="20"/>
                <w:szCs w:val="20"/>
              </w:rPr>
              <w:t xml:space="preserve">懸念事項</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w:cs="Meiryo" w:eastAsia="Meiryo" w:hAnsi="Meiryo"/>
                <w:b/>
                <w:bCs/>
                <w:color w:val="FFFFFF"/>
                <w:sz w:val="20"/>
                <w:szCs w:val="20"/>
              </w:rPr>
              <w:t xml:space="preserve">影響度</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w:cs="Meiryo" w:eastAsia="Meiryo" w:hAnsi="Meiryo"/>
                <w:b/>
                <w:bCs/>
                <w:color w:val="FFFFFF"/>
                <w:sz w:val="20"/>
                <w:szCs w:val="20"/>
              </w:rPr>
              <w:t xml:space="preserve">発生頻度</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w:cs="Meiryo" w:eastAsia="Meiryo" w:hAnsi="Meiryo"/>
                <w:b/>
                <w:bCs/>
                <w:color w:val="FFFFFF"/>
                <w:sz w:val="20"/>
                <w:szCs w:val="20"/>
              </w:rPr>
              <w:t xml:space="preserve">優先度</w:t>
            </w:r>
          </w:p>
        </w:tc>
        <w:tc>
          <w:tcPr>
            <w:tcW w:type="dxa" w:w="2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w:cs="Meiryo" w:eastAsia="Meiryo" w:hAnsi="Meiryo"/>
                <w:b/>
                <w:bCs/>
                <w:color w:val="FFFFFF"/>
                <w:sz w:val="20"/>
                <w:szCs w:val="20"/>
              </w:rPr>
              <w:t xml:space="preserve">分類</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b/>
                <w:bCs/>
                <w:sz w:val="18"/>
                <w:szCs w:val="18"/>
              </w:rPr>
              <w:t xml:space="preserve">①</w:t>
            </w:r>
          </w:p>
        </w:tc>
        <w:tc>
          <w:tcPr>
            <w:tcW w:type="dxa" w:w="2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誤登録時メンテナンス</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高</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中</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Meiryo" w:cs="Meiryo" w:eastAsia="Meiryo" w:hAnsi="Meiryo"/>
                <w:b/>
                <w:bCs/>
                <w:color w:val="D35400"/>
                <w:sz w:val="18"/>
                <w:szCs w:val="18"/>
              </w:rPr>
              <w:t xml:space="preserve">高</w:t>
            </w:r>
          </w:p>
        </w:tc>
        <w:tc>
          <w:tcPr>
            <w:tcW w:type="dxa" w:w="20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運用プロセス</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b/>
                <w:bCs/>
                <w:sz w:val="18"/>
                <w:szCs w:val="18"/>
              </w:rPr>
              <w:t xml:space="preserve">②</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依存関係ビュー欠如</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高</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高</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eiryo" w:cs="Meiryo" w:eastAsia="Meiryo" w:hAnsi="Meiryo"/>
                <w:b/>
                <w:bCs/>
                <w:color w:val="D35400"/>
                <w:sz w:val="18"/>
                <w:szCs w:val="18"/>
              </w:rPr>
              <w:t xml:space="preserve">高</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機能制約</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b/>
                <w:bCs/>
                <w:sz w:val="18"/>
                <w:szCs w:val="18"/>
              </w:rPr>
              <w:t xml:space="preserve">③</w:t>
            </w:r>
          </w:p>
        </w:tc>
        <w:tc>
          <w:tcPr>
            <w:tcW w:type="dxa" w:w="2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リージョン関係維持不可</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高</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高</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Meiryo" w:cs="Meiryo" w:eastAsia="Meiryo" w:hAnsi="Meiryo"/>
                <w:b/>
                <w:bCs/>
                <w:color w:val="D35400"/>
                <w:sz w:val="18"/>
                <w:szCs w:val="18"/>
              </w:rPr>
              <w:t xml:space="preserve">高</w:t>
            </w:r>
          </w:p>
        </w:tc>
        <w:tc>
          <w:tcPr>
            <w:tcW w:type="dxa" w:w="20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機能制約</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b/>
                <w:bCs/>
                <w:sz w:val="18"/>
                <w:szCs w:val="18"/>
              </w:rPr>
              <w:t xml:space="preserve">④</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アプリサービス紐づけ基準</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高</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高</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eiryo" w:cs="Meiryo" w:eastAsia="Meiryo" w:hAnsi="Meiryo"/>
                <w:b/>
                <w:bCs/>
                <w:color w:val="C00000"/>
                <w:sz w:val="18"/>
                <w:szCs w:val="18"/>
              </w:rPr>
              <w:t xml:space="preserve">最高</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設計判断</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b/>
                <w:bCs/>
                <w:sz w:val="18"/>
                <w:szCs w:val="18"/>
              </w:rPr>
              <w:t xml:space="preserve">⑤</w:t>
            </w:r>
          </w:p>
        </w:tc>
        <w:tc>
          <w:tcPr>
            <w:tcW w:type="dxa" w:w="2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VR/SIR・設備種別影響</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高</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高</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Meiryo" w:cs="Meiryo" w:eastAsia="Meiryo" w:hAnsi="Meiryo"/>
                <w:b/>
                <w:bCs/>
                <w:color w:val="C00000"/>
                <w:sz w:val="18"/>
                <w:szCs w:val="18"/>
              </w:rPr>
              <w:t xml:space="preserve">最高</w:t>
            </w:r>
          </w:p>
        </w:tc>
        <w:tc>
          <w:tcPr>
            <w:tcW w:type="dxa" w:w="20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セキュリティ</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b/>
                <w:bCs/>
                <w:sz w:val="18"/>
                <w:szCs w:val="18"/>
              </w:rPr>
              <w:t xml:space="preserve">⑥</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ライフサイクル管理</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高</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高</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eiryo" w:cs="Meiryo" w:eastAsia="Meiryo" w:hAnsi="Meiryo"/>
                <w:b/>
                <w:bCs/>
                <w:color w:val="D35400"/>
                <w:sz w:val="18"/>
                <w:szCs w:val="18"/>
              </w:rPr>
              <w:t xml:space="preserve">高</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運用プロセス</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b/>
                <w:bCs/>
                <w:sz w:val="18"/>
                <w:szCs w:val="18"/>
              </w:rPr>
              <w:t xml:space="preserve">⑦</w:t>
            </w:r>
          </w:p>
        </w:tc>
        <w:tc>
          <w:tcPr>
            <w:tcW w:type="dxa" w:w="2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入力ミス・表記揺れ</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中</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高</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Meiryo" w:cs="Meiryo" w:eastAsia="Meiryo" w:hAnsi="Meiryo"/>
                <w:b/>
                <w:bCs/>
                <w:color w:val="D35400"/>
                <w:sz w:val="18"/>
                <w:szCs w:val="18"/>
              </w:rPr>
              <w:t xml:space="preserve">高</w:t>
            </w:r>
          </w:p>
        </w:tc>
        <w:tc>
          <w:tcPr>
            <w:tcW w:type="dxa" w:w="20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品質管理</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b/>
                <w:bCs/>
                <w:sz w:val="18"/>
                <w:szCs w:val="18"/>
              </w:rPr>
              <w:t xml:space="preserve">⑧</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申請・承認ワークフロー</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高</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中</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eiryo" w:cs="Meiryo" w:eastAsia="Meiryo" w:hAnsi="Meiryo"/>
                <w:b/>
                <w:bCs/>
                <w:color w:val="D35400"/>
                <w:sz w:val="18"/>
                <w:szCs w:val="18"/>
              </w:rPr>
              <w:t xml:space="preserve">高</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運用プロセス</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b/>
                <w:bCs/>
                <w:sz w:val="18"/>
                <w:szCs w:val="18"/>
              </w:rPr>
              <w:t xml:space="preserve">⑨</w:t>
            </w:r>
          </w:p>
        </w:tc>
        <w:tc>
          <w:tcPr>
            <w:tcW w:type="dxa" w:w="2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構成変更との同期</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高</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中</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Meiryo" w:cs="Meiryo" w:eastAsia="Meiryo" w:hAnsi="Meiryo"/>
                <w:b/>
                <w:bCs/>
                <w:color w:val="D35400"/>
                <w:sz w:val="18"/>
                <w:szCs w:val="18"/>
              </w:rPr>
              <w:t xml:space="preserve">高</w:t>
            </w:r>
          </w:p>
        </w:tc>
        <w:tc>
          <w:tcPr>
            <w:tcW w:type="dxa" w:w="20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運用プロセス</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b/>
                <w:bCs/>
                <w:sz w:val="18"/>
                <w:szCs w:val="18"/>
              </w:rPr>
              <w:t xml:space="preserve">⑩</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大量CI登録スケーラビリティ</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中</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低</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eiryo" w:cs="Meiryo" w:eastAsia="Meiryo" w:hAnsi="Meiryo"/>
                <w:b/>
                <w:bCs/>
                <w:color w:val="2E75B6"/>
                <w:sz w:val="18"/>
                <w:szCs w:val="18"/>
              </w:rPr>
              <w:t xml:space="preserve">中</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運用効率</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b/>
                <w:bCs/>
                <w:sz w:val="18"/>
                <w:szCs w:val="18"/>
              </w:rPr>
              <w:t xml:space="preserve">⑪</w:t>
            </w:r>
          </w:p>
        </w:tc>
        <w:tc>
          <w:tcPr>
            <w:tcW w:type="dxa" w:w="2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VR/SIR対応漏れ</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最高</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中</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Meiryo" w:cs="Meiryo" w:eastAsia="Meiryo" w:hAnsi="Meiryo"/>
                <w:b/>
                <w:bCs/>
                <w:color w:val="C00000"/>
                <w:sz w:val="18"/>
                <w:szCs w:val="18"/>
              </w:rPr>
              <w:t xml:space="preserve">最高</w:t>
            </w:r>
          </w:p>
        </w:tc>
        <w:tc>
          <w:tcPr>
            <w:tcW w:type="dxa" w:w="20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セキュリティ</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b/>
                <w:bCs/>
                <w:sz w:val="18"/>
                <w:szCs w:val="18"/>
              </w:rPr>
              <w:t xml:space="preserve">⑫</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設備種別・管理グループ手動設定</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高</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高</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eiryo" w:cs="Meiryo" w:eastAsia="Meiryo" w:hAnsi="Meiryo"/>
                <w:b/>
                <w:bCs/>
                <w:color w:val="D35400"/>
                <w:sz w:val="18"/>
                <w:szCs w:val="18"/>
              </w:rPr>
              <w:t xml:space="preserve">高</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品質管理</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b/>
                <w:bCs/>
                <w:sz w:val="18"/>
                <w:szCs w:val="18"/>
              </w:rPr>
              <w:t xml:space="preserve">⑬</w:t>
            </w:r>
          </w:p>
        </w:tc>
        <w:tc>
          <w:tcPr>
            <w:tcW w:type="dxa" w:w="2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監査・コンプライアンス</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高</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低</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Meiryo" w:cs="Meiryo" w:eastAsia="Meiryo" w:hAnsi="Meiryo"/>
                <w:b/>
                <w:bCs/>
                <w:color w:val="2E75B6"/>
                <w:sz w:val="18"/>
                <w:szCs w:val="18"/>
              </w:rPr>
              <w:t xml:space="preserve">中</w:t>
            </w:r>
          </w:p>
        </w:tc>
        <w:tc>
          <w:tcPr>
            <w:tcW w:type="dxa" w:w="20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ガバナンス</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b/>
                <w:bCs/>
                <w:sz w:val="18"/>
                <w:szCs w:val="18"/>
              </w:rPr>
              <w:t xml:space="preserve">⑭</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自動収集CIとの混在管理</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高</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中</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eiryo" w:cs="Meiryo" w:eastAsia="Meiryo" w:hAnsi="Meiryo"/>
                <w:b/>
                <w:bCs/>
                <w:color w:val="D35400"/>
                <w:sz w:val="18"/>
                <w:szCs w:val="18"/>
              </w:rPr>
              <w:t xml:space="preserve">高</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運用プロセス</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b/>
                <w:bCs/>
                <w:sz w:val="18"/>
                <w:szCs w:val="18"/>
              </w:rPr>
              <w:t xml:space="preserve">⑮</w:t>
            </w:r>
          </w:p>
        </w:tc>
        <w:tc>
          <w:tcPr>
            <w:tcW w:type="dxa" w:w="2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属人化リスク・引継ぎ負荷</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中</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中</w:t>
            </w:r>
          </w:p>
        </w:tc>
        <w:tc>
          <w:tcPr>
            <w:tcW w:type="dxa" w:w="1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r>
              <w:rPr>
                <w:rFonts w:ascii="Meiryo" w:cs="Meiryo" w:eastAsia="Meiryo" w:hAnsi="Meiryo"/>
                <w:b/>
                <w:bCs/>
                <w:color w:val="2E75B6"/>
                <w:sz w:val="18"/>
                <w:szCs w:val="18"/>
              </w:rPr>
              <w:t xml:space="preserve">中</w:t>
            </w:r>
          </w:p>
        </w:tc>
        <w:tc>
          <w:tcPr>
            <w:tcW w:type="dxa" w:w="20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組織・体制</w:t>
            </w:r>
          </w:p>
        </w:tc>
      </w:tr>
    </w:tbl>
    <w:p>
      <w:pPr>
        <w:spacing w:after="80"/>
      </w:pPr>
    </w:p>
    <w:p>
      <w:r>
        <w:br w:type="page"/>
      </w:r>
    </w:p>
    <w:p>
      <w:pPr>
        <w:pStyle w:val="Heading1"/>
      </w:pPr>
      <w:r>
        <w:rPr>
          <w:rFonts w:ascii="Meiryo" w:cs="Meiryo" w:eastAsia="Meiryo" w:hAnsi="Meiryo"/>
        </w:rPr>
        <w:t xml:space="preserve">6. 対応方針（案）</w:t>
      </w:r>
    </w:p>
    <w:p>
      <w:pPr>
        <w:spacing w:after="120" w:line="300"/>
      </w:pPr>
      <w:r>
        <w:rPr>
          <w:rFonts w:ascii="Meiryo" w:cs="Meiryo" w:eastAsia="Meiryo" w:hAnsi="Meiryo"/>
          <w:sz w:val="20"/>
          <w:szCs w:val="20"/>
        </w:rPr>
        <w:t xml:space="preserve">上記懸念点への対応方針案を以下に示す。具体的な実施内容はNHK様およびiNOC様との協議にて決定する。</w:t>
      </w:r>
    </w:p>
    <w:p>
      <w:pPr>
        <w:spacing w:after="80"/>
      </w:pPr>
    </w:p>
    <w:p>
      <w:pPr>
        <w:pStyle w:val="Heading2"/>
      </w:pPr>
      <w:r>
        <w:rPr>
          <w:rFonts w:ascii="Meiryo" w:cs="Meiryo" w:eastAsia="Meiryo" w:hAnsi="Meiryo"/>
        </w:rPr>
        <w:t xml:space="preserve">6.1 優先度「最高」の対応</w:t>
      </w:r>
    </w:p>
    <w:p>
      <w:pPr>
        <w:spacing w:after="120" w:line="300"/>
      </w:pPr>
      <w:r>
        <w:rPr>
          <w:rFonts w:ascii="Meiryo" w:cs="Meiryo" w:eastAsia="Meiryo" w:hAnsi="Meiryo"/>
          <w:sz w:val="20"/>
          <w:szCs w:val="20"/>
        </w:rPr>
        <w:t xml:space="preserve">④ アプリケーションサービスとの紐づけ基準: NHK様にてパターン①②③のいずれを採用するか決定いただく。決定後、紐づけルールを文書化し、運用手順書に反映する。</w:t>
      </w:r>
    </w:p>
    <w:p>
      <w:pPr>
        <w:spacing w:after="120" w:line="300"/>
      </w:pPr>
      <w:r>
        <w:rPr>
          <w:rFonts w:ascii="Meiryo" w:cs="Meiryo" w:eastAsia="Meiryo" w:hAnsi="Meiryo"/>
          <w:sz w:val="20"/>
          <w:szCs w:val="20"/>
        </w:rPr>
        <w:t xml:space="preserve">⑤⑪ VR/SIR・設備種別への影響: 手動登録CIとクラウドサービスアカウントとの紐づけ方法を確立し、BRが正しく機能する状態を担保する。または、手動登録CI向けの代替BRの開発を検討する。</w:t>
      </w:r>
    </w:p>
    <w:p>
      <w:pPr>
        <w:spacing w:after="80"/>
      </w:pPr>
    </w:p>
    <w:p>
      <w:pPr>
        <w:pStyle w:val="Heading2"/>
      </w:pPr>
      <w:r>
        <w:rPr>
          <w:rFonts w:ascii="Meiryo" w:cs="Meiryo" w:eastAsia="Meiryo" w:hAnsi="Meiryo"/>
        </w:rPr>
        <w:t xml:space="preserve">6.2 優先度「高」の対応</w:t>
      </w:r>
    </w:p>
    <w:p>
      <w:pPr>
        <w:spacing w:after="120" w:line="300"/>
      </w:pPr>
      <w:r>
        <w:rPr>
          <w:rFonts w:ascii="Meiryo" w:cs="Meiryo" w:eastAsia="Meiryo" w:hAnsi="Meiryo"/>
          <w:sz w:val="20"/>
          <w:szCs w:val="20"/>
        </w:rPr>
        <w:t xml:space="preserve">①⑥⑨ ライフサイクル管理: CI登録・変更・廃止の各フェーズにおける運用フローを定義し、棚卸し周期（月次/四半期等）を設定する。</w:t>
      </w:r>
    </w:p>
    <w:p>
      <w:pPr>
        <w:spacing w:after="120" w:line="300"/>
      </w:pPr>
      <w:r>
        <w:rPr>
          <w:rFonts w:ascii="Meiryo" w:cs="Meiryo" w:eastAsia="Meiryo" w:hAnsi="Meiryo"/>
          <w:sz w:val="20"/>
          <w:szCs w:val="20"/>
        </w:rPr>
        <w:t xml:space="preserve">②③ 機能制約への対策: 依存関係ビュー・リージョン関係の代替として、手動でRelationshipを登録する運用ルールを検討する。ただし、運用負荷とのトレードオフを考慮する。</w:t>
      </w:r>
    </w:p>
    <w:p>
      <w:pPr>
        <w:spacing w:after="120" w:line="300"/>
      </w:pPr>
      <w:r>
        <w:rPr>
          <w:rFonts w:ascii="Meiryo" w:cs="Meiryo" w:eastAsia="Meiryo" w:hAnsi="Meiryo"/>
          <w:sz w:val="20"/>
          <w:szCs w:val="20"/>
        </w:rPr>
        <w:t xml:space="preserve">⑦⑫ 品質管理: 登録時のバリデーションルール（命名規則、必須属性チェック等）をカタログアイテムまたはBRで実装する。</w:t>
      </w:r>
    </w:p>
    <w:p>
      <w:pPr>
        <w:spacing w:after="120" w:line="300"/>
      </w:pPr>
      <w:r>
        <w:rPr>
          <w:rFonts w:ascii="Meiryo" w:cs="Meiryo" w:eastAsia="Meiryo" w:hAnsi="Meiryo"/>
          <w:sz w:val="20"/>
          <w:szCs w:val="20"/>
        </w:rPr>
        <w:t xml:space="preserve">⑧ ワークフロー整備: 手動登録用のカタログアイテム（RITM）を設計・構築し、申請→承認→登録のフローを確立する。</w:t>
      </w:r>
    </w:p>
    <w:p>
      <w:pPr>
        <w:spacing w:after="120" w:line="300"/>
      </w:pPr>
      <w:r>
        <w:rPr>
          <w:rFonts w:ascii="Meiryo" w:cs="Meiryo" w:eastAsia="Meiryo" w:hAnsi="Meiryo"/>
          <w:sz w:val="20"/>
          <w:szCs w:val="20"/>
        </w:rPr>
        <w:t xml:space="preserve">⑭ 混在管理: 自動収集CI/手動登録CIを識別するためのラベル・タグ運用を導入し、レポーティング時に区別可能とする。</w:t>
      </w:r>
    </w:p>
    <w:p>
      <w:pPr>
        <w:spacing w:after="80"/>
      </w:pPr>
    </w:p>
    <w:p>
      <w:pPr>
        <w:pStyle w:val="Heading2"/>
      </w:pPr>
      <w:r>
        <w:rPr>
          <w:rFonts w:ascii="Meiryo" w:cs="Meiryo" w:eastAsia="Meiryo" w:hAnsi="Meiryo"/>
        </w:rPr>
        <w:t xml:space="preserve">6.3 優先度「中」の対応</w:t>
      </w:r>
    </w:p>
    <w:p>
      <w:pPr>
        <w:spacing w:after="120" w:line="300"/>
      </w:pPr>
      <w:r>
        <w:rPr>
          <w:rFonts w:ascii="Meiryo" w:cs="Meiryo" w:eastAsia="Meiryo" w:hAnsi="Meiryo"/>
          <w:sz w:val="20"/>
          <w:szCs w:val="20"/>
        </w:rPr>
        <w:t xml:space="preserve">⑩ スケーラビリティ: Import Set/CSVインポートのテンプレートを事前準備し、大量登録時の手順を整備する。</w:t>
      </w:r>
    </w:p>
    <w:p>
      <w:pPr>
        <w:spacing w:after="120" w:line="300"/>
      </w:pPr>
      <w:r>
        <w:rPr>
          <w:rFonts w:ascii="Meiryo" w:cs="Meiryo" w:eastAsia="Meiryo" w:hAnsi="Meiryo"/>
          <w:sz w:val="20"/>
          <w:szCs w:val="20"/>
        </w:rPr>
        <w:t xml:space="preserve">⑬ 監査対応: 登録操作の証跡をServiceNowの監査ログで管理し、定期的な棚卸しレポートを作成する仕組みを構築する。</w:t>
      </w:r>
    </w:p>
    <w:p>
      <w:pPr>
        <w:spacing w:after="120" w:line="300"/>
      </w:pPr>
      <w:r>
        <w:rPr>
          <w:rFonts w:ascii="Meiryo" w:cs="Meiryo" w:eastAsia="Meiryo" w:hAnsi="Meiryo"/>
          <w:sz w:val="20"/>
          <w:szCs w:val="20"/>
        </w:rPr>
        <w:t xml:space="preserve">⑮ 属人化防止: 運用手順書・ナレッジベースを整備し、複数担当者で運用できる体制を構築する。</w:t>
      </w:r>
    </w:p>
    <w:p>
      <w:pPr>
        <w:spacing w:after="80"/>
      </w:pPr>
    </w:p>
    <w:p>
      <w:r>
        <w:br w:type="page"/>
      </w:r>
    </w:p>
    <w:p>
      <w:pPr>
        <w:pStyle w:val="Heading1"/>
      </w:pPr>
      <w:r>
        <w:rPr>
          <w:rFonts w:ascii="Meiryo" w:cs="Meiryo" w:eastAsia="Meiryo" w:hAnsi="Meiryo"/>
        </w:rPr>
        <w:t xml:space="preserve">7. iNOC様向け引継ぎ事項</w:t>
      </w:r>
    </w:p>
    <w:p>
      <w:pPr>
        <w:pStyle w:val="Heading2"/>
      </w:pPr>
      <w:r>
        <w:rPr>
          <w:rFonts w:ascii="Meiryo" w:cs="Meiryo" w:eastAsia="Meiryo" w:hAnsi="Meiryo"/>
        </w:rPr>
        <w:t xml:space="preserve">7.1 引継ぎスコープ</w:t>
      </w:r>
    </w:p>
    <w:p>
      <w:pPr>
        <w:spacing w:after="120" w:line="300"/>
      </w:pPr>
      <w:r>
        <w:rPr>
          <w:rFonts w:ascii="Meiryo" w:cs="Meiryo" w:eastAsia="Meiryo" w:hAnsi="Meiryo"/>
          <w:sz w:val="20"/>
          <w:szCs w:val="20"/>
        </w:rPr>
        <w:t xml:space="preserve">本引継ぎ資料のスコープは以下の通り。</w:t>
      </w:r>
    </w:p>
    <w:p>
      <w:pPr>
        <w:spacing w:after="120" w:line="300"/>
      </w:pPr>
      <w:r>
        <w:rPr>
          <w:rFonts w:ascii="Meiryo" w:cs="Meiryo" w:eastAsia="Meiryo" w:hAnsi="Meiryo"/>
          <w:sz w:val="20"/>
          <w:szCs w:val="20"/>
        </w:rPr>
        <w:t xml:space="preserve">(a) 完全手動登録時の運用懸念点15件の内容理解</w:t>
      </w:r>
    </w:p>
    <w:p>
      <w:pPr>
        <w:spacing w:after="120" w:line="300"/>
      </w:pPr>
      <w:r>
        <w:rPr>
          <w:rFonts w:ascii="Meiryo" w:cs="Meiryo" w:eastAsia="Meiryo" w:hAnsi="Meiryo"/>
          <w:sz w:val="20"/>
          <w:szCs w:val="20"/>
        </w:rPr>
        <w:t xml:space="preserve">(b) NHK様への確認事項（④紐づけパターン選定）のフォローアップ</w:t>
      </w:r>
    </w:p>
    <w:p>
      <w:pPr>
        <w:spacing w:after="120" w:line="300"/>
      </w:pPr>
      <w:r>
        <w:rPr>
          <w:rFonts w:ascii="Meiryo" w:cs="Meiryo" w:eastAsia="Meiryo" w:hAnsi="Meiryo"/>
          <w:sz w:val="20"/>
          <w:szCs w:val="20"/>
        </w:rPr>
        <w:t xml:space="preserve">(c) 手動登録運用フロー・ワークフローの設計・構築</w:t>
      </w:r>
    </w:p>
    <w:p>
      <w:pPr>
        <w:spacing w:after="120" w:line="300"/>
      </w:pPr>
      <w:r>
        <w:rPr>
          <w:rFonts w:ascii="Meiryo" w:cs="Meiryo" w:eastAsia="Meiryo" w:hAnsi="Meiryo"/>
          <w:sz w:val="20"/>
          <w:szCs w:val="20"/>
        </w:rPr>
        <w:t xml:space="preserve">(d) VR/SIR影響への対応策の実装</w:t>
      </w:r>
    </w:p>
    <w:p>
      <w:pPr>
        <w:spacing w:after="120" w:line="300"/>
      </w:pPr>
      <w:r>
        <w:rPr>
          <w:rFonts w:ascii="Meiryo" w:cs="Meiryo" w:eastAsia="Meiryo" w:hAnsi="Meiryo"/>
          <w:sz w:val="20"/>
          <w:szCs w:val="20"/>
        </w:rPr>
        <w:t xml:space="preserve">(e) 運用手順書・ナレッジベースの作成</w:t>
      </w:r>
    </w:p>
    <w:p>
      <w:pPr>
        <w:spacing w:after="80"/>
      </w:pPr>
    </w:p>
    <w:p>
      <w:pPr>
        <w:pStyle w:val="Heading2"/>
      </w:pPr>
      <w:r>
        <w:rPr>
          <w:rFonts w:ascii="Meiryo" w:cs="Meiryo" w:eastAsia="Meiryo" w:hAnsi="Meiryo"/>
        </w:rPr>
        <w:t xml:space="preserve">7.2 NHK様への確認事項（未決事項）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426"/>
        <w:gridCol w:w="2000"/>
      </w:tblGrid>
      <w:t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w:cs="Meiryo" w:eastAsia="Meiryo" w:hAnsi="Meiryo"/>
                <w:b/>
                <w:bCs/>
                <w:color w:val="FFFFFF"/>
                <w:sz w:val="20"/>
                <w:szCs w:val="20"/>
              </w:rPr>
              <w:t xml:space="preserve">No.</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w:cs="Meiryo" w:eastAsia="Meiryo" w:hAnsi="Meiryo"/>
                <w:b/>
                <w:bCs/>
                <w:color w:val="FFFFFF"/>
                <w:sz w:val="20"/>
                <w:szCs w:val="20"/>
              </w:rPr>
              <w:t xml:space="preserve">確認事項</w:t>
            </w:r>
          </w:p>
        </w:tc>
        <w:tc>
          <w:tcPr>
            <w:tcW w:type="dxa" w:w="34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w:cs="Meiryo" w:eastAsia="Meiryo" w:hAnsi="Meiryo"/>
                <w:b/>
                <w:bCs/>
                <w:color w:val="FFFFFF"/>
                <w:sz w:val="20"/>
                <w:szCs w:val="20"/>
              </w:rPr>
              <w:t xml:space="preserve">選択肢/補足</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w:cs="Meiryo" w:eastAsia="Meiryo" w:hAnsi="Meiryo"/>
                <w:b/>
                <w:bCs/>
                <w:color w:val="FFFFFF"/>
                <w:sz w:val="20"/>
                <w:szCs w:val="20"/>
              </w:rPr>
              <w:t xml:space="preserve">ステータス</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b/>
                <w:bCs/>
                <w:sz w:val="18"/>
                <w:szCs w:val="18"/>
              </w:rPr>
              <w:t xml:space="preserve">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アプリケーションサービスとの紐づけパターン（④）</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パターン①（アカウント単位）/ パターン②（EC2単位）/ パターン③（親子関係+EC2単位）</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b/>
                <w:bCs/>
                <w:sz w:val="18"/>
                <w:szCs w:val="18"/>
              </w:rPr>
              <w:t xml:space="preserve">未決定</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b/>
                <w:bCs/>
                <w:sz w:val="18"/>
                <w:szCs w:val="18"/>
              </w:rPr>
              <w:t xml:space="preserve">2</w:t>
            </w:r>
          </w:p>
        </w:tc>
        <w:tc>
          <w:tcPr>
            <w:tcW w:type="dxa" w:w="3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手動登録対象のクラウドアカウント範囲</w:t>
            </w:r>
          </w:p>
        </w:tc>
        <w:tc>
          <w:tcPr>
            <w:tcW w:type="dxa" w:w="34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全アカウント or 特定アカウントのみ手動登録</w:t>
            </w:r>
          </w:p>
        </w:tc>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b/>
                <w:bCs/>
                <w:sz w:val="18"/>
                <w:szCs w:val="18"/>
              </w:rPr>
              <w:t xml:space="preserve">未決定</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b/>
                <w:bCs/>
                <w:sz w:val="18"/>
                <w:szCs w:val="18"/>
              </w:rPr>
              <w:t xml:space="preserv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手動登録CIの棚卸し頻度</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月次/四半期/半期</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b/>
                <w:bCs/>
                <w:sz w:val="18"/>
                <w:szCs w:val="18"/>
              </w:rPr>
              <w:t xml:space="preserve">未決定</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b/>
                <w:bCs/>
                <w:sz w:val="18"/>
                <w:szCs w:val="18"/>
              </w:rPr>
              <w:t xml:space="preserve">4</w:t>
            </w:r>
          </w:p>
        </w:tc>
        <w:tc>
          <w:tcPr>
            <w:tcW w:type="dxa" w:w="3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VR/SIR運用への影響許容度</w:t>
            </w:r>
          </w:p>
        </w:tc>
        <w:tc>
          <w:tcPr>
            <w:tcW w:type="dxa" w:w="342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sz w:val="18"/>
                <w:szCs w:val="18"/>
              </w:rPr>
              <w:t xml:space="preserve">セキュリティ運用への影響を許容するか、代替策を求めるか</w:t>
            </w:r>
          </w:p>
        </w:tc>
        <w:tc>
          <w:tcPr>
            <w:tcW w:type="dxa" w:w="20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spacing w:line="280"/>
            </w:pPr>
            <w:r>
              <w:rPr>
                <w:rFonts w:ascii="Meiryo" w:cs="Meiryo" w:eastAsia="Meiryo" w:hAnsi="Meiryo"/>
                <w:b/>
                <w:bCs/>
                <w:sz w:val="18"/>
                <w:szCs w:val="18"/>
              </w:rPr>
              <w:t xml:space="preserve">未決定</w:t>
            </w:r>
          </w:p>
        </w:tc>
      </w:tr>
    </w:tbl>
    <w:p>
      <w:pPr>
        <w:spacing w:after="80"/>
      </w:pPr>
    </w:p>
    <w:p>
      <w:pPr>
        <w:pStyle w:val="Heading2"/>
      </w:pPr>
      <w:r>
        <w:rPr>
          <w:rFonts w:ascii="Meiryo" w:cs="Meiryo" w:eastAsia="Meiryo" w:hAnsi="Meiryo"/>
        </w:rPr>
        <w:t xml:space="preserve">7.3 運用設計時の留意点</w:t>
      </w:r>
    </w:p>
    <w:p>
      <w:pPr>
        <w:spacing w:after="120" w:line="300"/>
      </w:pPr>
      <w:r>
        <w:rPr>
          <w:rFonts w:ascii="Meiryo" w:cs="Meiryo" w:eastAsia="Meiryo" w:hAnsi="Meiryo"/>
          <w:sz w:val="20"/>
          <w:szCs w:val="20"/>
        </w:rPr>
        <w:t xml:space="preserve">手動登録の運用設計にあたっては、以下の点に留意すること。</w:t>
      </w:r>
    </w:p>
    <w:p>
      <w:pPr>
        <w:spacing w:after="120" w:line="300"/>
      </w:pPr>
      <w:r>
        <w:rPr>
          <w:rFonts w:ascii="Meiryo" w:cs="Meiryo" w:eastAsia="Meiryo" w:hAnsi="Meiryo"/>
          <w:sz w:val="20"/>
          <w:szCs w:val="20"/>
        </w:rPr>
        <w:t xml:space="preserve">(a) 自動収集と手動登録の管理方針の整合性を可能な限り維持する（資料(2)(5)で指摘済み）</w:t>
      </w:r>
    </w:p>
    <w:p>
      <w:pPr>
        <w:spacing w:after="120" w:line="300"/>
      </w:pPr>
      <w:r>
        <w:rPr>
          <w:rFonts w:ascii="Meiryo" w:cs="Meiryo" w:eastAsia="Meiryo" w:hAnsi="Meiryo"/>
          <w:sz w:val="20"/>
          <w:szCs w:val="20"/>
        </w:rPr>
        <w:t xml:space="preserve">(b) 手動登録CIの識別方法（タグ・ラベル・Discovery Source属性等）を統一する</w:t>
      </w:r>
    </w:p>
    <w:p>
      <w:pPr>
        <w:spacing w:after="120" w:line="300"/>
      </w:pPr>
      <w:r>
        <w:rPr>
          <w:rFonts w:ascii="Meiryo" w:cs="Meiryo" w:eastAsia="Meiryo" w:hAnsi="Meiryo"/>
          <w:sz w:val="20"/>
          <w:szCs w:val="20"/>
        </w:rPr>
        <w:t xml:space="preserve">(c) クラウドサービスアカウントとの紐づけを確実に行い、BRによる設備種別・管理グループの自動反映が機能する状態を目指す</w:t>
      </w:r>
    </w:p>
    <w:p>
      <w:pPr>
        <w:spacing w:after="120" w:line="300"/>
      </w:pPr>
      <w:r>
        <w:rPr>
          <w:rFonts w:ascii="Meiryo" w:cs="Meiryo" w:eastAsia="Meiryo" w:hAnsi="Meiryo"/>
          <w:sz w:val="20"/>
          <w:szCs w:val="20"/>
        </w:rPr>
        <w:t xml:space="preserve">(d) 登録・変更・廃止の各フェーズでの申請ワークフローを一貫して設計する</w:t>
      </w:r>
    </w:p>
    <w:p>
      <w:pPr>
        <w:spacing w:after="120" w:line="300"/>
      </w:pPr>
      <w:r>
        <w:rPr>
          <w:rFonts w:ascii="Meiryo" w:cs="Meiryo" w:eastAsia="Meiryo" w:hAnsi="Meiryo"/>
          <w:sz w:val="20"/>
          <w:szCs w:val="20"/>
        </w:rPr>
        <w:t xml:space="preserve">(e) 運用手順書は複数担当者が参照・実行可能な粒度で作成し、属人化を防止する</w:t>
      </w:r>
    </w:p>
    <w:p>
      <w:pPr>
        <w:spacing w:after="80"/>
      </w:pPr>
    </w:p>
    <w:p>
      <w:pPr>
        <w:pStyle w:val="Heading2"/>
      </w:pPr>
      <w:r>
        <w:rPr>
          <w:rFonts w:ascii="Meiryo" w:cs="Meiryo" w:eastAsia="Meiryo" w:hAnsi="Meiryo"/>
        </w:rPr>
        <w:t xml:space="preserve">7.4 参考資料</w:t>
      </w:r>
    </w:p>
    <w:p>
      <w:pPr>
        <w:spacing w:after="120" w:line="300"/>
      </w:pPr>
      <w:r>
        <w:rPr>
          <w:rFonts w:ascii="Meiryo" w:cs="Meiryo" w:eastAsia="Meiryo" w:hAnsi="Meiryo"/>
          <w:sz w:val="20"/>
          <w:szCs w:val="20"/>
        </w:rPr>
        <w:t xml:space="preserve">分科会報告資料: ISM-1323 クラウドリソースの手動登録時の運用面での懸念点について (1)〜(6)</w:t>
      </w:r>
    </w:p>
    <w:p>
      <w:pPr>
        <w:spacing w:after="120" w:line="300"/>
      </w:pPr>
      <w:r>
        <w:rPr>
          <w:rFonts w:ascii="Meiryo" w:cs="Meiryo" w:eastAsia="Meiryo" w:hAnsi="Meiryo"/>
          <w:sz w:val="20"/>
          <w:szCs w:val="20"/>
        </w:rPr>
        <w:t xml:space="preserve">ServiceNow SG-AWS / SG-Azure コネクタ設定ガイド（Yokohama版）</w:t>
      </w:r>
    </w:p>
    <w:p>
      <w:pPr>
        <w:spacing w:after="120" w:line="300"/>
      </w:pPr>
      <w:r>
        <w:rPr>
          <w:rFonts w:ascii="Meiryo" w:cs="Meiryo" w:eastAsia="Meiryo" w:hAnsi="Meiryo"/>
          <w:sz w:val="20"/>
          <w:szCs w:val="20"/>
        </w:rPr>
        <w:t xml:space="preserve">NHK様 CMDB運用設計書（該当セクション）</w:t>
      </w:r>
    </w:p>
    <w:p>
      <w:pPr>
        <w:spacing w:after="80"/>
      </w:pPr>
    </w:p>
    <w:p>
      <w:r>
        <w:br w:type="page"/>
      </w:r>
    </w:p>
    <w:p>
      <w:pPr>
        <w:pStyle w:val="Heading1"/>
      </w:pPr>
      <w:r>
        <w:rPr>
          <w:rFonts w:ascii="Meiryo" w:cs="Meiryo" w:eastAsia="Meiryo" w:hAnsi="Meiryo"/>
        </w:rPr>
        <w:t xml:space="preserve">8. 改訂履歴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2000"/>
        <w:gridCol w:w="4526"/>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w:cs="Meiryo" w:eastAsia="Meiryo" w:hAnsi="Meiryo"/>
                <w:b/>
                <w:bCs/>
                <w:color w:val="FFFFFF"/>
                <w:sz w:val="20"/>
                <w:szCs w:val="20"/>
              </w:rPr>
              <w:t xml:space="preserve">日付</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w:cs="Meiryo" w:eastAsia="Meiryo" w:hAnsi="Meiryo"/>
                <w:b/>
                <w:bCs/>
                <w:color w:val="FFFFFF"/>
                <w:sz w:val="20"/>
                <w:szCs w:val="20"/>
              </w:rPr>
              <w:t xml:space="preserve">版数</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w:cs="Meiryo" w:eastAsia="Meiryo" w:hAnsi="Meiryo"/>
                <w:b/>
                <w:bCs/>
                <w:color w:val="FFFFFF"/>
                <w:sz w:val="20"/>
                <w:szCs w:val="20"/>
              </w:rPr>
              <w:t xml:space="preserve">作成者</w:t>
            </w:r>
          </w:p>
        </w:tc>
        <w:tc>
          <w:tcPr>
            <w:tcW w:type="dxa" w:w="4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Meiryo" w:cs="Meiryo" w:eastAsia="Meiryo" w:hAnsi="Meiryo"/>
                <w:b/>
                <w:bCs/>
                <w:color w:val="FFFFFF"/>
                <w:sz w:val="20"/>
                <w:szCs w:val="20"/>
              </w:rPr>
              <w:t xml:space="preserve">変更内容</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2026/03/13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（担当者名）</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line="280"/>
            </w:pPr>
            <w:r>
              <w:rPr>
                <w:rFonts w:ascii="Meiryo" w:cs="Meiryo" w:eastAsia="Meiryo" w:hAnsi="Meiryo"/>
                <w:sz w:val="18"/>
                <w:szCs w:val="18"/>
              </w:rPr>
              <w:t xml:space="preserve">初版作成。懸念点①〜⑤（分科会報告済み）+ ⑥〜⑮（追加10件）を整理。iNOC様向け引継ぎ構成を追加。</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Meiryo" w:cs="Meiryo" w:eastAsia="Meiryo" w:hAnsi="Meiryo"/>
        <w:color w:val="999999"/>
        <w:sz w:val="16"/>
        <w:szCs w:val="16"/>
      </w:rPr>
      <w:t xml:space="preserve">Page </w:t>
    </w:r>
    <w:r>
      <w:rPr>
        <w:rFonts w:ascii="Meiryo" w:cs="Meiryo" w:eastAsia="Meiryo" w:hAnsi="Meiryo"/>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2" w:space="4"/>
      </w:pBdr>
    </w:pPr>
    <w:r>
      <w:rPr>
        <w:rFonts w:ascii="Meiryo" w:cs="Meiryo" w:eastAsia="Meiryo" w:hAnsi="Meiryo"/>
        <w:color w:val="1F4E79"/>
        <w:sz w:val="16"/>
        <w:szCs w:val="16"/>
      </w:rPr>
      <w:t xml:space="preserve">【ISM-1323】クラウドリソース完全手動登録 運用懸念点整理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Meiryo" w:cs="Meiryo" w:eastAsia="Meiryo" w:hAnsi="Meiryo"/>
      <w:b/>
      <w:bCs/>
      <w:color w:val="1F4E79"/>
      <w:sz w:val="28"/>
      <w:szCs w:val="28"/>
    </w:rPr>
  </w:style>
  <w:style w:type="paragraph" w:styleId="Heading2">
    <w:name w:val="Heading 2"/>
    <w:basedOn w:val="Normal"/>
    <w:next w:val="Normal"/>
    <w:qFormat/>
    <w:pPr>
      <w:spacing w:after="160" w:before="240"/>
      <w:outlineLvl w:val="1"/>
    </w:pPr>
    <w:rPr>
      <w:rFonts w:ascii="Meiryo" w:cs="Meiryo" w:eastAsia="Meiryo" w:hAnsi="Meiryo"/>
      <w:b/>
      <w:bCs/>
      <w:color w:val="2E75B6"/>
      <w:sz w:val="24"/>
      <w:szCs w:val="24"/>
    </w:rPr>
  </w:style>
  <w:style w:type="paragraph" w:styleId="Heading3">
    <w:name w:val="Heading 3"/>
    <w:basedOn w:val="Normal"/>
    <w:next w:val="Normal"/>
    <w:qFormat/>
    <w:pPr>
      <w:spacing w:after="120" w:before="200"/>
      <w:outlineLvl w:val="2"/>
    </w:pPr>
    <w:rPr>
      <w:rFonts w:ascii="Meiryo" w:cs="Meiryo" w:eastAsia="Meiryo" w:hAnsi="Meiryo"/>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2026-03-13T03:09:33.977Z</dcterms:created>
  <dcterms:modified xsi:type="dcterms:W3CDTF">2026-03-13T03:09:33.978Z</dcterms:modified>
</cp:coreProperties>
</file>

<file path=docProps/custom.xml><?xml version="1.0" encoding="utf-8"?>
<Properties xmlns="http://schemas.openxmlformats.org/officeDocument/2006/custom-properties" xmlns:vt="http://schemas.openxmlformats.org/officeDocument/2006/docPropsVTypes"/>
</file>