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🧠</w:t>
      </w:r>
    </w:p>
    <w:p>
      <w:pPr>
        <w:spacing w:before="1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8A96E"/>
          <w:sz w:val="64"/>
          <w:szCs w:val="64"/>
        </w:rPr>
        <w:t xml:space="preserve">AI Notes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A1916"/>
          <w:sz w:val="32"/>
          <w:szCs w:val="32"/>
        </w:rPr>
        <w:t xml:space="preserve">Interview Prep &amp; LLM Debate Arena</w:t>
      </w:r>
    </w:p>
    <w:p>
      <w:pPr>
        <w:pBdr>
          <w:bottom w:val="single" w:color="C8A96E" w:sz="4"/>
        </w:pBdr>
        <w:spacing w:before="160" w:after="160"/>
      </w:pP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A0998F"/>
          <w:sz w:val="26"/>
          <w:szCs w:val="26"/>
        </w:rPr>
        <w:t xml:space="preserve">Technical Design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A0998F"/>
          <w:sz w:val="22"/>
          <w:szCs w:val="22"/>
        </w:rPr>
        <w:t xml:space="preserve">Version 11  •  Single-File Progressive Web App</w:t>
      </w:r>
    </w:p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A96E"/>
          <w:sz w:val="40"/>
          <w:szCs w:val="4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A96E"/>
          <w:sz w:val="40"/>
          <w:szCs w:val="40"/>
        </w:rPr>
        <w:t xml:space="preserve">1. Executive Summary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AI Notes is a zero-dependency, single-file HTML application (~145 KB) that packages three distinct AI-powered tools in a mobile-first Notes-style interface. It requires no server, no build step, and no user account. The user opens one HTML file in any modern browser and immediately has access to a FAANG-grade interview preparation assistant and a multi-LLM debate engine capable of orchestrating up to four AI providers simultaneously.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File size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~145 KB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Single .html file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~1,900 lines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Vanilla ES2020, zero frameworks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~247 rules, ~23 KB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Pure CSS, custom properties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External deps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No npm, no CDN, no build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LLM providers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Anthropic, OpenAI, Gemini, Groq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AI models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11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See Section 4 for full list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Expert domains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Finance to Medicine to System Design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API calls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Direct browser→provider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No proxy, no intermediary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A96E"/>
          <w:sz w:val="40"/>
          <w:szCs w:val="40"/>
        </w:rPr>
        <w:t xml:space="preserve">2. Technology Stack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The application deliberately avoids all external dependencies. Every capability is implemented using web platform primitives available in any modern browser since 2020.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2.1 Core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HTML5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Semantic structure, one file, no template engine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CSS3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Custom properties (variables), flexbox, grid, keyframe animations, backdrop-filter blur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JavaScript ES2020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async/await, optional chaining, nullish coalescing, Promise.allSettled, ReadableStream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Fetch API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All HTTP requests including SSE streaming with ReadableStream consumption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webkitSpeechRecognition for voice input — mic button with waveform animation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localStorage API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Provider/model preference + API key persistence; in-memory fallback for sandboxed iframes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2.2 LLM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Provider</w:t>
            </w:r>
          </w:p>
        </w:tc>
        <w:tc>
          <w:tcPr>
            <w:tcW w:type="dxa" w:w="3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Anthropic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api.anthropic.com/v1/messages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SSE streaming, custom header: anthropic-dangerous-direct-browser-access: true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OpenAI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api.openai.com/v1/chat/completions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SSE streaming, standard Bearer auth, stream: true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generativelanguage.googleapis.com/v1beta/…:streamGenerateContent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SSE via alt=sse query param, key in URL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Groq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api.groq.com/openai/v1/chat/completions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OpenAI-compatible format, SSE streaming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FA0" w:sz="1"/>
              <w:left w:val="single" w:color="2D5FA0" w:sz="12"/>
              <w:bottom w:val="single" w:color="2D5FA0" w:sz="1"/>
              <w:right w:val="single" w:color="2D5FA0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Note on Streaming vs Non-Streaming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For the Debate Arena, non-streaming mode is used (standard generateContent vs streamGenerateContent) because multiple parallel calls render better as complete responses rather than interleaved token streams.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2.3 No-Framework Rationale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The application is UI-light but logic-heavy. A React or Vue layer would add 100–150 KB of framework overhead for no architectural benefit. Vanilla JS is: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Faster to load — no framework bootstrap, no virtual DOM reconciliation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Easier to audit — every line of code is visible and greppable in one file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Future-proof — no dependency rot, no npm audit vulnerabilities, no breaking upgrades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CSP-friendly — no eval, no dynamic import, no external CDN dependency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A96E"/>
          <w:sz w:val="40"/>
          <w:szCs w:val="40"/>
        </w:rPr>
        <w:t xml:space="preserve">3. System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3.1 Single-File Structure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The entire application is a single HTML file with three top-level sections:</w:t>
      </w:r>
    </w:p>
    <w:p>
      <w:pPr>
        <w:spacing w:before="60" w:after="0"/>
      </w:pPr>
      <w:r>
        <w:t xml:space="preserve"/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notes-final.html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├── &lt;style&gt;     ~247 CSS rules, ~23 KB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│   ├── CSS custom properties (:root variables)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│   ├── Layout (list, detail, tabs, cards)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│   ├── Skeleton shimmer animations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│   ├── Debate arena styles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│   └── Domain chip styles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│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├── &lt;body&gt;      4 top-level panels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│   ├── #list       Home screen (Notes list)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│   ├── #tool       Interview prep tool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│   ├── #debate     LLM Debate Arena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│   └── overlays    Toast, speaking overlay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│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└── &lt;script&gt;    ~1,900 lines, vanilla JS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├── Constants &amp; state variables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├── Provider configs (PROVIDERS, DB_PROVIDERS)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├── Navigation helpers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├── Voice input engine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├── Streaming engine + skeleton patcher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├── Prompt builders (codingPrompt, sdPrompt)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├── Renderers (renderCoding, renderSD)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├── Domain Expert Engine (DB_DOMAINS, ...)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├── Debate Orchestrator (runDebate, 3 phases)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└── Initialisation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3.2 State Management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No state library. All state is plain JavaScript variables at module scope:</w:t>
      </w:r>
    </w:p>
    <w:p>
      <w:pPr>
        <w:spacing w:before="60" w:after="0"/>
      </w:pPr>
      <w:r>
        <w:t xml:space="preserve"/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let mode = "coding";           // "coding" | "sd"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let depth = "interview";       // depth chip selection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let last = null;               // { mode, data: parsedJSON }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let provider = "anthropic";    // active main-tool provider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let model = "claude-sonnet-4-20250514";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/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// Debate arena state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let dbSelected = {};           // { providerKey: modelName }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let dbJudgeMode = "best";      // "best" | "majority" | "meta"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let dbRounds = 1;              // 1 | 2 critique rounds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let dbDomain = "auto";         // domain id or "auto"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/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// localStorage keys (prefix nt_v6_)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// nt_v6_provider, nt_v6_model, nt_v6_key_{provider}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const _memKeys = {};           // fallback for sandboxed iframes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3.3 Navigation Model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Panel-based navigation — no router, no URL hash. Panels are shown/hidden with CSS class toggling:</w:t>
      </w:r>
    </w:p>
    <w:p>
      <w:pPr>
        <w:spacing w:before="60" w:after="0"/>
      </w:pPr>
      <w:r>
        <w:t xml:space="preserve"/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Home  →  openTool("coding")  →  #tool.open + #list hidden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Home  →  openTool("sd")      →  #tool.open + #list hidden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Home  →  openDebate()        →  #debate.open + #list hidden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/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Any tool  →  goBack()        →  panels reset, mic stopped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Debate    →  closeDebate()   →  #debate removed, #list shown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6020" w:sz="1"/>
              <w:left w:val="single" w:color="B06020" w:sz="12"/>
              <w:bottom w:val="single" w:color="B06020" w:sz="1"/>
              <w:right w:val="single" w:color="B06020" w:sz="1"/>
            </w:tcBorders>
            <w:shd w:fill="FDF0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06020"/>
                <w:sz w:val="20"/>
                <w:szCs w:val="20"/>
              </w:rPr>
              <w:t xml:space="preserve">Lazy Wiring Pattern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The debate back button and internal listeners are lazily wired on first open via _wireDebate() to avoid null getElementById calls during script parse (debate HTML is injected after the &lt;script&gt; tag).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3.4 localStorage &amp; Sandboxed iframe Compatibility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The application is deployed inside claude.ai which sandboxes iframes with restrictive CSP. localStorage throws SecurityError inside sandboxed iframes. The solution: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Every localStorage read/write is wrapped in try/catch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_memKeys{} object serves as in-memory fallback for the current session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API keys typed in a sandboxed session persist for that session only; on next open they must be re-entered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provider and model preferences fall back to defaults if localStorage is unavailable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A96E"/>
          <w:sz w:val="40"/>
          <w:szCs w:val="40"/>
        </w:rPr>
        <w:t xml:space="preserve">4. LLM Provider Integration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4.1 Provider Configuration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All provider and model metadata lives in two config objects — PROVIDERS (main tool) and DB_PROVIDERS (debate arena). Each entry declares models, display labels, API key hint, and placeholder format.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Provider</w:t>
            </w:r>
          </w:p>
        </w:tc>
        <w:tc>
          <w:tcPr>
            <w:tcW w:type="dxa" w:w="4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Models</w:t>
            </w:r>
          </w:p>
        </w:tc>
        <w:tc>
          <w:tcPr>
            <w:tcW w:type="dxa" w:w="33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Key Format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Anthropic — Claude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claude-sonnet-4-20250514 (recommended)
claude-opus-4-5-20251101 (powerful)
claude-haiku-4-5-20251001 (fast)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sk-ant-…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OpenAI — GPT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gpt-4o (recommended)
gpt-4o-mini (fast)
o1-mini (reasoning)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sk-…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Google — Gemini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gemini-2.0-flash (recommended)
gemini-1.5-pro
gemini-1.5-flash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AIza…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Groq — Llama/Mixtral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llama-3.3-70b-versatile (recommended)
mixtr al-8x7b-32768
llama3-70b-8192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gsk_…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4.2 Streaming Pipeline (Main Tool)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The main coding/SD tool uses true SSE streaming for best perceived performance:</w:t>
      </w:r>
    </w:p>
    <w:p>
      <w:pPr>
        <w:spacing w:before="60" w:after="0"/>
      </w:pPr>
      <w:r>
        <w:t xml:space="preserve"/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fetch(url, { method: "POST", headers, body })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→ res.body.getReader()         // ReadableStream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→ TextDecoder({ flush: true }) // handle multi-byte UTF-8 across chunks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→ line buffer                  // accumulate until \n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→ parse "data: {...}" lines    // SSE protocol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→ extractDelta(data, provider) // per-provider delta extraction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→ c += delta                   // accumulate full response text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→ patch(c, dk)                // progressive skeleton fill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→ on [DONE] → tryParseJSON(c) // multi-attempt JSON parse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→ renderSD(parsed) or renderCoding(parsed)</w:t>
      </w:r>
    </w:p>
    <w:p>
      <w:pPr>
        <w:spacing w:before="80" w:after="0"/>
      </w:pPr>
      <w:r>
        <w:t xml:space="preserve"/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Per-provider delta extraction: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Provider</w:t>
            </w:r>
          </w:p>
        </w:tc>
        <w:tc>
          <w:tcPr>
            <w:tcW w:type="dxa" w:w="73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Delta Path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Anthropic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event.type === "content_block_delta" → delta.text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OpenAI / Groq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choices[0].delta.content  (identical format, different base URL)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Gemini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candidates[0].content.parts[0].text  (SSE via alt=sse query param)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4.3 Multi-Attempt JSON Parse Strategy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LLMs occasionally emit preamble text, trailing commas, or truncated JSON. Four strategies are attempted in order:</w:t>
      </w:r>
    </w:p>
    <w:p>
      <w:pPr>
        <w:pStyle w:val="ListParagraph"/>
        <w:numPr>
          <w:ilvl w:val="0"/>
          <w:numId w:val="3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Direct JSON.parse(accumulated) — happy path, works &gt;90% of the time</w:t>
      </w:r>
    </w:p>
    <w:p>
      <w:pPr>
        <w:pStyle w:val="ListParagraph"/>
        <w:numPr>
          <w:ilvl w:val="0"/>
          <w:numId w:val="3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Extract substring from first { to last } — handles leading/trailing text</w:t>
      </w:r>
    </w:p>
    <w:p>
      <w:pPr>
        <w:pStyle w:val="ListParagraph"/>
        <w:numPr>
          <w:ilvl w:val="0"/>
          <w:numId w:val="3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Trailing-comma repair via regex, then JSON.parse — handles common LLM formatting habit</w:t>
      </w:r>
    </w:p>
    <w:p>
      <w:pPr>
        <w:pStyle w:val="ListParagraph"/>
        <w:numPr>
          <w:ilvl w:val="0"/>
          <w:numId w:val="3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Partial render from whatever has arrived — graceful degradation under timeout/rate-limit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4.4 Streaming Skeleton UI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Rather than showing a spinner for 15-25 seconds, the UI fills in progressive skeleton slots as tokens arrive: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Slot ID</w:t>
            </w:r>
          </w:p>
        </w:tc>
        <w:tc>
          <w:tcPr>
            <w:tcW w:type="dxa" w:w="77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Content &amp; Timing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sk_cq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Clarifying questions (~1s) — parsed from "clarifying_questions"[].q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sk_ps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Problem statement (~1-2s)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sk_fr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Functional requirements (~2-3s)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sk_nfr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Non-functional requirements (~3-4s)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sk_oos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Out of scope items (~3-4s)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sk_cap_txt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Capacity plain-English story (~4-5s)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sk_cap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QPS/storage tiles (~4-5s)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sk_tp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Interview framing speak guide (~5-6s)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A dk (done-keys) Set tracks which slots have been filled to prevent re-rendering. The patch() function uses two extraction strategies: strComplete() for fields that appear quickly, and strPartial() for long fields that become readable before they finish.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A96E"/>
          <w:sz w:val="40"/>
          <w:szCs w:val="40"/>
        </w:rPr>
        <w:t xml:space="preserve">5. Interview Preparation Tools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5.1 Coding Interview Tool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Activated from the home screen. The user types or speaks a coding problem and receives a structured Java solution formatted as a 6-tab card.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916"/>
          <w:sz w:val="26"/>
          <w:szCs w:val="26"/>
        </w:rPr>
        <w:t xml:space="preserve">Prompt Engineering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The codingPrompt() function returns a system prompt instructing the model to act as an elite Java coding coach and return ONLY a specific JSON schema. The prompt embeds the selected depth context (Interview Ready / Deep Walkthrough / Explain Like I'm New) to adjust verbosity.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916"/>
          <w:sz w:val="26"/>
          <w:szCs w:val="26"/>
        </w:rPr>
        <w:t xml:space="preserve">Output JSON Schema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{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"summary": "confident one-liner",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"complexity": "Time: O(?) | Space: O(?)",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"complexity_explanation": "2-3 sentences WHY",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"pattern": "algorithm pattern name",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"approach": "core technique",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"thought_process": "4-5 sentences first-person",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"analogy": "vivid 2-3 sentence real-world analogy",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"code": "complete clean well-commented Java",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"steps": [{ "title", "what", "how", "why" }],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"tricky_parts": [{ "issue", "explanation" }],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"followup_qa": [{ "question", "answer" }],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"alternatives": [{ "name", "complexity", "when_to_use", "verdict" }]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916"/>
          <w:sz w:val="26"/>
          <w:szCs w:val="26"/>
        </w:rPr>
        <w:t xml:space="preserve">Tab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Tab</w:t>
            </w:r>
          </w:p>
        </w:tc>
        <w:tc>
          <w:tcPr>
            <w:tcW w:type="dxa" w:w="75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Overview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Complexity with explanation, algorithm pattern, thought process, real-world analogy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Code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Syntax-highlighted Java with copy button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Walkthrough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5-6 steps with title, what, how (backtick variable names), why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Gotchas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3 tricky parts with exact handling explanation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Q&amp;A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5 follow-up questions with confident answers — toggleable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Alternatives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3 approaches with complexity, when-to-use, verdict badge (better/tradeoff/worse)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5.2 System Design Tool — Hello Interview Framework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Based on Evan King's Hello Interview methodology used at FAANG companies. The prompt is ~800 words and instructs the model to follow a specific 6-step framework, returning a structured JSON schema with box-drawing character diagrams.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916"/>
          <w:sz w:val="26"/>
          <w:szCs w:val="26"/>
        </w:rPr>
        <w:t xml:space="preserve">6-Step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Step 1 — Requirements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Functional, non-functional, out of scope, capacity estimation with plain-English story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Step 2 — Core Entities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Domain nouns only — no fields yet. Fields emerge when tracing API requests in HLD.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Step 3 — API Design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REST/gRPC/GraphQL choice with justification; real-time layer if needed; endpoint list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Step 4 — HLD Walkthrough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FR-by-FR: draw diagram one requirement at a time; each step adds only necessary components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Step 5 — High-Level Design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Diagram 1 (baseline) + Diagram 2 (evolved with star markers satisfying NFRs); schema; components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Step 6 — Deep Dives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Per NFR: Bad solution → Good solution → Great solution with numbers and trade-offs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916"/>
          <w:sz w:val="26"/>
          <w:szCs w:val="26"/>
        </w:rPr>
        <w:t xml:space="preserve">SD Output JSON Schema (abbreviated)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{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"problem_statement": "...",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"thought_process": "...",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"clarifying_questions": [{ "q", "why" }],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"step1_requirements": {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"functional": [{ "req", "priority" }],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"non_functional": [...],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"out_of_scope": [...],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"capacity": { "plain_english", "write_qps", "read_qps", "storage_per_year", ... }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},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"step2_core_entities": [...],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"step3_api_design": { endpoints, protocol_choice, realtime_protocol, ... },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"hld_fr_walkthroughs": [{ "fr", "what_to_draw", "narrative", "flow", "key_point" }],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"step5_high_level_design": {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"diagram_simple": "box-drawing ASCII art",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"diagram_scaled": "evolved diagram with star markers",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"schema": [{ "table", "storage", "why", "key_fields", "key_indexes" }],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"components": [{ "name", "role", "chosen_tech", "why_chosen", "alternatives" }]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},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"step6_deep_dives": [{ "topic", "nfr_addressed",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"bad": { "label", "approach", "why_fails" },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"good": { "label", "approach", "limitation" },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"great": { "label", "approach", "numbers", "trade_offs" }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}],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"followup_qa": [...],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"speak_guide": { "opening", "requirements_to_state", "hld_script", "deep_dives_to_hit" }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}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A96E"/>
          <w:sz w:val="40"/>
          <w:szCs w:val="40"/>
        </w:rPr>
        <w:t xml:space="preserve">6. LLM Debate Arena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6.1 Architecture Overview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The Debate Arena implements a multi-agent adversarial debate pattern. Multiple LLMs answer independently, critique each other, and a judge synthesises the best final answer. The entire flow is orchestrated in the browser with no backend.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40A0" w:sz="1"/>
              <w:left w:val="single" w:color="6040A0" w:sz="12"/>
              <w:bottom w:val="single" w:color="6040A0" w:sz="1"/>
              <w:right w:val="single" w:color="6040A0" w:sz="1"/>
            </w:tcBorders>
            <w:shd w:fill="F2ED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040A0"/>
                <w:sz w:val="20"/>
                <w:szCs w:val="20"/>
              </w:rPr>
              <w:t xml:space="preserve">Academic Background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This pattern is inspired by academic work on LLM-as-Judge and Adversarial Debate (e.g., "Improving Factuality and Reasoning in Language Models through Multiagent Debate", Du et al., 2023). The implementation adapts it for practical consumer use with UI-driven phase control.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6.2 Three-Phase Orchestration</w:t>
      </w:r>
    </w:p>
    <w:p>
      <w:pPr>
        <w:spacing w:before="60" w:after="0"/>
      </w:pPr>
      <w:r>
        <w:t xml:space="preserve"/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Phase 1 — Parallel Fan-Out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Promise.allSettled([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dbCall(provider1, model1, p1sys, question),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dbCall(provider2, model2, p1sys, question),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dbCall(provider3, model3, p1sys, question),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])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→ answers{} map populated as each resolves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→ failed providers excluded from subsequent phases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/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Phase 2 — Cross-Critique (repeated for dbRounds)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For each succeeded provider: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userMsg = YOUR ANSWER + OTHER MODELS' ANSWERS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dbCall(prov, model, critiquePrompt, userMsg)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→ critiques{} map populated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/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Phase 3 — Judge &amp; Synthesis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if majority: run vote tasks → parseVote() fuzzy match → winnerEntry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else: dbCall(judgeProvider, judgeModel, judgePrompt, allContext)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→ verdictRaw → JSON.parse attempts → verdictParsed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→ if SD domain: renderSD(verdictParsed, verdictContainer)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→ else: renderExpertAnswer(container, domain, parsed, attrHtml)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6.3 Judge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Mode</w:t>
            </w:r>
          </w:p>
        </w:tc>
        <w:tc>
          <w:tcPr>
            <w:tcW w:type="dxa" w:w="71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🏆 Strongest model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pickJudge() selects highest-rank available provider (Anthropic/OpenAI rank 2 &gt; Gemini/Groq rank 1). That model receives all answers + critiques and produces a synthesis.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🗳️ Majority vote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Each model votes for the best answer (excluding its own). Responses parsed with parseVote() fuzzy matching. Winner's answer shown. Falls back to richest-by-word-count if voting is inconclusive.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🧠 Meta-synthesis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 dedicated orchestrator call with explicit attribution instructions. Must cite which model contributed each key insight. Incorporates real points from at least 2 models.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6.4 Fuzzy Vote Parsing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Models never reply with just a provider name when asked to vote. They write sentences like "I believe Claude's answer was most comprehensive..." The parseVote() function scans vote text for any of ~50 aliases: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Provider</w:t>
            </w:r>
          </w:p>
        </w:tc>
        <w:tc>
          <w:tcPr>
            <w:tcW w:type="dxa" w:w="69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Matched Aliases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Anthropic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claude, anthropic, sonnet, haiku, opus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OpenAI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gpt, chatgpt, openai, gpt-4o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gemini, google, bard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Groq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llama, mixtral, groq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Matching priority is: Anthropic → OpenAI → Gemini → Groq, and a model cannot vote for itself. If no vote can be parsed, the richest answer (by word count) wins.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6.5 Inline Key Management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Each provider card in the debate arena has a 🔑 button. Tapping expands an inline panel without navigating away: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Provider-specific hint text (where to get the key)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Password-type input pre-filled with any saved key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Save button — calls saveDbKey() which writes to localStorage + _memKeys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Clear button — removes key, deselects provider, hides panel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Tapping a card with no key auto-opens its key panel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Keys use the same nt_v6_key_{provider} store as the main settings — one store, two views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A96E"/>
          <w:sz w:val="40"/>
          <w:szCs w:val="40"/>
        </w:rPr>
        <w:t xml:space="preserve">7. Domain Expert Engine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7.1 Design Goal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A single generic "You are a world-class expert" prompt produces mediocre results. The domain engine assigns a highly specific expert persona for each question, with concrete professional credentials, specialisations, and output expectations baked into the prompt.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7.2 Domain Definitions (10 domains)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Expert Profile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✨ Auto-detect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Keyword scoring across all domains; highest-scoring domain wins; falls back to General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💰 Finance &amp; Investing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CFA + SEBI-registered advisor. Cites XIRR, NAV, expense ratios, real fund names, tax implications.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🏦 Loans &amp; Credit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Senior credit counsellor, 15yr lending experience. Computes true cost of debt, EMI math, CIBIL.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🩺 Health &amp; Medicine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Consultant physician, MD, 20yr clinical experience. Differential diagnoses, treatment options, flags urgency.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⚖️ Legal &amp; Rights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Senior advocate, 20yr practice in Indian civil/criminal/corporate law. Cites IPC/CRPC, landmark cases.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🚀 Career &amp; Jobs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Executive coach + ex-FAANG recruiter. Real salary negotiation numbers, hiring manager psychology.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🥗 Fitness &amp; Nutrition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Registered dietitian + certified trainer. Specific macro targets, calorie budgets, workout structure.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💻 Software &amp; Tech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Principal engineer + architect, 15yr experience. Working code examples, production trade-offs.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🏗️ System Design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Evan King Hello Interview framework. Full SD template render — diagrams, deep dives, schema.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📊 Business &amp; Strategy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Ex-McKinsey consultant + serial entrepreneur. Unit economics, TAM/SAM/SOM, GTM frameworks.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🌐 General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World-class polymath. Accurate, nuanced, fact vs opinion clearly distinguished.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7.3 Auto-Detection Algorithm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function resolvedDomain() {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if (dbDomain !== "auto") return DB_DOMAINS.find(d =&gt; d.id === dbDomain);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const q = question.toLowerCase();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let best = null, bestScore = 0;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DB_DOMAINS.forEach(domain =&gt; {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// Each domain has 10-40 keywords (e.g. finance: "sip", "xirr", "nav"...)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const score = domain.keywords.filter(k =&gt; q.includes(k)).length;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  if (score &gt; bestScore) { bestScore = score; best = domain; }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});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return best || DB_DOMAINS.find(d =&gt; d.id === "general");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The keyword corpus contains ~150 terms across all domains, chosen to be domain-specific (not common English words). SIP and XIRR are unambiguous finance indicators; CIBIL uniquely indicates loan queries; IPC/CRPC are Indian legal codes.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7.4 Three-Tier Prompt Architecture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Each domain has three different prompt builders, all carrying the same expert persona: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buildExpertPrompt(domain)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Phase 1 answer prompt. Adds 5 structural rules: key insight, specific numbers, clear paragraphs, acknowledge uncertainty, concrete next steps.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buildCritiquePrompt(domain)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Phase 2 critique prompt. Same role + rigorous peer-reviewer rules: acknowledge, challenge, gap-find, refine.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buildJudgePrompt(domain, isMeta)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Phase 3 synthesis prompt. Two variants: Best-judge (foundation + augment + correct) and Meta (explicit attribution per insight).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For the System Design domain, all three functions return sdPrompt() — the full 800-word Hello Interview prompt — ensuring the judge output parses as valid SD JSON and renders with the full tabbed SD template.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A96E"/>
          <w:sz w:val="40"/>
          <w:szCs w:val="40"/>
        </w:rPr>
        <w:t xml:space="preserve">8. UI / UX Design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8.1 Design Language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The visual design mimics the native iOS Notes app — warm off-white background, hairline borders, large sticky headers, system font stack. This creates instant familiarity and feels native on iPhone without any framework overhead.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73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--bg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#faf9f7 — warm off-white page background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--sf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#ffffff — card / surface white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--br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#e8e5e0 — warm grey borders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--tp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#1a1916 — near-black primary text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--ts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#7a7670 — warm grey secondary text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--ac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#c8a96e — gold accent (CTAs, active states, dividers)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--as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#f5f0e8 — light gold surface (selected states)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--green/blue/red/purple/orange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Semantic colours for verdict types, badge states, phase banners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8.2 Responsive Layout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max-width: 720px on body — optimised for mobile, readable on desktop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Sticky headers with backdrop-filter: blur(20px) — frosted glass iOS-style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Tab bars use flex with overflow-x: auto — horizontal scroll on narrow screens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-webkit-tap-highlight-color: transparent — no tap flicker on iOS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user-select: text on answer content — allows copy on mobile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8.3 Skeleton Loading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Every panel has pre-built skeleton placeholder elements with a shimmer animation. The patch() function fills these slots as tokens arrive, creating a progressive reveal rather than a blank → sudden-full transition.</w:t>
      </w:r>
    </w:p>
    <w:p>
      <w:pPr>
        <w:spacing w:before="60" w:after="0"/>
      </w:pPr>
      <w:r>
        <w:t xml:space="preserve"/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@keyframes shimmer {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0%   { background-position: -200% 0; }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100% { background-position: 200% 0; }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}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.skel {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background: linear-gradient(90deg, #eee 25%, #f8f8f8 50%, #eee 75%);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background-size: 200% 100%;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animation: shimmer 1.5s infinite;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  border-radius: 4px;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}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8.4 Voice Input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The Web Speech API (webkitSpeechRecognition) provides continuous speech recognition. The implementation adds: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Auto-stop on 2.5s silence — silence detection via onresult timing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Elapsed timer display — shows recording duration in MM:SS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7-bar animated waveform — CSS animation simulates audio levels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Mic pulse animation — pulsing border signals active recording state</w:t>
      </w:r>
    </w:p>
    <w:p>
      <w:pPr>
        <w:pStyle w:val="ListParagraph"/>
        <w:numPr>
          <w:ilvl w:val="0"/>
          <w:numId w:val="2"/>
        </w:numPr>
        <w:spacing w:before="30" w:after="60" w:line="30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Graceful degradation — mic button hidden if SpeechRecognition unavailable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A96E"/>
          <w:sz w:val="40"/>
          <w:szCs w:val="40"/>
        </w:rPr>
        <w:t xml:space="preserve">9. Security &amp; Privacy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Concern</w:t>
            </w:r>
          </w:p>
        </w:tc>
        <w:tc>
          <w:tcPr>
            <w:tcW w:type="dxa" w:w="69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API key storage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localStorage only. Keys never transmitted except in direct API calls to respective provider. No server, no proxy, no log.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API call routing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Browser → provider endpoint directly. Zero intermediary. No IP logging by this app.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Content Security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No eval(), no dynamic script import, no external CDN. All code self-contained.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iframe sandbox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_memKeys{} fallback ensures function in sandboxed environments without storage access.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No tracking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Zero analytics, zero telemetry, zero third-party scripts.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Anthropic header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anthropic-dangerous-direct-browser-access: true is required for direct browser API calls; acknowledges CORS policy bypass.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A96E"/>
          <w:sz w:val="40"/>
          <w:szCs w:val="40"/>
        </w:rPr>
        <w:t xml:space="preserve">10. Function Reference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10.1 Core Navigation &amp;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Function</w:t>
            </w:r>
          </w:p>
        </w:tc>
        <w:tc>
          <w:tcPr>
            <w:tcW w:type="dxa" w:w="69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openTool(mode)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Shows #tool panel, sets mode ("coding"|"sd"), updates title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goBack()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Hides #tool, stops mic, resets to list view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openDebate()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Calls _wireDebate() then shows #debate panel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closeDebate()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Hides #debate, shows list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_wireDebate()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Lazy-init: wires debate event listeners once on first open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toggleSetup()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Shows/hides the settings panel; restores saved provider/model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10.2 Generation &amp;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Function</w:t>
            </w:r>
          </w:p>
        </w:tc>
        <w:tc>
          <w:tcPr>
            <w:tcW w:type="dxa" w:w="69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generate()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async — builds provider request, opens SSE stream, runs patch loop, calls renderer on complete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patch(txt, dk)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Parses accumulated text, fills skeleton slots progressively, locks slots with dk Set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showSkeleton()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Resets and shows skeleton placeholders before generation starts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codingPrompt()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Returns system prompt for coding interview tool with depth context embedded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sdPrompt()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Returns ~800-word Hello Interview system prompt with full JSON schema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10.3 Renderers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Function</w:t>
            </w:r>
          </w:p>
        </w:tc>
        <w:tc>
          <w:tcPr>
            <w:tcW w:type="dxa" w:w="69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renderCoding(d)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Builds 6-tab coding answer card from parsed JSON into #rarea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renderSD(d, container?)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Builds 4-tab SD card (with 5 sub-tabs in Walkthrough); container defaults to #rarea, accepts override for debate verdict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renderExpertAnswer(el, domain, parsed, attr)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Renders non-SD domain answers in debate verdict container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ptabBar(pairs)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Generates tab bar HTML from [id, label, ...] pairs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switchP(id)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Tab switcher — adds .on class, hides siblings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hl(code)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Lightweight syntax highlighter for Java — keywords, strings, comments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10.4 Debate Orchestrator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Function</w:t>
            </w:r>
          </w:p>
        </w:tc>
        <w:tc>
          <w:tcPr>
            <w:tcW w:type="dxa" w:w="69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runDebate()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async — main 3-phase orchestrator; uses Promise.allSettled for Phase 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dbCall(prov, model, sys, user)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async — non-streaming API call; provider-agnostic with per-provider request/response shaping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parseVote(rawVote, myProv)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Fuzzy vote text → provider label; scans ~50 aliases; cannot return own provider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pickJudge(selectedMap)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Selects highest-rank available provider as judge (rank 2=Anthropic/OpenAI, rank 1=Gemini/Groq)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resolvedDomain()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Returns active domain object; auto-detects by keyword score if dbDomain === "auto"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buildExpertPrompt(domain)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Phase 1 system prompt with expert role + 5 structural output rules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buildCritiquePrompt(domain)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Phase 2 system prompt with expert role + rigorous peer-review rules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buildJudgePrompt(domain, isMeta)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Phase 3 system prompt; two variants for best-judge vs meta-synthesis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resetDebate()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Clears results, shows config screen for new debate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10.5 Key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Function</w:t>
            </w:r>
          </w:p>
        </w:tc>
        <w:tc>
          <w:tcPr>
            <w:tcW w:type="dxa" w:w="69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saveDbKey(prov, val)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Writes key to localStorage (nt_v6_key_{prov}) and _memKeys; removes if empty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getDbKey(p)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Reads from localStorage with _memKeys fallback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saveKey()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Main tool settings save — saves key + provider + model preference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onProviderChange()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Main tool — rebuilds model dropdown, updates hint/placeholder, loads saved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buildProviderGrid()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Debate arena — renders 4 provider cards with inline key panels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toggleDbProvider(pkey)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Selects/deselects provider for debate; auto-opens key panel if no key saved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A96E"/>
          <w:sz w:val="40"/>
          <w:szCs w:val="40"/>
        </w:rPr>
        <w:t xml:space="preserve">11. Deployment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11.1 Standalone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No deployment required. Open notes-final.html in any browser. Double-click works on macOS and Windows. On iOS, open via Files app or Safari.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11.2 GitHub Pages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# Rename and push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cp notes-final.html index.html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git add index.html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git commit -m "Deploy AI Notes"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git push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# Enable GitHub Pages → Settings → Pages → Deploy from branch (main / root)</w:t>
      </w:r>
    </w:p>
    <w:p>
      <w:pPr>
        <w:shd w:fill="1A1917" w:val="clear"/>
        <w:spacing w:before="0" w:after="0" w:line="260"/>
        <w:ind w:left="400" w:right="400"/>
      </w:pPr>
      <w:r>
        <w:rPr>
          <w:rFonts w:ascii="Courier New" w:cs="Courier New" w:eastAsia="Courier New" w:hAnsi="Courier New"/>
          <w:color w:val="E8E4DC"/>
          <w:sz w:val="18"/>
          <w:szCs w:val="18"/>
        </w:rPr>
        <w:t xml:space="preserve"># Access at https://{username}.github.io/{repo}/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11.3 Any Static Host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The file works on any host that can serve static HTML: Netlify Drop (drag the file), Vercel, Cloudflare Pages, AWS S3 + CloudFront, or any nginx/Apache server.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11.4 CORS Notes</w:t>
      </w:r>
    </w:p>
    <w:p>
      <w:pPr>
        <w:spacing w:before="40" w:after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6"/>
          <w:sz w:val="22"/>
          <w:szCs w:val="22"/>
        </w:rPr>
        <w:t xml:space="preserve">Anthropic requires the anthropic-dangerous-direct-browser-access: true header for direct browser API calls. OpenAI and Groq allow browser calls from any origin. Gemini uses key-in-URL authentication which bypasses CORS. All four work without a proxy server.</w:t>
      </w:r>
    </w:p>
    <w:p>
      <w:pPr>
        <w:spacing w:before="8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A96E"/>
          <w:sz w:val="40"/>
          <w:szCs w:val="40"/>
        </w:rPr>
        <w:t xml:space="preserve">12. Known Limitations &amp; Future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9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webkitSpeechRecognition is Chrome/Edge only; Safari partial; Firefox unsupported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Streaming in debate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Phase 1-3 use non-streaming; streaming would create chaotic interleaved UI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localStorage in claude.ai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Sandboxed iframes lose keys on reload; user must re-enter (in-memory fallback works per session)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Very long debates (many rounds, 4 providers) may exceed model context windows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Token costs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 full 4-provider, 2-round debate makes 4+4+1 = 9 API calls; users should monitor 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Mobile keyboard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Virtual keyboard on mobile pushes fixed elements; textarea scrolling could be smoother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8A96E" w:sz="4"/>
        </w:pBdr>
        <w:spacing w:before="160" w:after="160"/>
      </w:pPr>
    </w:p>
    <w:p>
      <w:pPr>
        <w:spacing w:before="80" w:after="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A0998F"/>
          <w:sz w:val="18"/>
          <w:szCs w:val="18"/>
        </w:rPr>
        <w:t xml:space="preserve">AI Notes — Technical Design Document  |  MIT License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96E" w:sz="4"/>
      </w:pBdr>
      <w:spacing w:before="80" w:after="0"/>
      <w:jc w:val="right"/>
    </w:pPr>
    <w:r>
      <w:rPr>
        <w:rFonts w:ascii="Arial" w:cs="Arial" w:eastAsia="Arial" w:hAnsi="Arial"/>
        <w:color w:val="A0998F"/>
        <w:sz w:val="18"/>
        <w:szCs w:val="18"/>
      </w:rPr>
      <w:t xml:space="preserve">Page </w:t>
    </w:r>
    <w:r>
      <w:rPr>
        <w:rFonts w:ascii="Arial" w:cs="Arial" w:eastAsia="Arial" w:hAnsi="Arial"/>
        <w:color w:val="A0998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0998F"/>
        <w:sz w:val="18"/>
        <w:szCs w:val="18"/>
      </w:rPr>
      <w:t xml:space="preserve"> of </w:t>
    </w:r>
    <w:r>
      <w:rPr>
        <w:rFonts w:ascii="Arial" w:cs="Arial" w:eastAsia="Arial" w:hAnsi="Arial"/>
        <w:color w:val="A0998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6E" w:sz="4"/>
      </w:pBdr>
      <w:spacing w:before="0" w:after="120"/>
    </w:pPr>
    <w:r>
      <w:rPr>
        <w:rFonts w:ascii="Arial" w:cs="Arial" w:eastAsia="Arial" w:hAnsi="Arial"/>
        <w:color w:val="A0998F"/>
        <w:sz w:val="18"/>
        <w:szCs w:val="18"/>
      </w:rPr>
      <w:t xml:space="preserve">AI Notes — Technical Design Document</w:t>
    </w:r>
    <w:r>
      <w:rPr>
        <w:rFonts w:ascii="Arial" w:cs="Arial" w:eastAsia="Arial" w:hAnsi="Arial"/>
        <w:i/>
        <w:iCs/>
        <w:color w:val="A0998F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C8A96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91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916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60"/>
      <w:outlineLvl w:val="3"/>
    </w:pPr>
    <w:rPr>
      <w:rFonts w:ascii="Arial" w:cs="Arial" w:eastAsia="Arial" w:hAnsi="Arial"/>
      <w:b/>
      <w:bCs/>
      <w:color w:val="A099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2026-03-09T03:05:47.187Z</dcterms:created>
  <dcterms:modified xsi:type="dcterms:W3CDTF">2026-03-09T03:05:47.188Z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