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6F0" w:rsidRPr="003776F0" w:rsidRDefault="003776F0" w:rsidP="003776F0">
      <w:r w:rsidRPr="003776F0">
        <w:t>The Medallion architecture in Databricks is a structured data design pattern that organizes data in a lakehouse into three primary layers—Bronze, Silver, and Gold—each representing a progressive refinement of data quality and structure. Cross-layer considerations are critical to ensure seamless data flow, maintain data integrity, optimize performance, and align with business needs. Below, I outline key cross-layer considerations when implementing the Medallion architecture in Databricks, focusing on data flow, governance, performance, and operational aspects.</w:t>
      </w:r>
    </w:p>
    <w:p w:rsidR="003776F0" w:rsidRPr="003776F0" w:rsidRDefault="003776F0" w:rsidP="003776F0">
      <w:pPr>
        <w:rPr>
          <w:b/>
          <w:bCs/>
        </w:rPr>
      </w:pPr>
      <w:r w:rsidRPr="003776F0">
        <w:rPr>
          <w:b/>
          <w:bCs/>
        </w:rPr>
        <w:t>1. Data Flow and Transformation</w:t>
      </w:r>
    </w:p>
    <w:p w:rsidR="003776F0" w:rsidRPr="003776F0" w:rsidRDefault="003776F0" w:rsidP="003776F0">
      <w:pPr>
        <w:numPr>
          <w:ilvl w:val="0"/>
          <w:numId w:val="1"/>
        </w:numPr>
      </w:pPr>
      <w:r w:rsidRPr="003776F0">
        <w:rPr>
          <w:b/>
          <w:bCs/>
        </w:rPr>
        <w:t>Incremental Refinement Across Layers</w:t>
      </w:r>
      <w:r w:rsidRPr="003776F0">
        <w:t xml:space="preserve">: </w:t>
      </w:r>
    </w:p>
    <w:p w:rsidR="003776F0" w:rsidRPr="003776F0" w:rsidRDefault="003776F0" w:rsidP="003776F0">
      <w:pPr>
        <w:numPr>
          <w:ilvl w:val="1"/>
          <w:numId w:val="1"/>
        </w:numPr>
      </w:pPr>
      <w:r w:rsidRPr="003776F0">
        <w:rPr>
          <w:b/>
          <w:bCs/>
        </w:rPr>
        <w:t>Bronze Layer</w:t>
      </w:r>
      <w:r w:rsidRPr="003776F0">
        <w:t>: Acts as the landing zone for raw, unprocessed data from various sources (e.g., cloud storage, Kafka, databases). Data is typically stored in its original format with minimal validation to preserve fidelity and enable auditing. Metadata (e.g., ingestion timestamps, source file names) is often added to support lineage.</w:t>
      </w:r>
    </w:p>
    <w:p w:rsidR="003776F0" w:rsidRPr="003776F0" w:rsidRDefault="003776F0" w:rsidP="003776F0">
      <w:pPr>
        <w:numPr>
          <w:ilvl w:val="1"/>
          <w:numId w:val="1"/>
        </w:numPr>
      </w:pPr>
      <w:r w:rsidRPr="003776F0">
        <w:rPr>
          <w:b/>
          <w:bCs/>
        </w:rPr>
        <w:t>Silver Layer</w:t>
      </w:r>
      <w:r w:rsidRPr="003776F0">
        <w:t>: Involves cleansing, deduplication, and normalization to create a validated, enterprise-wide view of key entities (e.g., customers, transactions). Transformations here are "just-enough" to ensure data quality while avoiding premature aggregation.</w:t>
      </w:r>
    </w:p>
    <w:p w:rsidR="003776F0" w:rsidRPr="003776F0" w:rsidRDefault="003776F0" w:rsidP="003776F0">
      <w:pPr>
        <w:numPr>
          <w:ilvl w:val="1"/>
          <w:numId w:val="1"/>
        </w:numPr>
      </w:pPr>
      <w:r w:rsidRPr="003776F0">
        <w:rPr>
          <w:b/>
          <w:bCs/>
        </w:rPr>
        <w:t>Gold Layer</w:t>
      </w:r>
      <w:r w:rsidRPr="003776F0">
        <w:t>: Contains highly refined, consumption-ready data, often aggregated and modeled (e.g., star schemas or data marts) for specific business use cases like reporting, analytics, or machine learning.</w:t>
      </w:r>
    </w:p>
    <w:p w:rsidR="003776F0" w:rsidRPr="003776F0" w:rsidRDefault="003776F0" w:rsidP="003776F0">
      <w:pPr>
        <w:numPr>
          <w:ilvl w:val="1"/>
          <w:numId w:val="1"/>
        </w:numPr>
      </w:pPr>
      <w:r w:rsidRPr="003776F0">
        <w:rPr>
          <w:b/>
          <w:bCs/>
        </w:rPr>
        <w:t>Consideration</w:t>
      </w:r>
      <w:r w:rsidRPr="003776F0">
        <w:t>: Ensure transformations are incremental and traceable across layers. For example, avoid direct ingestion into the Silver layer to prevent schema evolution issues or data corruption. Use Delta Live Tables (DLT) or Structured Streaming to manage data flow and maintain consistency.</w:t>
      </w:r>
    </w:p>
    <w:p w:rsidR="003776F0" w:rsidRPr="003776F0" w:rsidRDefault="003776F0" w:rsidP="003776F0">
      <w:pPr>
        <w:numPr>
          <w:ilvl w:val="0"/>
          <w:numId w:val="1"/>
        </w:numPr>
      </w:pPr>
      <w:r w:rsidRPr="003776F0">
        <w:rPr>
          <w:b/>
          <w:bCs/>
        </w:rPr>
        <w:t>Schema Evolution</w:t>
      </w:r>
      <w:r w:rsidRPr="003776F0">
        <w:t xml:space="preserve">: </w:t>
      </w:r>
    </w:p>
    <w:p w:rsidR="003776F0" w:rsidRPr="003776F0" w:rsidRDefault="003776F0" w:rsidP="003776F0">
      <w:pPr>
        <w:numPr>
          <w:ilvl w:val="1"/>
          <w:numId w:val="1"/>
        </w:numPr>
      </w:pPr>
      <w:r w:rsidRPr="003776F0">
        <w:t>Data schemas may change as data moves from Bronze to Silver to Gold. Bronze tables should use flexible formats (e.g., string, VARIANT, or binary) to handle schema drift. Silver tables may normalize or flatten schemas, while Gold tables optimize for query performance with denormalized models.</w:t>
      </w:r>
    </w:p>
    <w:p w:rsidR="003776F0" w:rsidRPr="003776F0" w:rsidRDefault="003776F0" w:rsidP="003776F0">
      <w:pPr>
        <w:numPr>
          <w:ilvl w:val="1"/>
          <w:numId w:val="1"/>
        </w:numPr>
      </w:pPr>
      <w:r w:rsidRPr="003776F0">
        <w:rPr>
          <w:b/>
          <w:bCs/>
        </w:rPr>
        <w:t>Consideration</w:t>
      </w:r>
      <w:r w:rsidRPr="003776F0">
        <w:t>: Implement schema enforcement in Bronze to catch issues early, but allow schema-on-read flexibility to accommodate source changes. Use Delta Lake’s schema evolution features to manage changes without breaking pipelines.</w:t>
      </w:r>
    </w:p>
    <w:p w:rsidR="003776F0" w:rsidRPr="003776F0" w:rsidRDefault="003776F0" w:rsidP="003776F0">
      <w:pPr>
        <w:numPr>
          <w:ilvl w:val="0"/>
          <w:numId w:val="1"/>
        </w:numPr>
      </w:pPr>
      <w:r w:rsidRPr="003776F0">
        <w:rPr>
          <w:b/>
          <w:bCs/>
        </w:rPr>
        <w:t>Data Lineage and Traceability</w:t>
      </w:r>
      <w:r w:rsidRPr="003776F0">
        <w:t xml:space="preserve">: </w:t>
      </w:r>
    </w:p>
    <w:p w:rsidR="003776F0" w:rsidRPr="003776F0" w:rsidRDefault="003776F0" w:rsidP="003776F0">
      <w:pPr>
        <w:numPr>
          <w:ilvl w:val="1"/>
          <w:numId w:val="1"/>
        </w:numPr>
      </w:pPr>
      <w:r w:rsidRPr="003776F0">
        <w:t>Maintain clear lineage across layers to track data from source to consumption. Bronze layer metadata (e.g., process IDs, load dates) supports auditing and reprocessing.</w:t>
      </w:r>
    </w:p>
    <w:p w:rsidR="003776F0" w:rsidRPr="003776F0" w:rsidRDefault="003776F0" w:rsidP="003776F0">
      <w:pPr>
        <w:numPr>
          <w:ilvl w:val="1"/>
          <w:numId w:val="1"/>
        </w:numPr>
      </w:pPr>
      <w:r w:rsidRPr="003776F0">
        <w:rPr>
          <w:b/>
          <w:bCs/>
        </w:rPr>
        <w:t>Consideration</w:t>
      </w:r>
      <w:r w:rsidRPr="003776F0">
        <w:t>: Use Databricks’ Unity Catalog to centralize metadata and lineage tracking, ensuring transparency across layers.</w:t>
      </w:r>
    </w:p>
    <w:p w:rsidR="003776F0" w:rsidRPr="003776F0" w:rsidRDefault="003776F0" w:rsidP="003776F0">
      <w:pPr>
        <w:rPr>
          <w:b/>
          <w:bCs/>
        </w:rPr>
      </w:pPr>
      <w:r w:rsidRPr="003776F0">
        <w:rPr>
          <w:b/>
          <w:bCs/>
        </w:rPr>
        <w:t>2. Data Governance and Quality</w:t>
      </w:r>
    </w:p>
    <w:p w:rsidR="003776F0" w:rsidRPr="003776F0" w:rsidRDefault="003776F0" w:rsidP="003776F0">
      <w:pPr>
        <w:numPr>
          <w:ilvl w:val="0"/>
          <w:numId w:val="2"/>
        </w:numPr>
      </w:pPr>
      <w:r w:rsidRPr="003776F0">
        <w:rPr>
          <w:b/>
          <w:bCs/>
        </w:rPr>
        <w:t>Data Quality Checks</w:t>
      </w:r>
      <w:r w:rsidRPr="003776F0">
        <w:t xml:space="preserve">: </w:t>
      </w:r>
    </w:p>
    <w:p w:rsidR="003776F0" w:rsidRPr="003776F0" w:rsidRDefault="003776F0" w:rsidP="003776F0">
      <w:pPr>
        <w:numPr>
          <w:ilvl w:val="1"/>
          <w:numId w:val="2"/>
        </w:numPr>
      </w:pPr>
      <w:r w:rsidRPr="003776F0">
        <w:lastRenderedPageBreak/>
        <w:t>Bronze: Minimal validation to preserve raw data, focusing on capturing all records, including invalid ones.</w:t>
      </w:r>
    </w:p>
    <w:p w:rsidR="003776F0" w:rsidRPr="003776F0" w:rsidRDefault="003776F0" w:rsidP="003776F0">
      <w:pPr>
        <w:numPr>
          <w:ilvl w:val="1"/>
          <w:numId w:val="2"/>
        </w:numPr>
      </w:pPr>
      <w:r w:rsidRPr="003776F0">
        <w:t>Silver: Apply data cleansing (e.g., dropping nulls, quarantining invalid records) and quality checks (e.g., null checks, column typing).</w:t>
      </w:r>
    </w:p>
    <w:p w:rsidR="003776F0" w:rsidRPr="003776F0" w:rsidRDefault="003776F0" w:rsidP="003776F0">
      <w:pPr>
        <w:numPr>
          <w:ilvl w:val="1"/>
          <w:numId w:val="2"/>
        </w:numPr>
      </w:pPr>
      <w:r w:rsidRPr="003776F0">
        <w:t>Gold: Enforce business logic and final quality rules to ensure analytics-ready data.</w:t>
      </w:r>
    </w:p>
    <w:p w:rsidR="003776F0" w:rsidRPr="003776F0" w:rsidRDefault="003776F0" w:rsidP="003776F0">
      <w:pPr>
        <w:numPr>
          <w:ilvl w:val="1"/>
          <w:numId w:val="2"/>
        </w:numPr>
      </w:pPr>
      <w:r w:rsidRPr="003776F0">
        <w:rPr>
          <w:b/>
          <w:bCs/>
        </w:rPr>
        <w:t>Consideration</w:t>
      </w:r>
      <w:r w:rsidRPr="003776F0">
        <w:t>: Implement consistent quality checks across layers, with increasing rigor. Use Databricks’ monitoring tools (e.g., DLT’s quality metrics) to track valid vs. invalid records and ensure downstream trust.</w:t>
      </w:r>
    </w:p>
    <w:p w:rsidR="003776F0" w:rsidRPr="003776F0" w:rsidRDefault="003776F0" w:rsidP="003776F0">
      <w:pPr>
        <w:numPr>
          <w:ilvl w:val="0"/>
          <w:numId w:val="2"/>
        </w:numPr>
      </w:pPr>
      <w:r w:rsidRPr="003776F0">
        <w:rPr>
          <w:b/>
          <w:bCs/>
        </w:rPr>
        <w:t>Access Control and Security</w:t>
      </w:r>
      <w:r w:rsidRPr="003776F0">
        <w:t xml:space="preserve">: </w:t>
      </w:r>
    </w:p>
    <w:p w:rsidR="003776F0" w:rsidRPr="003776F0" w:rsidRDefault="003776F0" w:rsidP="003776F0">
      <w:pPr>
        <w:numPr>
          <w:ilvl w:val="1"/>
          <w:numId w:val="2"/>
        </w:numPr>
      </w:pPr>
      <w:r w:rsidRPr="003776F0">
        <w:t>Each layer requires different access policies. Bronze may be restricted to data engineers, Silver to analysts and data scientists, and Gold to business users.</w:t>
      </w:r>
    </w:p>
    <w:p w:rsidR="003776F0" w:rsidRPr="003776F0" w:rsidRDefault="003776F0" w:rsidP="003776F0">
      <w:pPr>
        <w:numPr>
          <w:ilvl w:val="1"/>
          <w:numId w:val="2"/>
        </w:numPr>
      </w:pPr>
      <w:r w:rsidRPr="003776F0">
        <w:rPr>
          <w:b/>
          <w:bCs/>
        </w:rPr>
        <w:t>Consideration</w:t>
      </w:r>
      <w:r w:rsidRPr="003776F0">
        <w:t>: Use Unity Catalog for fine-grained access control at the table or column level. Define policies early to prevent unauthorized access while enabling self-service analytics in Silver and Gold.</w:t>
      </w:r>
    </w:p>
    <w:p w:rsidR="003776F0" w:rsidRPr="003776F0" w:rsidRDefault="003776F0" w:rsidP="003776F0">
      <w:pPr>
        <w:numPr>
          <w:ilvl w:val="0"/>
          <w:numId w:val="2"/>
        </w:numPr>
      </w:pPr>
      <w:r w:rsidRPr="003776F0">
        <w:rPr>
          <w:b/>
          <w:bCs/>
        </w:rPr>
        <w:t>Compliance and Auditing</w:t>
      </w:r>
      <w:r w:rsidRPr="003776F0">
        <w:t xml:space="preserve">: </w:t>
      </w:r>
    </w:p>
    <w:p w:rsidR="003776F0" w:rsidRPr="003776F0" w:rsidRDefault="003776F0" w:rsidP="003776F0">
      <w:pPr>
        <w:numPr>
          <w:ilvl w:val="1"/>
          <w:numId w:val="2"/>
        </w:numPr>
      </w:pPr>
      <w:r w:rsidRPr="003776F0">
        <w:t>Bronze layer’s immutability and Delta Lake’s time travel feature support compliance by preserving historical data.</w:t>
      </w:r>
    </w:p>
    <w:p w:rsidR="003776F0" w:rsidRPr="003776F0" w:rsidRDefault="003776F0" w:rsidP="003776F0">
      <w:pPr>
        <w:numPr>
          <w:ilvl w:val="1"/>
          <w:numId w:val="2"/>
        </w:numPr>
      </w:pPr>
      <w:r w:rsidRPr="003776F0">
        <w:rPr>
          <w:b/>
          <w:bCs/>
        </w:rPr>
        <w:t>Consideration</w:t>
      </w:r>
      <w:r w:rsidRPr="003776F0">
        <w:t>: Ensure governance policies are applied consistently across layers, with audit trails maintained via metadata and Unity Catalog.</w:t>
      </w:r>
    </w:p>
    <w:p w:rsidR="003776F0" w:rsidRPr="003776F0" w:rsidRDefault="003776F0" w:rsidP="003776F0">
      <w:pPr>
        <w:rPr>
          <w:b/>
          <w:bCs/>
        </w:rPr>
      </w:pPr>
      <w:r w:rsidRPr="003776F0">
        <w:rPr>
          <w:b/>
          <w:bCs/>
        </w:rPr>
        <w:t>3. Performance Optimization</w:t>
      </w:r>
    </w:p>
    <w:p w:rsidR="003776F0" w:rsidRPr="003776F0" w:rsidRDefault="003776F0" w:rsidP="003776F0">
      <w:pPr>
        <w:numPr>
          <w:ilvl w:val="0"/>
          <w:numId w:val="3"/>
        </w:numPr>
      </w:pPr>
      <w:r w:rsidRPr="003776F0">
        <w:rPr>
          <w:b/>
          <w:bCs/>
        </w:rPr>
        <w:t>Storage and File Format</w:t>
      </w:r>
      <w:r w:rsidRPr="003776F0">
        <w:t xml:space="preserve">: </w:t>
      </w:r>
    </w:p>
    <w:p w:rsidR="003776F0" w:rsidRPr="003776F0" w:rsidRDefault="003776F0" w:rsidP="003776F0">
      <w:pPr>
        <w:numPr>
          <w:ilvl w:val="1"/>
          <w:numId w:val="3"/>
        </w:numPr>
      </w:pPr>
      <w:r w:rsidRPr="003776F0">
        <w:t>Bronze: Use Delta Lake for ACID transactions and versioning. Store data in Parquet for compression and scalability.</w:t>
      </w:r>
    </w:p>
    <w:p w:rsidR="003776F0" w:rsidRPr="003776F0" w:rsidRDefault="003776F0" w:rsidP="003776F0">
      <w:pPr>
        <w:numPr>
          <w:ilvl w:val="1"/>
          <w:numId w:val="3"/>
        </w:numPr>
      </w:pPr>
      <w:r w:rsidRPr="003776F0">
        <w:t>Silver: Partition tables (e.g., by date) and apply optimizations like Z-Ordering to improve query performance.</w:t>
      </w:r>
    </w:p>
    <w:p w:rsidR="003776F0" w:rsidRPr="003776F0" w:rsidRDefault="003776F0" w:rsidP="003776F0">
      <w:pPr>
        <w:numPr>
          <w:ilvl w:val="1"/>
          <w:numId w:val="3"/>
        </w:numPr>
      </w:pPr>
      <w:r w:rsidRPr="003776F0">
        <w:t>Gold: Use denormalized, read-optimized structures and materialized views for frequent queries.</w:t>
      </w:r>
    </w:p>
    <w:p w:rsidR="003776F0" w:rsidRPr="003776F0" w:rsidRDefault="003776F0" w:rsidP="003776F0">
      <w:pPr>
        <w:numPr>
          <w:ilvl w:val="1"/>
          <w:numId w:val="3"/>
        </w:numPr>
      </w:pPr>
      <w:r w:rsidRPr="003776F0">
        <w:rPr>
          <w:b/>
          <w:bCs/>
        </w:rPr>
        <w:t>Consideration</w:t>
      </w:r>
      <w:r w:rsidRPr="003776F0">
        <w:t>: Balance storage costs with performance. For example, Bronze’s raw data may grow large, requiring cleanup strategies like Delta Lake’s VACUUM command to manage old Parquet files.</w:t>
      </w:r>
    </w:p>
    <w:p w:rsidR="003776F0" w:rsidRPr="003776F0" w:rsidRDefault="003776F0" w:rsidP="003776F0">
      <w:pPr>
        <w:numPr>
          <w:ilvl w:val="0"/>
          <w:numId w:val="3"/>
        </w:numPr>
      </w:pPr>
      <w:r w:rsidRPr="003776F0">
        <w:rPr>
          <w:b/>
          <w:bCs/>
        </w:rPr>
        <w:t>Query Optimization</w:t>
      </w:r>
      <w:r w:rsidRPr="003776F0">
        <w:t xml:space="preserve">: </w:t>
      </w:r>
    </w:p>
    <w:p w:rsidR="003776F0" w:rsidRPr="003776F0" w:rsidRDefault="003776F0" w:rsidP="003776F0">
      <w:pPr>
        <w:numPr>
          <w:ilvl w:val="1"/>
          <w:numId w:val="3"/>
        </w:numPr>
      </w:pPr>
      <w:r w:rsidRPr="003776F0">
        <w:t>Use Liquid Clustering in Silver and Gold to adapt to changing query patterns without manual re-partitioning.</w:t>
      </w:r>
    </w:p>
    <w:p w:rsidR="003776F0" w:rsidRPr="003776F0" w:rsidRDefault="003776F0" w:rsidP="003776F0">
      <w:pPr>
        <w:numPr>
          <w:ilvl w:val="1"/>
          <w:numId w:val="3"/>
        </w:numPr>
      </w:pPr>
      <w:r w:rsidRPr="003776F0">
        <w:t>Leverage Databricks’ caching (e.g., Delta caching, SQL endpoint caching) in Gold for low-latency queries.</w:t>
      </w:r>
    </w:p>
    <w:p w:rsidR="003776F0" w:rsidRPr="003776F0" w:rsidRDefault="003776F0" w:rsidP="003776F0">
      <w:pPr>
        <w:numPr>
          <w:ilvl w:val="1"/>
          <w:numId w:val="3"/>
        </w:numPr>
      </w:pPr>
      <w:r w:rsidRPr="003776F0">
        <w:rPr>
          <w:b/>
          <w:bCs/>
        </w:rPr>
        <w:t>Consideration</w:t>
      </w:r>
      <w:r w:rsidRPr="003776F0">
        <w:t>: Optimize for common query patterns in Gold while avoiding premature optimization in Silver to maintain flexibility.</w:t>
      </w:r>
    </w:p>
    <w:p w:rsidR="003776F0" w:rsidRPr="003776F0" w:rsidRDefault="003776F0" w:rsidP="003776F0">
      <w:pPr>
        <w:numPr>
          <w:ilvl w:val="0"/>
          <w:numId w:val="3"/>
        </w:numPr>
      </w:pPr>
      <w:r w:rsidRPr="003776F0">
        <w:rPr>
          <w:b/>
          <w:bCs/>
        </w:rPr>
        <w:lastRenderedPageBreak/>
        <w:t>Streaming vs. Batch</w:t>
      </w:r>
      <w:r w:rsidRPr="003776F0">
        <w:t xml:space="preserve">: </w:t>
      </w:r>
    </w:p>
    <w:p w:rsidR="003776F0" w:rsidRPr="003776F0" w:rsidRDefault="003776F0" w:rsidP="003776F0">
      <w:pPr>
        <w:numPr>
          <w:ilvl w:val="1"/>
          <w:numId w:val="3"/>
        </w:numPr>
      </w:pPr>
      <w:r w:rsidRPr="003776F0">
        <w:t>The Medallion architecture supports both batch and streaming workloads. Bronze can handle streaming data (e.g., from Kafka), while Silver and Gold may use micro-batches or continuous pipelines for near-real-time processing.</w:t>
      </w:r>
    </w:p>
    <w:p w:rsidR="003776F0" w:rsidRPr="003776F0" w:rsidRDefault="003776F0" w:rsidP="003776F0">
      <w:pPr>
        <w:numPr>
          <w:ilvl w:val="1"/>
          <w:numId w:val="3"/>
        </w:numPr>
      </w:pPr>
      <w:r w:rsidRPr="003776F0">
        <w:rPr>
          <w:b/>
          <w:bCs/>
        </w:rPr>
        <w:t>Consideration</w:t>
      </w:r>
      <w:r w:rsidRPr="003776F0">
        <w:t>: Use Structured Streaming or DLT to manage streaming pipelines across layers, ensuring low-latency without sacrificing data quality.</w:t>
      </w:r>
    </w:p>
    <w:p w:rsidR="003776F0" w:rsidRPr="003776F0" w:rsidRDefault="003776F0" w:rsidP="003776F0">
      <w:pPr>
        <w:rPr>
          <w:b/>
          <w:bCs/>
        </w:rPr>
      </w:pPr>
      <w:r w:rsidRPr="003776F0">
        <w:rPr>
          <w:b/>
          <w:bCs/>
        </w:rPr>
        <w:t>4. Operational and Cost Considerations</w:t>
      </w:r>
    </w:p>
    <w:p w:rsidR="003776F0" w:rsidRPr="003776F0" w:rsidRDefault="003776F0" w:rsidP="003776F0">
      <w:pPr>
        <w:numPr>
          <w:ilvl w:val="0"/>
          <w:numId w:val="4"/>
        </w:numPr>
      </w:pPr>
      <w:r w:rsidRPr="003776F0">
        <w:rPr>
          <w:b/>
          <w:bCs/>
        </w:rPr>
        <w:t>Pipeline Orchestration</w:t>
      </w:r>
      <w:r w:rsidRPr="003776F0">
        <w:t xml:space="preserve">: </w:t>
      </w:r>
    </w:p>
    <w:p w:rsidR="003776F0" w:rsidRPr="003776F0" w:rsidRDefault="003776F0" w:rsidP="003776F0">
      <w:pPr>
        <w:numPr>
          <w:ilvl w:val="1"/>
          <w:numId w:val="4"/>
        </w:numPr>
      </w:pPr>
      <w:r w:rsidRPr="003776F0">
        <w:t>Use Databricks Workflows or external orchestrators (e.g., Azure Data Factory) to manage dependencies between layers. For example, Silver processing should depend on Bronze ingestion completion.</w:t>
      </w:r>
    </w:p>
    <w:p w:rsidR="003776F0" w:rsidRPr="003776F0" w:rsidRDefault="003776F0" w:rsidP="003776F0">
      <w:pPr>
        <w:numPr>
          <w:ilvl w:val="1"/>
          <w:numId w:val="4"/>
        </w:numPr>
      </w:pPr>
      <w:r w:rsidRPr="003776F0">
        <w:rPr>
          <w:b/>
          <w:bCs/>
        </w:rPr>
        <w:t>Consideration</w:t>
      </w:r>
      <w:r w:rsidRPr="003776F0">
        <w:t>: Design workflows to minimize compute costs by scheduling refreshes based on data freshness needs (e.g., daily for batch, real-time for streaming).</w:t>
      </w:r>
    </w:p>
    <w:p w:rsidR="003776F0" w:rsidRPr="003776F0" w:rsidRDefault="003776F0" w:rsidP="003776F0">
      <w:pPr>
        <w:numPr>
          <w:ilvl w:val="0"/>
          <w:numId w:val="4"/>
        </w:numPr>
      </w:pPr>
      <w:r w:rsidRPr="003776F0">
        <w:rPr>
          <w:b/>
          <w:bCs/>
        </w:rPr>
        <w:t>Cost Management</w:t>
      </w:r>
      <w:r w:rsidRPr="003776F0">
        <w:t xml:space="preserve">: </w:t>
      </w:r>
    </w:p>
    <w:p w:rsidR="003776F0" w:rsidRPr="003776F0" w:rsidRDefault="003776F0" w:rsidP="003776F0">
      <w:pPr>
        <w:numPr>
          <w:ilvl w:val="1"/>
          <w:numId w:val="4"/>
        </w:numPr>
      </w:pPr>
      <w:r w:rsidRPr="003776F0">
        <w:t>Storing data in multiple layers increases storage costs, especially in Bronze, where raw data accumulates.</w:t>
      </w:r>
    </w:p>
    <w:p w:rsidR="003776F0" w:rsidRPr="003776F0" w:rsidRDefault="003776F0" w:rsidP="003776F0">
      <w:pPr>
        <w:numPr>
          <w:ilvl w:val="1"/>
          <w:numId w:val="4"/>
        </w:numPr>
      </w:pPr>
      <w:r w:rsidRPr="003776F0">
        <w:rPr>
          <w:b/>
          <w:bCs/>
        </w:rPr>
        <w:t>Consideration</w:t>
      </w:r>
      <w:r w:rsidRPr="003776F0">
        <w:t>: Implement data retention policies (e.g., Delta Lake’s logRetentionDuration and deletedFileRetentionDuration) to control storage costs. Use serverless SQL or auto-scaling clusters to optimize compute costs.</w:t>
      </w:r>
    </w:p>
    <w:p w:rsidR="003776F0" w:rsidRPr="003776F0" w:rsidRDefault="003776F0" w:rsidP="003776F0">
      <w:pPr>
        <w:numPr>
          <w:ilvl w:val="0"/>
          <w:numId w:val="4"/>
        </w:numPr>
      </w:pPr>
      <w:r w:rsidRPr="003776F0">
        <w:rPr>
          <w:b/>
          <w:bCs/>
        </w:rPr>
        <w:t>Scalability and Complexity</w:t>
      </w:r>
      <w:r w:rsidRPr="003776F0">
        <w:t xml:space="preserve">: </w:t>
      </w:r>
    </w:p>
    <w:p w:rsidR="003776F0" w:rsidRPr="003776F0" w:rsidRDefault="003776F0" w:rsidP="003776F0">
      <w:pPr>
        <w:numPr>
          <w:ilvl w:val="1"/>
          <w:numId w:val="4"/>
        </w:numPr>
      </w:pPr>
      <w:r w:rsidRPr="003776F0">
        <w:t>As data volume grows, managing dependencies and ensuring consistency across layers becomes complex.</w:t>
      </w:r>
    </w:p>
    <w:p w:rsidR="003776F0" w:rsidRPr="003776F0" w:rsidRDefault="003776F0" w:rsidP="003776F0">
      <w:pPr>
        <w:numPr>
          <w:ilvl w:val="1"/>
          <w:numId w:val="4"/>
        </w:numPr>
      </w:pPr>
      <w:r w:rsidRPr="003776F0">
        <w:rPr>
          <w:b/>
          <w:bCs/>
        </w:rPr>
        <w:t>Consideration</w:t>
      </w:r>
      <w:r w:rsidRPr="003776F0">
        <w:t>: Use DLT for simplified pipeline management and automate monitoring to track pipeline health (e.g., record counts, last update timestamps).</w:t>
      </w:r>
    </w:p>
    <w:p w:rsidR="003776F0" w:rsidRPr="003776F0" w:rsidRDefault="003776F0" w:rsidP="003776F0">
      <w:pPr>
        <w:rPr>
          <w:b/>
          <w:bCs/>
        </w:rPr>
      </w:pPr>
      <w:r w:rsidRPr="003776F0">
        <w:rPr>
          <w:b/>
          <w:bCs/>
        </w:rPr>
        <w:t>5. Cross-Layer Integration with Data Mesh and Other Paradigms</w:t>
      </w:r>
    </w:p>
    <w:p w:rsidR="003776F0" w:rsidRPr="003776F0" w:rsidRDefault="003776F0" w:rsidP="003776F0">
      <w:pPr>
        <w:numPr>
          <w:ilvl w:val="0"/>
          <w:numId w:val="5"/>
        </w:numPr>
      </w:pPr>
      <w:r w:rsidRPr="003776F0">
        <w:rPr>
          <w:b/>
          <w:bCs/>
        </w:rPr>
        <w:t>Data Mesh Compatibility</w:t>
      </w:r>
      <w:r w:rsidRPr="003776F0">
        <w:t xml:space="preserve">: </w:t>
      </w:r>
    </w:p>
    <w:p w:rsidR="003776F0" w:rsidRPr="003776F0" w:rsidRDefault="003776F0" w:rsidP="003776F0">
      <w:pPr>
        <w:numPr>
          <w:ilvl w:val="1"/>
          <w:numId w:val="5"/>
        </w:numPr>
      </w:pPr>
      <w:r w:rsidRPr="003776F0">
        <w:t>The Medallion architecture aligns with data mesh principles by treating each layer as a workspace for different data products (e.g., Bronze for source-aligned, Gold for consumer-aligned).</w:t>
      </w:r>
    </w:p>
    <w:p w:rsidR="003776F0" w:rsidRPr="003776F0" w:rsidRDefault="003776F0" w:rsidP="003776F0">
      <w:pPr>
        <w:numPr>
          <w:ilvl w:val="1"/>
          <w:numId w:val="5"/>
        </w:numPr>
      </w:pPr>
      <w:r w:rsidRPr="003776F0">
        <w:rPr>
          <w:b/>
          <w:bCs/>
        </w:rPr>
        <w:t>Consideration</w:t>
      </w:r>
      <w:r w:rsidRPr="003776F0">
        <w:t>: Enable domain-specific teams to manage Silver and Gold layers while maintaining centralized governance via Unity Catalog to avoid silos.</w:t>
      </w:r>
    </w:p>
    <w:p w:rsidR="003776F0" w:rsidRPr="003776F0" w:rsidRDefault="003776F0" w:rsidP="003776F0">
      <w:pPr>
        <w:numPr>
          <w:ilvl w:val="0"/>
          <w:numId w:val="5"/>
        </w:numPr>
      </w:pPr>
      <w:r w:rsidRPr="003776F0">
        <w:rPr>
          <w:b/>
          <w:bCs/>
        </w:rPr>
        <w:t>Integration with External Tools</w:t>
      </w:r>
      <w:r w:rsidRPr="003776F0">
        <w:t xml:space="preserve">: </w:t>
      </w:r>
    </w:p>
    <w:p w:rsidR="003776F0" w:rsidRPr="003776F0" w:rsidRDefault="003776F0" w:rsidP="003776F0">
      <w:pPr>
        <w:numPr>
          <w:ilvl w:val="1"/>
          <w:numId w:val="5"/>
        </w:numPr>
      </w:pPr>
      <w:r w:rsidRPr="003776F0">
        <w:t>Gold layer data can be published directly to BI tools like Power BI or served via Mosaic AI for machine learning.</w:t>
      </w:r>
    </w:p>
    <w:p w:rsidR="003776F0" w:rsidRPr="003776F0" w:rsidRDefault="003776F0" w:rsidP="003776F0">
      <w:pPr>
        <w:numPr>
          <w:ilvl w:val="1"/>
          <w:numId w:val="5"/>
        </w:numPr>
      </w:pPr>
      <w:r w:rsidRPr="003776F0">
        <w:rPr>
          <w:b/>
          <w:bCs/>
        </w:rPr>
        <w:t>Consideration</w:t>
      </w:r>
      <w:r w:rsidRPr="003776F0">
        <w:t>: Ensure interoperability with external systems (e.g., AWS Redshift, Power BI) while avoiding additional layers (e.g., a “Platinum” layer) that increase complexity.</w:t>
      </w:r>
    </w:p>
    <w:p w:rsidR="003776F0" w:rsidRPr="003776F0" w:rsidRDefault="003776F0" w:rsidP="003776F0">
      <w:pPr>
        <w:rPr>
          <w:b/>
          <w:bCs/>
        </w:rPr>
      </w:pPr>
      <w:r w:rsidRPr="003776F0">
        <w:rPr>
          <w:b/>
          <w:bCs/>
        </w:rPr>
        <w:lastRenderedPageBreak/>
        <w:t>6. Challenges and Trade-offs</w:t>
      </w:r>
    </w:p>
    <w:p w:rsidR="003776F0" w:rsidRPr="003776F0" w:rsidRDefault="003776F0" w:rsidP="003776F0">
      <w:pPr>
        <w:numPr>
          <w:ilvl w:val="0"/>
          <w:numId w:val="6"/>
        </w:numPr>
      </w:pPr>
      <w:r w:rsidRPr="003776F0">
        <w:rPr>
          <w:b/>
          <w:bCs/>
        </w:rPr>
        <w:t>Increased Storage Costs</w:t>
      </w:r>
      <w:r w:rsidRPr="003776F0">
        <w:t>: Storing data in multiple layers can triple storage needs, especially for large datasets.</w:t>
      </w:r>
    </w:p>
    <w:p w:rsidR="003776F0" w:rsidRPr="003776F0" w:rsidRDefault="003776F0" w:rsidP="003776F0">
      <w:pPr>
        <w:numPr>
          <w:ilvl w:val="0"/>
          <w:numId w:val="6"/>
        </w:numPr>
      </w:pPr>
      <w:r w:rsidRPr="003776F0">
        <w:rPr>
          <w:b/>
          <w:bCs/>
        </w:rPr>
        <w:t>Consumer Burden</w:t>
      </w:r>
      <w:r w:rsidRPr="003776F0">
        <w:t>: Downstream users may need to create additional ETL jobs to access data, leading to tight coupling with source models.</w:t>
      </w:r>
    </w:p>
    <w:p w:rsidR="003776F0" w:rsidRPr="003776F0" w:rsidRDefault="003776F0" w:rsidP="003776F0">
      <w:pPr>
        <w:numPr>
          <w:ilvl w:val="0"/>
          <w:numId w:val="6"/>
        </w:numPr>
      </w:pPr>
      <w:r w:rsidRPr="003776F0">
        <w:rPr>
          <w:b/>
          <w:bCs/>
        </w:rPr>
        <w:t>Complexity at Scale</w:t>
      </w:r>
      <w:r w:rsidRPr="003776F0">
        <w:t>: Managing dependencies and performance across layers requires expertise and robust tooling.</w:t>
      </w:r>
    </w:p>
    <w:p w:rsidR="003776F0" w:rsidRPr="003776F0" w:rsidRDefault="003776F0" w:rsidP="003776F0">
      <w:pPr>
        <w:numPr>
          <w:ilvl w:val="0"/>
          <w:numId w:val="6"/>
        </w:numPr>
      </w:pPr>
      <w:r w:rsidRPr="003776F0">
        <w:rPr>
          <w:b/>
          <w:bCs/>
        </w:rPr>
        <w:t>Consideration</w:t>
      </w:r>
      <w:r w:rsidRPr="003776F0">
        <w:t>: Evaluate whether a full Medallion architecture is necessary for your use case. For smaller organizations, a simplified two-layer approach or hybrid lake/warehouse model may suffice.</w:t>
      </w:r>
    </w:p>
    <w:p w:rsidR="003776F0" w:rsidRPr="003776F0" w:rsidRDefault="003776F0" w:rsidP="003776F0">
      <w:pPr>
        <w:rPr>
          <w:b/>
          <w:bCs/>
        </w:rPr>
      </w:pPr>
      <w:r w:rsidRPr="003776F0">
        <w:rPr>
          <w:b/>
          <w:bCs/>
        </w:rPr>
        <w:t>7. Best Practices for Cross-Layer Implementation</w:t>
      </w:r>
    </w:p>
    <w:p w:rsidR="003776F0" w:rsidRPr="003776F0" w:rsidRDefault="003776F0" w:rsidP="003776F0">
      <w:pPr>
        <w:numPr>
          <w:ilvl w:val="0"/>
          <w:numId w:val="7"/>
        </w:numPr>
      </w:pPr>
      <w:r w:rsidRPr="003776F0">
        <w:rPr>
          <w:b/>
          <w:bCs/>
        </w:rPr>
        <w:t>Use Delta Lake</w:t>
      </w:r>
      <w:r w:rsidRPr="003776F0">
        <w:t>: Leverage Delta Lake’s ACID transactions, time travel, and schema evolution across all layers for reliability and flexibility.</w:t>
      </w:r>
    </w:p>
    <w:p w:rsidR="003776F0" w:rsidRPr="003776F0" w:rsidRDefault="003776F0" w:rsidP="003776F0">
      <w:pPr>
        <w:numPr>
          <w:ilvl w:val="0"/>
          <w:numId w:val="7"/>
        </w:numPr>
      </w:pPr>
      <w:r w:rsidRPr="003776F0">
        <w:rPr>
          <w:b/>
          <w:bCs/>
        </w:rPr>
        <w:t>Centralize Governance</w:t>
      </w:r>
      <w:r w:rsidRPr="003776F0">
        <w:t>: Use Unity Catalog for consistent governance, access control, and lineage tracking.</w:t>
      </w:r>
    </w:p>
    <w:p w:rsidR="003776F0" w:rsidRPr="003776F0" w:rsidRDefault="003776F0" w:rsidP="003776F0">
      <w:pPr>
        <w:numPr>
          <w:ilvl w:val="0"/>
          <w:numId w:val="7"/>
        </w:numPr>
      </w:pPr>
      <w:r w:rsidRPr="003776F0">
        <w:rPr>
          <w:b/>
          <w:bCs/>
        </w:rPr>
        <w:t>Automate Pipelines</w:t>
      </w:r>
      <w:r w:rsidRPr="003776F0">
        <w:t>: Use DLT or Workflows to streamline data flow and reduce manual intervention.</w:t>
      </w:r>
    </w:p>
    <w:p w:rsidR="003776F0" w:rsidRPr="003776F0" w:rsidRDefault="003776F0" w:rsidP="003776F0">
      <w:pPr>
        <w:numPr>
          <w:ilvl w:val="0"/>
          <w:numId w:val="7"/>
        </w:numPr>
      </w:pPr>
      <w:r w:rsidRPr="003776F0">
        <w:rPr>
          <w:b/>
          <w:bCs/>
        </w:rPr>
        <w:t>Monitor and Optimize</w:t>
      </w:r>
      <w:r w:rsidRPr="003776F0">
        <w:t>: Implement monitoring for pipeline health and optimize tables (e.g., Z-Ordering, partitioning) based on query patterns.</w:t>
      </w:r>
    </w:p>
    <w:p w:rsidR="003776F0" w:rsidRPr="003776F0" w:rsidRDefault="003776F0" w:rsidP="003776F0">
      <w:pPr>
        <w:numPr>
          <w:ilvl w:val="0"/>
          <w:numId w:val="7"/>
        </w:numPr>
      </w:pPr>
      <w:r w:rsidRPr="003776F0">
        <w:rPr>
          <w:b/>
          <w:bCs/>
        </w:rPr>
        <w:t>Balance Latency and Quality</w:t>
      </w:r>
      <w:r w:rsidRPr="003776F0">
        <w:t>: For real-time use cases, prioritize streaming pipelines but maintain normalized models in Silver to avoid long-term maintenance issues.</w:t>
      </w:r>
    </w:p>
    <w:p w:rsidR="003776F0" w:rsidRPr="003776F0" w:rsidRDefault="003776F0" w:rsidP="003776F0">
      <w:pPr>
        <w:numPr>
          <w:ilvl w:val="0"/>
          <w:numId w:val="7"/>
        </w:numPr>
      </w:pPr>
      <w:r w:rsidRPr="003776F0">
        <w:rPr>
          <w:b/>
          <w:bCs/>
        </w:rPr>
        <w:t>Adapt to Needs</w:t>
      </w:r>
      <w:r w:rsidRPr="003776F0">
        <w:t>: Customize the architecture based on data volume, velocity, and analytical requirements, avoiding rigid adherence to the Bronze-Silver-Gold model.</w:t>
      </w:r>
    </w:p>
    <w:p w:rsidR="003776F0" w:rsidRPr="003776F0" w:rsidRDefault="003776F0" w:rsidP="003776F0">
      <w:pPr>
        <w:rPr>
          <w:b/>
          <w:bCs/>
        </w:rPr>
      </w:pPr>
      <w:r w:rsidRPr="003776F0">
        <w:rPr>
          <w:b/>
          <w:bCs/>
        </w:rPr>
        <w:t>Conclusion</w:t>
      </w:r>
    </w:p>
    <w:p w:rsidR="003776F0" w:rsidRPr="003776F0" w:rsidRDefault="003776F0" w:rsidP="003776F0">
      <w:r w:rsidRPr="003776F0">
        <w:t>Cross-layer considerations in the Medallion architecture involve balancing data quality, governance, performance, and cost across Bronze, Silver, and Gold layers. By leveraging Databricks’ features like Delta Lake, Unity Catalog, DLT, and Structured Streaming, organizations can ensure seamless data flow, maintain governance, and optimize for both batch and real-time workloads. However, careful planning is needed to manage storage costs, pipeline complexity, and consumer access. For specific use cases, consider consulting Databricks specialists to tailor the architecture to your organization’s needs.</w:t>
      </w:r>
    </w:p>
    <w:p w:rsidR="00AB4154" w:rsidRDefault="00AB4154"/>
    <w:sectPr w:rsidR="00AB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2166"/>
    <w:multiLevelType w:val="multilevel"/>
    <w:tmpl w:val="DCC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22CC"/>
    <w:multiLevelType w:val="multilevel"/>
    <w:tmpl w:val="4A367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62B3"/>
    <w:multiLevelType w:val="multilevel"/>
    <w:tmpl w:val="7D2E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4629A"/>
    <w:multiLevelType w:val="multilevel"/>
    <w:tmpl w:val="E0C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71DAF"/>
    <w:multiLevelType w:val="multilevel"/>
    <w:tmpl w:val="E0B6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602B9"/>
    <w:multiLevelType w:val="multilevel"/>
    <w:tmpl w:val="5AC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75EF4"/>
    <w:multiLevelType w:val="multilevel"/>
    <w:tmpl w:val="F09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635953">
    <w:abstractNumId w:val="3"/>
  </w:num>
  <w:num w:numId="2" w16cid:durableId="598177132">
    <w:abstractNumId w:val="1"/>
  </w:num>
  <w:num w:numId="3" w16cid:durableId="2120946515">
    <w:abstractNumId w:val="2"/>
  </w:num>
  <w:num w:numId="4" w16cid:durableId="870608810">
    <w:abstractNumId w:val="0"/>
  </w:num>
  <w:num w:numId="5" w16cid:durableId="310326743">
    <w:abstractNumId w:val="4"/>
  </w:num>
  <w:num w:numId="6" w16cid:durableId="1072311437">
    <w:abstractNumId w:val="5"/>
  </w:num>
  <w:num w:numId="7" w16cid:durableId="175732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F0"/>
    <w:rsid w:val="001C71F4"/>
    <w:rsid w:val="003776F0"/>
    <w:rsid w:val="00667BA2"/>
    <w:rsid w:val="006F1151"/>
    <w:rsid w:val="008F1A8A"/>
    <w:rsid w:val="00AB4154"/>
    <w:rsid w:val="00CC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633E9-AC1A-4DC3-B703-50C4ABB7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6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6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6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6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6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6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6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6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F0"/>
    <w:rPr>
      <w:rFonts w:eastAsiaTheme="majorEastAsia" w:cstheme="majorBidi"/>
      <w:color w:val="272727" w:themeColor="text1" w:themeTint="D8"/>
    </w:rPr>
  </w:style>
  <w:style w:type="paragraph" w:styleId="Title">
    <w:name w:val="Title"/>
    <w:basedOn w:val="Normal"/>
    <w:next w:val="Normal"/>
    <w:link w:val="TitleChar"/>
    <w:uiPriority w:val="10"/>
    <w:qFormat/>
    <w:rsid w:val="0037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F0"/>
    <w:pPr>
      <w:spacing w:before="160"/>
      <w:jc w:val="center"/>
    </w:pPr>
    <w:rPr>
      <w:i/>
      <w:iCs/>
      <w:color w:val="404040" w:themeColor="text1" w:themeTint="BF"/>
    </w:rPr>
  </w:style>
  <w:style w:type="character" w:customStyle="1" w:styleId="QuoteChar">
    <w:name w:val="Quote Char"/>
    <w:basedOn w:val="DefaultParagraphFont"/>
    <w:link w:val="Quote"/>
    <w:uiPriority w:val="29"/>
    <w:rsid w:val="003776F0"/>
    <w:rPr>
      <w:i/>
      <w:iCs/>
      <w:color w:val="404040" w:themeColor="text1" w:themeTint="BF"/>
    </w:rPr>
  </w:style>
  <w:style w:type="paragraph" w:styleId="ListParagraph">
    <w:name w:val="List Paragraph"/>
    <w:basedOn w:val="Normal"/>
    <w:uiPriority w:val="34"/>
    <w:qFormat/>
    <w:rsid w:val="003776F0"/>
    <w:pPr>
      <w:ind w:left="720"/>
      <w:contextualSpacing/>
    </w:pPr>
  </w:style>
  <w:style w:type="character" w:styleId="IntenseEmphasis">
    <w:name w:val="Intense Emphasis"/>
    <w:basedOn w:val="DefaultParagraphFont"/>
    <w:uiPriority w:val="21"/>
    <w:qFormat/>
    <w:rsid w:val="003776F0"/>
    <w:rPr>
      <w:i/>
      <w:iCs/>
      <w:color w:val="2F5496" w:themeColor="accent1" w:themeShade="BF"/>
    </w:rPr>
  </w:style>
  <w:style w:type="paragraph" w:styleId="IntenseQuote">
    <w:name w:val="Intense Quote"/>
    <w:basedOn w:val="Normal"/>
    <w:next w:val="Normal"/>
    <w:link w:val="IntenseQuoteChar"/>
    <w:uiPriority w:val="30"/>
    <w:qFormat/>
    <w:rsid w:val="003776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6F0"/>
    <w:rPr>
      <w:i/>
      <w:iCs/>
      <w:color w:val="2F5496" w:themeColor="accent1" w:themeShade="BF"/>
    </w:rPr>
  </w:style>
  <w:style w:type="character" w:styleId="IntenseReference">
    <w:name w:val="Intense Reference"/>
    <w:basedOn w:val="DefaultParagraphFont"/>
    <w:uiPriority w:val="32"/>
    <w:qFormat/>
    <w:rsid w:val="003776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2025-08-06T05:46:00Z</dcterms:created>
  <dcterms:modified xsi:type="dcterms:W3CDTF">2025-08-06T05:46:00Z</dcterms:modified>
</cp:coreProperties>
</file>