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Georgia" w:eastAsia="Times New Roman" w:hAnsi="Georgia" w:cs="Times New Roman"/>
              <w:color w:val="666666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BC141D6" w14:textId="49FA8D6B" w:rsidR="00E947D7" w:rsidRDefault="00AF3549">
              <w:pPr>
                <w:pStyle w:val="Publishwithline"/>
              </w:pPr>
              <w:r w:rsidRPr="00AF3549">
                <w:rPr>
                  <w:rFonts w:ascii="Georgia" w:eastAsia="Times New Roman" w:hAnsi="Georgia" w:cs="Times New Roman"/>
                  <w:color w:val="666666"/>
                  <w:kern w:val="36"/>
                  <w:sz w:val="48"/>
                  <w:szCs w:val="48"/>
                </w:rPr>
                <w:t>AWS EC2 – Placement Groups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225A8E1C" w14:textId="77777777" w:rsidR="00AF3549" w:rsidRPr="00D84D1D" w:rsidRDefault="002E1A0C">
          <w:pPr>
            <w:pStyle w:val="Heading1"/>
            <w:shd w:val="clear" w:color="auto" w:fill="FFFFFF"/>
            <w:spacing w:before="0"/>
            <w:textAlignment w:val="baseline"/>
            <w:divId w:val="1265653112"/>
            <w:rPr>
              <w:rFonts w:ascii="inherit" w:hAnsi="inherit"/>
              <w:b w:val="0"/>
              <w:bCs w:val="0"/>
              <w:color w:val="666666"/>
              <w:sz w:val="42"/>
              <w:szCs w:val="42"/>
              <w:bdr w:val="none" w:sz="0" w:space="0" w:color="auto" w:frame="1"/>
            </w:rPr>
          </w:pPr>
        </w:p>
      </w:sdtContent>
    </w:sdt>
    <w:p w14:paraId="304668F8" w14:textId="77777777" w:rsidR="00A63D0F" w:rsidRDefault="00AF3549">
      <w:pPr>
        <w:pStyle w:val="Heading1"/>
        <w:shd w:val="clear" w:color="auto" w:fill="FFFFFF"/>
        <w:spacing w:before="0"/>
        <w:textAlignment w:val="baseline"/>
        <w:divId w:val="1265653112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  <w:r w:rsidRPr="00D84D1D"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 xml:space="preserve"> </w:t>
      </w:r>
    </w:p>
    <w:p w14:paraId="63C07747" w14:textId="23E978BB" w:rsidR="00A63D0F" w:rsidRDefault="00A63D0F">
      <w:pPr>
        <w:pStyle w:val="Heading1"/>
        <w:shd w:val="clear" w:color="auto" w:fill="FFFFFF"/>
        <w:spacing w:before="0"/>
        <w:textAlignment w:val="baseline"/>
        <w:divId w:val="1265653112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CF56BEB" wp14:editId="1E3A0C3C">
            <wp:extent cx="10429875" cy="580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617" w14:textId="1F5E5720" w:rsidR="00E1312A" w:rsidRDefault="00E1312A" w:rsidP="00E1312A">
      <w:pPr>
        <w:divId w:val="1265653112"/>
      </w:pPr>
    </w:p>
    <w:p w14:paraId="01412724" w14:textId="5DD155B9" w:rsidR="00E1312A" w:rsidRPr="00E1312A" w:rsidRDefault="00E1312A" w:rsidP="00E1312A">
      <w:pPr>
        <w:divId w:val="1265653112"/>
      </w:pPr>
      <w:r>
        <w:rPr>
          <w:noProof/>
        </w:rPr>
        <w:drawing>
          <wp:inline distT="0" distB="0" distL="0" distR="0" wp14:anchorId="42D285CE" wp14:editId="21640362">
            <wp:extent cx="12896850" cy="59340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840" w14:textId="77777777" w:rsidR="00A63D0F" w:rsidRPr="00A63D0F" w:rsidRDefault="00A63D0F" w:rsidP="00A63D0F">
      <w:pPr>
        <w:divId w:val="1265653112"/>
      </w:pPr>
    </w:p>
    <w:p w14:paraId="608E0378" w14:textId="1835D1DB" w:rsidR="00AF3549" w:rsidRPr="00D84D1D" w:rsidRDefault="00AF3549">
      <w:pPr>
        <w:pStyle w:val="Heading1"/>
        <w:shd w:val="clear" w:color="auto" w:fill="FFFFFF"/>
        <w:spacing w:before="0"/>
        <w:textAlignment w:val="baseline"/>
        <w:divId w:val="1265653112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  <w:r w:rsidRPr="00D84D1D"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Placement Groups Overview</w:t>
      </w:r>
    </w:p>
    <w:p w14:paraId="4327FF64" w14:textId="77777777" w:rsidR="00AF3549" w:rsidRDefault="00AF3549" w:rsidP="00AF3549">
      <w:pPr>
        <w:numPr>
          <w:ilvl w:val="0"/>
          <w:numId w:val="34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Placement group determines how instances are placed on underlying hardware</w:t>
      </w:r>
    </w:p>
    <w:p w14:paraId="707D6F46" w14:textId="77777777" w:rsidR="00AF3549" w:rsidRDefault="00AF3549" w:rsidP="00AF3549">
      <w:pPr>
        <w:numPr>
          <w:ilvl w:val="0"/>
          <w:numId w:val="34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AWS now provides three types of placement groups</w:t>
      </w:r>
    </w:p>
    <w:p w14:paraId="1722C95E" w14:textId="77777777" w:rsidR="00AF3549" w:rsidRDefault="00AF3549" w:rsidP="00AF3549">
      <w:pPr>
        <w:numPr>
          <w:ilvl w:val="1"/>
          <w:numId w:val="34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Cluster </w:t>
      </w:r>
      <w:r>
        <w:rPr>
          <w:rFonts w:ascii="inherit" w:hAnsi="inherit"/>
          <w:color w:val="666666"/>
          <w:sz w:val="27"/>
          <w:szCs w:val="27"/>
        </w:rPr>
        <w:t>– clusters instances into a low-latency group in a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single AZ</w:t>
      </w:r>
    </w:p>
    <w:p w14:paraId="2C93D538" w14:textId="77777777" w:rsidR="00AF3549" w:rsidRDefault="00AF3549" w:rsidP="00AF3549">
      <w:pPr>
        <w:numPr>
          <w:ilvl w:val="1"/>
          <w:numId w:val="34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Partition</w:t>
      </w:r>
      <w:r>
        <w:rPr>
          <w:rFonts w:ascii="inherit" w:hAnsi="inherit"/>
          <w:color w:val="666666"/>
          <w:sz w:val="27"/>
          <w:szCs w:val="27"/>
        </w:rPr>
        <w:t> – spreads instances across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logical partitions,</w:t>
      </w:r>
      <w:r>
        <w:rPr>
          <w:rFonts w:ascii="inherit" w:hAnsi="inherit"/>
          <w:color w:val="666666"/>
          <w:sz w:val="27"/>
          <w:szCs w:val="27"/>
        </w:rPr>
        <w:t> ensuring that instances in one partition do not share underlying hardware with instances in other partitions</w:t>
      </w:r>
    </w:p>
    <w:p w14:paraId="3E67966B" w14:textId="77777777" w:rsidR="00AF3549" w:rsidRDefault="00AF3549" w:rsidP="00AF3549">
      <w:pPr>
        <w:numPr>
          <w:ilvl w:val="1"/>
          <w:numId w:val="34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Spread</w:t>
      </w:r>
      <w:r>
        <w:rPr>
          <w:rFonts w:ascii="inherit" w:hAnsi="inherit"/>
          <w:color w:val="666666"/>
          <w:sz w:val="27"/>
          <w:szCs w:val="27"/>
        </w:rPr>
        <w:t> – spreads instances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across underlying hardware</w:t>
      </w:r>
    </w:p>
    <w:p w14:paraId="27024EE1" w14:textId="77777777" w:rsidR="00AF3549" w:rsidRDefault="00AF3549">
      <w:pPr>
        <w:pStyle w:val="Heading2"/>
        <w:shd w:val="clear" w:color="auto" w:fill="FFFFFF"/>
        <w:spacing w:before="0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Cluster Placement Group</w:t>
      </w:r>
    </w:p>
    <w:p w14:paraId="1E98D692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is a logical grouping of instances within a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single Availability Zone</w:t>
      </w:r>
    </w:p>
    <w:p w14:paraId="686C67CB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don’t span across Availability Zones</w:t>
      </w:r>
    </w:p>
    <w:p w14:paraId="21D6BEE6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impacts High Availability</w:t>
      </w:r>
      <w:r>
        <w:rPr>
          <w:rFonts w:ascii="inherit" w:hAnsi="inherit"/>
          <w:color w:val="666666"/>
          <w:sz w:val="27"/>
          <w:szCs w:val="27"/>
        </w:rPr>
        <w:t> as susceptible to hardware failures for the application</w:t>
      </w:r>
    </w:p>
    <w:p w14:paraId="46664376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recommended for</w:t>
      </w:r>
    </w:p>
    <w:p w14:paraId="5C36F1C3" w14:textId="77777777" w:rsidR="00AF3549" w:rsidRDefault="00AF3549" w:rsidP="00AF3549">
      <w:pPr>
        <w:numPr>
          <w:ilvl w:val="1"/>
          <w:numId w:val="35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applications that benefits from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low network latency, high network throughput</w:t>
      </w:r>
      <w:r>
        <w:rPr>
          <w:rFonts w:ascii="inherit" w:hAnsi="inherit"/>
          <w:color w:val="666666"/>
          <w:sz w:val="27"/>
          <w:szCs w:val="27"/>
        </w:rPr>
        <w:t>, or both.</w:t>
      </w:r>
    </w:p>
    <w:p w14:paraId="42E5B542" w14:textId="77777777" w:rsidR="00AF3549" w:rsidRDefault="00AF3549" w:rsidP="00AF3549">
      <w:pPr>
        <w:numPr>
          <w:ilvl w:val="1"/>
          <w:numId w:val="35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when </w:t>
      </w:r>
      <w:proofErr w:type="gramStart"/>
      <w:r>
        <w:rPr>
          <w:rFonts w:ascii="inherit" w:hAnsi="inherit"/>
          <w:color w:val="666666"/>
          <w:sz w:val="27"/>
          <w:szCs w:val="27"/>
        </w:rPr>
        <w:t>the majority of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the network traffic is between the instances in the group</w:t>
      </w:r>
    </w:p>
    <w:p w14:paraId="016782A4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To provide the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lowest latency, and the highest packet-per-second network performance</w:t>
      </w:r>
      <w:r>
        <w:rPr>
          <w:rFonts w:ascii="inherit" w:hAnsi="inherit"/>
          <w:color w:val="666666"/>
          <w:sz w:val="27"/>
          <w:szCs w:val="27"/>
        </w:rPr>
        <w:t> for the placement group, choose an instance type that supports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enhanced networking</w:t>
      </w:r>
    </w:p>
    <w:p w14:paraId="7B0B8300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recommended to launch all group instances at the same time to ensure enough capacity</w:t>
      </w:r>
    </w:p>
    <w:p w14:paraId="03AD8467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instances can be added later, but there are chances of encountering an insufficient capacity error</w:t>
      </w:r>
    </w:p>
    <w:p w14:paraId="32BD0390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  <w:bdr w:val="none" w:sz="0" w:space="0" w:color="auto" w:frame="1"/>
        </w:rPr>
        <w:t>for moving an instance into the placement group,</w:t>
      </w:r>
    </w:p>
    <w:p w14:paraId="183E823B" w14:textId="77777777" w:rsidR="00AF3549" w:rsidRDefault="00AF3549" w:rsidP="00AF3549">
      <w:pPr>
        <w:numPr>
          <w:ilvl w:val="1"/>
          <w:numId w:val="35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  <w:bdr w:val="none" w:sz="0" w:space="0" w:color="auto" w:frame="1"/>
        </w:rPr>
        <w:t>create an AMI from the existing instance,</w:t>
      </w:r>
    </w:p>
    <w:p w14:paraId="3116DFE2" w14:textId="77777777" w:rsidR="00AF3549" w:rsidRDefault="00AF3549" w:rsidP="00AF3549">
      <w:pPr>
        <w:numPr>
          <w:ilvl w:val="1"/>
          <w:numId w:val="35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  <w:bdr w:val="none" w:sz="0" w:space="0" w:color="auto" w:frame="1"/>
        </w:rPr>
        <w:t>and then launch a new instance from the AMI into a placement group.</w:t>
      </w:r>
    </w:p>
    <w:p w14:paraId="5597C1C2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stopping and starting an instance within the placement group, the instance still runs in the same placement group</w:t>
      </w:r>
    </w:p>
    <w:p w14:paraId="39F11574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in case of a capacity error, stop and start </w:t>
      </w:r>
      <w:proofErr w:type="gramStart"/>
      <w:r>
        <w:rPr>
          <w:rFonts w:ascii="inherit" w:hAnsi="inherit"/>
          <w:color w:val="666666"/>
          <w:sz w:val="27"/>
          <w:szCs w:val="27"/>
        </w:rPr>
        <w:t>all of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the instances in the placement group, and try the launch again. Restarting the instances may migrate them to hardware that has capacity for all requested instances</w:t>
      </w:r>
    </w:p>
    <w:p w14:paraId="70D0E525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is only available within a single AZ either in the same VPC or peered VPCs</w:t>
      </w:r>
    </w:p>
    <w:p w14:paraId="18F3ACC3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is more of </w:t>
      </w:r>
      <w:proofErr w:type="gramStart"/>
      <w:r>
        <w:rPr>
          <w:rFonts w:ascii="inherit" w:hAnsi="inherit"/>
          <w:color w:val="666666"/>
          <w:sz w:val="27"/>
          <w:szCs w:val="27"/>
        </w:rPr>
        <w:t>an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hint to AWS that the instances need to be launched physically close to each together</w:t>
      </w:r>
    </w:p>
    <w:p w14:paraId="5737731B" w14:textId="77777777" w:rsidR="00AF3549" w:rsidRDefault="00AF3549" w:rsidP="00AF3549">
      <w:pPr>
        <w:numPr>
          <w:ilvl w:val="0"/>
          <w:numId w:val="35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enables applications to participate in a low-latency, 10 Gbps network.</w:t>
      </w:r>
    </w:p>
    <w:p w14:paraId="0547AA7B" w14:textId="3D0C181B" w:rsidR="00AF3549" w:rsidRDefault="00E1312A">
      <w:pPr>
        <w:pStyle w:val="Heading2"/>
        <w:shd w:val="clear" w:color="auto" w:fill="FFFFFF"/>
        <w:spacing w:before="405" w:after="405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noProof/>
        </w:rPr>
        <w:drawing>
          <wp:inline distT="0" distB="0" distL="0" distR="0" wp14:anchorId="1405957C" wp14:editId="35446913">
            <wp:extent cx="11610975" cy="6591300"/>
            <wp:effectExtent l="0" t="0" r="952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09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D1BB" w14:textId="77777777" w:rsidR="00AF3549" w:rsidRDefault="00AF3549">
      <w:pPr>
        <w:pStyle w:val="Heading2"/>
        <w:shd w:val="clear" w:color="auto" w:fill="FFFFFF"/>
        <w:spacing w:before="0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Partition Placement Groups</w:t>
      </w:r>
    </w:p>
    <w:p w14:paraId="7571AA61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is a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group of instances spread across partitions </w:t>
      </w:r>
      <w:r>
        <w:rPr>
          <w:rFonts w:ascii="inherit" w:hAnsi="inherit"/>
          <w:color w:val="666666"/>
          <w:sz w:val="27"/>
          <w:szCs w:val="27"/>
        </w:rPr>
        <w:t xml:space="preserve">i.e. group of instances spread across </w:t>
      </w:r>
      <w:proofErr w:type="gramStart"/>
      <w:r>
        <w:rPr>
          <w:rFonts w:ascii="inherit" w:hAnsi="inherit"/>
          <w:color w:val="666666"/>
          <w:sz w:val="27"/>
          <w:szCs w:val="27"/>
        </w:rPr>
        <w:t>racks.</w:t>
      </w:r>
      <w:proofErr w:type="gramEnd"/>
    </w:p>
    <w:p w14:paraId="24A234F7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Partitions are logical groupings of instances, where contained instances do not share the same underlying hardware across different partitions.</w:t>
      </w:r>
    </w:p>
    <w:p w14:paraId="7DD6A698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EC2 divides each group into logical segments called partitions.</w:t>
      </w:r>
    </w:p>
    <w:p w14:paraId="2EC1FE45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EC2 ensures that each partition within a placement group has its own set of racks. Each rack has its own network and power source.</w:t>
      </w:r>
    </w:p>
    <w:p w14:paraId="63446A04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No two partitions within a placement group share the same racks, allowing isolating the impact of hardware failure within the application.</w:t>
      </w:r>
    </w:p>
    <w:p w14:paraId="52A40A32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reduces the likelihood of correlated hardware failures for the application.</w:t>
      </w:r>
    </w:p>
    <w:p w14:paraId="7A280BD5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 be used to spread deployment of large distributed and replicated workloads, such as HDFS, HBase, and Cassandra, across distinct hardware</w:t>
      </w:r>
    </w:p>
    <w:p w14:paraId="6D5AEB41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 have a maximum of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seven partitions per Availability Zone</w:t>
      </w:r>
    </w:p>
    <w:p w14:paraId="540006A3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number of instances that can be launched into a partition placement group is limited only by the limits of the account.</w:t>
      </w:r>
    </w:p>
    <w:p w14:paraId="200B75F5" w14:textId="77777777" w:rsidR="00AF3549" w:rsidRDefault="00AF3549" w:rsidP="00AF3549">
      <w:pPr>
        <w:numPr>
          <w:ilvl w:val="0"/>
          <w:numId w:val="36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 span multiple Availability Zones in the same Region.</w:t>
      </w:r>
    </w:p>
    <w:p w14:paraId="72B8EA34" w14:textId="622310AE" w:rsidR="00AF3549" w:rsidRDefault="00E1312A">
      <w:pPr>
        <w:pStyle w:val="Heading2"/>
        <w:shd w:val="clear" w:color="auto" w:fill="FFFFFF"/>
        <w:spacing w:before="405" w:after="405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noProof/>
        </w:rPr>
        <w:drawing>
          <wp:inline distT="0" distB="0" distL="0" distR="0" wp14:anchorId="7643CF2E" wp14:editId="22700E1A">
            <wp:extent cx="12611100" cy="65532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8E" w14:textId="77777777" w:rsidR="00AF3549" w:rsidRDefault="00AF3549">
      <w:pPr>
        <w:pStyle w:val="Heading2"/>
        <w:shd w:val="clear" w:color="auto" w:fill="FFFFFF"/>
        <w:spacing w:before="0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Spread Placement Groups</w:t>
      </w:r>
    </w:p>
    <w:p w14:paraId="33F73762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is a group of instances that are each placed on distinct underlying hardware i.e.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each instance on distinct </w:t>
      </w:r>
      <w:proofErr w:type="gram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rack</w:t>
      </w:r>
      <w:proofErr w:type="gramEnd"/>
    </w:p>
    <w:p w14:paraId="2E14796D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recommended for applications that have a small number of critical instances that should be kept separate from each other.</w:t>
      </w:r>
    </w:p>
    <w:p w14:paraId="628327BB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reduces the risk of simultaneous failures that might occur when instances share the same underlying hardware.</w:t>
      </w:r>
    </w:p>
    <w:p w14:paraId="5C9828AB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provide access to distinct </w:t>
      </w:r>
      <w:proofErr w:type="gramStart"/>
      <w:r>
        <w:rPr>
          <w:rFonts w:ascii="inherit" w:hAnsi="inherit"/>
          <w:color w:val="666666"/>
          <w:sz w:val="27"/>
          <w:szCs w:val="27"/>
        </w:rPr>
        <w:t>hardware, and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are therefore suitable for mixing instance types or launching instances over time.</w:t>
      </w:r>
    </w:p>
    <w:p w14:paraId="545D0C00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span multiple Availability Zones</w:t>
      </w:r>
    </w:p>
    <w:p w14:paraId="10A23AB6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 have a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maximum of seven running instances per AZ per group</w:t>
      </w:r>
    </w:p>
    <w:p w14:paraId="3AB3225F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maximum number of instances = 1 instance per rack * 7 racks * No. of AZs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for e.g. in a Region with three AZs, a total of 21 instances in the group (seven per zone) can be launched</w:t>
      </w:r>
    </w:p>
    <w:p w14:paraId="053A7094" w14:textId="77777777" w:rsidR="00AF3549" w:rsidRDefault="00AF3549" w:rsidP="00AF3549">
      <w:pPr>
        <w:numPr>
          <w:ilvl w:val="0"/>
          <w:numId w:val="37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If the start or launch an instance in a spread placement group fails cause of insufficient unique hardware to fulfill the request, the request can be tried later as EC2 makes more distinct hardware available over time</w:t>
      </w:r>
    </w:p>
    <w:p w14:paraId="2DFD9DFB" w14:textId="7B9F9A30" w:rsidR="00AF3549" w:rsidRDefault="00E1312A">
      <w:pPr>
        <w:pStyle w:val="Heading2"/>
        <w:shd w:val="clear" w:color="auto" w:fill="FFFFFF"/>
        <w:spacing w:before="405" w:after="405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noProof/>
        </w:rPr>
        <w:drawing>
          <wp:inline distT="0" distB="0" distL="0" distR="0" wp14:anchorId="4CF9AC02" wp14:editId="2148A99C">
            <wp:extent cx="12744450" cy="65817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1F72" w14:textId="66E0A251" w:rsidR="00E1312A" w:rsidRPr="00E1312A" w:rsidRDefault="00E1312A" w:rsidP="00E1312A">
      <w:pPr>
        <w:divId w:val="1265653112"/>
      </w:pPr>
      <w:r>
        <w:rPr>
          <w:noProof/>
        </w:rPr>
        <w:drawing>
          <wp:inline distT="0" distB="0" distL="0" distR="0" wp14:anchorId="52BFF6E2" wp14:editId="296F26CD">
            <wp:extent cx="11963400" cy="6534150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7335" w14:textId="77777777" w:rsidR="00AF3549" w:rsidRDefault="00AF3549">
      <w:pPr>
        <w:pStyle w:val="Heading2"/>
        <w:shd w:val="clear" w:color="auto" w:fill="FFFFFF"/>
        <w:spacing w:before="0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Placement Group Rules and Limitations</w:t>
      </w:r>
    </w:p>
    <w:p w14:paraId="742AADF7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Ensure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unique Placement group name</w:t>
      </w:r>
      <w:r>
        <w:rPr>
          <w:rFonts w:ascii="inherit" w:hAnsi="inherit"/>
          <w:color w:val="666666"/>
          <w:sz w:val="27"/>
          <w:szCs w:val="27"/>
        </w:rPr>
        <w:t> within AWS account for the region</w:t>
      </w:r>
    </w:p>
    <w:p w14:paraId="2460C45C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Placement groups cannot be merged</w:t>
      </w:r>
    </w:p>
    <w:p w14:paraId="2F59B8FE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An instance can be launched in one placement group at a time; it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cannot span multiple placement groups.</w:t>
      </w:r>
    </w:p>
    <w:p w14:paraId="201AAB43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Instances with a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tenancy of host cannot be launched</w:t>
      </w:r>
      <w:r>
        <w:rPr>
          <w:rFonts w:ascii="inherit" w:hAnsi="inherit"/>
          <w:color w:val="666666"/>
          <w:sz w:val="27"/>
          <w:szCs w:val="27"/>
        </w:rPr>
        <w:t> in placement groups.</w:t>
      </w:r>
    </w:p>
    <w:p w14:paraId="3A28EBA7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Cluster Placement group</w:t>
      </w:r>
    </w:p>
    <w:p w14:paraId="4EE535FE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can’t span multiple Availability Zones.</w:t>
      </w:r>
    </w:p>
    <w:p w14:paraId="4A552053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supported by </w:t>
      </w:r>
      <w:hyperlink r:id="rId15" w:anchor="instance-type-matrix" w:history="1">
        <w:r>
          <w:rPr>
            <w:rStyle w:val="Hyperlink"/>
            <w:rFonts w:ascii="inherit" w:hAnsi="inherit"/>
            <w:color w:val="1C7C7C"/>
            <w:sz w:val="27"/>
            <w:szCs w:val="27"/>
            <w:bdr w:val="none" w:sz="0" w:space="0" w:color="auto" w:frame="1"/>
          </w:rPr>
          <w:t>Specific Instance types</w:t>
        </w:r>
      </w:hyperlink>
      <w:r>
        <w:rPr>
          <w:rFonts w:ascii="inherit" w:hAnsi="inherit"/>
          <w:color w:val="666666"/>
          <w:sz w:val="27"/>
          <w:szCs w:val="27"/>
        </w:rPr>
        <w:t> which support 10 Gigabyte network</w:t>
      </w:r>
    </w:p>
    <w:p w14:paraId="3EC5DBD5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maximum network throughput speed of traffic between two instances in a cluster placement group is limited by the slower of the two instances, so choose the instance type properly.</w:t>
      </w:r>
    </w:p>
    <w:p w14:paraId="478F3F63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can use up to 10 Gbps for single-flow traffic.</w:t>
      </w:r>
    </w:p>
    <w:p w14:paraId="5D7F9DF7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Traffic to and from S3 buckets within the same region over the public IP address space or through a VPC endpoint can use all available instance aggregate bandwidth.</w:t>
      </w:r>
    </w:p>
    <w:p w14:paraId="03DC073E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recommended to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use the same instance type</w:t>
      </w:r>
      <w:r>
        <w:rPr>
          <w:rFonts w:ascii="inherit" w:hAnsi="inherit"/>
          <w:color w:val="666666"/>
          <w:sz w:val="27"/>
          <w:szCs w:val="27"/>
        </w:rPr>
        <w:t> i.e. homogenous instance types. Although multiple instance types can be launched into a cluster placement group. However, this reduces the likelihood that the required capacity will be available for your launch to succeed</w:t>
      </w:r>
    </w:p>
    <w:p w14:paraId="2B0E8854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Network traffic to the internet and over an AWS Direct Connect connection to on-premises resources is limited to 5 Gbps.</w:t>
      </w:r>
    </w:p>
    <w:p w14:paraId="6790B7D5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Partition placement groups</w:t>
      </w:r>
    </w:p>
    <w:p w14:paraId="35E964DC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supports a maximum of seven partitions per Availability Zone</w:t>
      </w:r>
    </w:p>
    <w:p w14:paraId="55CF16C6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with Dedicated Instances can have a maximum of two partitions</w:t>
      </w:r>
    </w:p>
    <w:p w14:paraId="04A99561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are not supported for Dedicated Hosts</w:t>
      </w:r>
    </w:p>
    <w:p w14:paraId="78D46FD8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are currently only available through the API or AWS CLI.</w:t>
      </w:r>
    </w:p>
    <w:p w14:paraId="08D3A7DC" w14:textId="77777777" w:rsidR="00AF3549" w:rsidRDefault="00AF3549" w:rsidP="00AF3549">
      <w:pPr>
        <w:numPr>
          <w:ilvl w:val="0"/>
          <w:numId w:val="38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Spread placement groups</w:t>
      </w:r>
    </w:p>
    <w:p w14:paraId="3ADB5619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supports a maximum of seven running instances per Availability Zone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 for e.g., in a region that has three AZs, then a total of 21 running instances in the group (seven per zone).</w:t>
      </w:r>
    </w:p>
    <w:p w14:paraId="0B82D93F" w14:textId="77777777" w:rsidR="00AF3549" w:rsidRDefault="00AF3549" w:rsidP="00AF3549">
      <w:pPr>
        <w:numPr>
          <w:ilvl w:val="1"/>
          <w:numId w:val="38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are </w:t>
      </w: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not supported for Dedicated Instances or Dedicated Hosts.</w:t>
      </w:r>
    </w:p>
    <w:p w14:paraId="788C05FC" w14:textId="77777777" w:rsidR="00A31AF8" w:rsidRDefault="00A31AF8">
      <w:pPr>
        <w:pStyle w:val="Heading2"/>
        <w:shd w:val="clear" w:color="auto" w:fill="FFFFFF"/>
        <w:spacing w:before="0"/>
        <w:textAlignment w:val="baseline"/>
        <w:divId w:val="1265653112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</w:p>
    <w:p w14:paraId="48D65AC8" w14:textId="3098FF6F" w:rsidR="00AF3549" w:rsidRDefault="00AF3549">
      <w:pPr>
        <w:pStyle w:val="Heading2"/>
        <w:shd w:val="clear" w:color="auto" w:fill="FFFFFF"/>
        <w:spacing w:before="0"/>
        <w:textAlignment w:val="baseline"/>
        <w:divId w:val="1265653112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AWS Certification Exam Practice Questions</w:t>
      </w:r>
    </w:p>
    <w:p w14:paraId="04E77342" w14:textId="77777777" w:rsidR="00AF3549" w:rsidRDefault="00AF3549" w:rsidP="00AF3549">
      <w:pPr>
        <w:numPr>
          <w:ilvl w:val="0"/>
          <w:numId w:val="40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What is a placement group?</w:t>
      </w:r>
    </w:p>
    <w:p w14:paraId="3E3D4C78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 collection of Auto Scaling groups in the same Region</w:t>
      </w:r>
    </w:p>
    <w:p w14:paraId="50AB78DA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Feature that enables EC2 instances to interact with each other via high bandwidth, low latency connections</w:t>
      </w:r>
    </w:p>
    <w:p w14:paraId="5D481431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 collection of Elastic Load Balancers in the same Region or Availability Zone</w:t>
      </w:r>
    </w:p>
    <w:p w14:paraId="313B8334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 collection of authorized Cloud Front edge locations for a distribution</w:t>
      </w:r>
    </w:p>
    <w:p w14:paraId="53252ED7" w14:textId="77777777" w:rsidR="00AF3549" w:rsidRDefault="00AF3549" w:rsidP="00AF3549">
      <w:pPr>
        <w:numPr>
          <w:ilvl w:val="0"/>
          <w:numId w:val="40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proofErr w:type="gramStart"/>
      <w:r>
        <w:rPr>
          <w:rFonts w:ascii="inherit" w:hAnsi="inherit"/>
          <w:color w:val="666666"/>
          <w:sz w:val="27"/>
          <w:szCs w:val="27"/>
        </w:rPr>
        <w:t>In order to</w:t>
      </w:r>
      <w:proofErr w:type="gramEnd"/>
      <w:r>
        <w:rPr>
          <w:rFonts w:ascii="inherit" w:hAnsi="inherit"/>
          <w:color w:val="666666"/>
          <w:sz w:val="27"/>
          <w:szCs w:val="27"/>
        </w:rPr>
        <w:t xml:space="preserve"> optimize performance for a compute cluster that requires low inter-node latency, which feature in the following list should you use?</w:t>
      </w:r>
    </w:p>
    <w:p w14:paraId="5482DCD9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AWS Direct Connect</w:t>
      </w:r>
    </w:p>
    <w:p w14:paraId="3B5F5C81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Placement Groups</w:t>
      </w:r>
    </w:p>
    <w:p w14:paraId="546C9B60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VPC private subnets</w:t>
      </w:r>
    </w:p>
    <w:p w14:paraId="65919BE6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EC2 Dedicated Instances</w:t>
      </w:r>
    </w:p>
    <w:p w14:paraId="1E16A138" w14:textId="77777777" w:rsidR="00AF3549" w:rsidRDefault="00AF3549" w:rsidP="00AF3549">
      <w:pPr>
        <w:numPr>
          <w:ilvl w:val="1"/>
          <w:numId w:val="40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Multiple Availability Zones</w:t>
      </w:r>
    </w:p>
    <w:p w14:paraId="6533B2F0" w14:textId="77777777" w:rsidR="00AF3549" w:rsidRDefault="00AF3549" w:rsidP="00AF3549">
      <w:pPr>
        <w:numPr>
          <w:ilvl w:val="0"/>
          <w:numId w:val="40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What is required to achieve gigabit network throughput on EC2? You already selected cluster-compute, 10GB instances with enhanced networking, and your workload is already network-bound, but you are not seeing 10 gigabit speeds.</w:t>
      </w:r>
    </w:p>
    <w:p w14:paraId="0B6499FA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 xml:space="preserve">Enable </w:t>
      </w:r>
      <w:proofErr w:type="spellStart"/>
      <w:r>
        <w:rPr>
          <w:rFonts w:ascii="inherit" w:hAnsi="inherit"/>
          <w:color w:val="666666"/>
          <w:sz w:val="27"/>
          <w:szCs w:val="27"/>
        </w:rPr>
        <w:t>biplex</w:t>
      </w:r>
      <w:proofErr w:type="spellEnd"/>
      <w:r>
        <w:rPr>
          <w:rFonts w:ascii="inherit" w:hAnsi="inherit"/>
          <w:color w:val="666666"/>
          <w:sz w:val="27"/>
          <w:szCs w:val="27"/>
        </w:rPr>
        <w:t xml:space="preserve"> networking on your servers, so packets are non-blocking in both directions and there’s no switching overhead.</w:t>
      </w:r>
    </w:p>
    <w:p w14:paraId="2D73B7CE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Ensure the instances are in different VPCs so you don’t saturate the Internet Gateway on any one VPC.</w:t>
      </w:r>
    </w:p>
    <w:p w14:paraId="4B5F2537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Select PIOPS for your drives and mount several, so you can provision sufficient disk throughput</w:t>
      </w:r>
    </w:p>
    <w:p w14:paraId="1C237E7B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Use a placement group for your instances so the instances are physically near each other in the same Availability Zone. </w:t>
      </w:r>
      <w:r>
        <w:rPr>
          <w:rFonts w:ascii="inherit" w:hAnsi="inherit"/>
          <w:color w:val="666666"/>
          <w:sz w:val="27"/>
          <w:szCs w:val="27"/>
        </w:rPr>
        <w:t>(You are not guaranteed 10 gigabit performance, except within a placement group. Using placement groups enables applications to participate in a low-latency, 10 Gbps network)</w:t>
      </w:r>
    </w:p>
    <w:p w14:paraId="18B803D0" w14:textId="77777777" w:rsidR="00AF3549" w:rsidRDefault="00AF3549" w:rsidP="00AF3549">
      <w:pPr>
        <w:numPr>
          <w:ilvl w:val="0"/>
          <w:numId w:val="41"/>
        </w:numPr>
        <w:shd w:val="clear" w:color="auto" w:fill="FFFFFF"/>
        <w:spacing w:after="0"/>
        <w:ind w:left="1125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You need the absolute highest possible network performance for a cluster computing application. You already selected homogeneous instance types supporting 10 gigabit enhanced networking, made sure that your workload was network bound, and put the instances in a placement group. What is the last optimization you can make?</w:t>
      </w:r>
    </w:p>
    <w:p w14:paraId="6676EED8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Use 9001 MTU instead of 1500 for Jumbo Frames, to raise packet body to packet overhead ratios. </w:t>
      </w:r>
      <w:r>
        <w:rPr>
          <w:rFonts w:ascii="inherit" w:hAnsi="inherit"/>
          <w:color w:val="666666"/>
          <w:sz w:val="27"/>
          <w:szCs w:val="27"/>
        </w:rPr>
        <w:t>(For instances that are collocated inside a placement group, jumbo frames help to achieve the maximum network throughput possible, and they are recommended in this case)</w:t>
      </w:r>
    </w:p>
    <w:p w14:paraId="7BB5BBB7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Segregate the instances into different peered VPCs while keeping them all in a placement group, so each one has its own Internet Gateway.</w:t>
      </w:r>
    </w:p>
    <w:p w14:paraId="05EF673A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Bake an AMI for the instances and relaunch, so the instances are fresh in the placement group and do not have noisy neighbors</w:t>
      </w:r>
    </w:p>
    <w:p w14:paraId="4C57C668" w14:textId="77777777" w:rsidR="00AF3549" w:rsidRDefault="00AF3549" w:rsidP="00AF3549">
      <w:pPr>
        <w:numPr>
          <w:ilvl w:val="1"/>
          <w:numId w:val="41"/>
        </w:numPr>
        <w:shd w:val="clear" w:color="auto" w:fill="FFFFFF"/>
        <w:spacing w:after="0"/>
        <w:ind w:left="2250"/>
        <w:textAlignment w:val="baseline"/>
        <w:divId w:val="1265653112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Turn off SYN/ACK on your TCP stack or begin using UDP for higher throughput.</w:t>
      </w:r>
    </w:p>
    <w:p w14:paraId="7FAD243B" w14:textId="5E634F4F" w:rsidR="00E947D7" w:rsidRDefault="00E947D7">
      <w:pPr>
        <w:pStyle w:val="PadderBetweenControlandBody"/>
      </w:pPr>
    </w:p>
    <w:sectPr w:rsidR="00E947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188"/>
    <w:multiLevelType w:val="multilevel"/>
    <w:tmpl w:val="479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91CBC"/>
    <w:multiLevelType w:val="multilevel"/>
    <w:tmpl w:val="326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66743"/>
    <w:multiLevelType w:val="multilevel"/>
    <w:tmpl w:val="75F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B07500"/>
    <w:multiLevelType w:val="multilevel"/>
    <w:tmpl w:val="A04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6169B"/>
    <w:multiLevelType w:val="multilevel"/>
    <w:tmpl w:val="CE7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123CF"/>
    <w:multiLevelType w:val="multilevel"/>
    <w:tmpl w:val="DBA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7ED"/>
    <w:multiLevelType w:val="multilevel"/>
    <w:tmpl w:val="258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40F6D"/>
    <w:multiLevelType w:val="multilevel"/>
    <w:tmpl w:val="E3A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8276D"/>
    <w:multiLevelType w:val="multilevel"/>
    <w:tmpl w:val="533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27BEE"/>
    <w:multiLevelType w:val="multilevel"/>
    <w:tmpl w:val="654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C635B8"/>
    <w:multiLevelType w:val="multilevel"/>
    <w:tmpl w:val="187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E125D"/>
    <w:multiLevelType w:val="multilevel"/>
    <w:tmpl w:val="452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EF302D"/>
    <w:multiLevelType w:val="multilevel"/>
    <w:tmpl w:val="F9B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A20DB0"/>
    <w:multiLevelType w:val="multilevel"/>
    <w:tmpl w:val="8A6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85A5E"/>
    <w:multiLevelType w:val="multilevel"/>
    <w:tmpl w:val="024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67913"/>
    <w:multiLevelType w:val="multilevel"/>
    <w:tmpl w:val="5F4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DC1940"/>
    <w:multiLevelType w:val="multilevel"/>
    <w:tmpl w:val="AA5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0B5A65"/>
    <w:multiLevelType w:val="multilevel"/>
    <w:tmpl w:val="2514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124E83"/>
    <w:multiLevelType w:val="multilevel"/>
    <w:tmpl w:val="74B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6C2210"/>
    <w:multiLevelType w:val="multilevel"/>
    <w:tmpl w:val="F0D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941106"/>
    <w:multiLevelType w:val="multilevel"/>
    <w:tmpl w:val="867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266D80"/>
    <w:multiLevelType w:val="multilevel"/>
    <w:tmpl w:val="520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3113AC"/>
    <w:multiLevelType w:val="multilevel"/>
    <w:tmpl w:val="AA2E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F448F8"/>
    <w:multiLevelType w:val="multilevel"/>
    <w:tmpl w:val="178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5E49F4"/>
    <w:multiLevelType w:val="multilevel"/>
    <w:tmpl w:val="9270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1760A7"/>
    <w:multiLevelType w:val="multilevel"/>
    <w:tmpl w:val="499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4682F"/>
    <w:multiLevelType w:val="multilevel"/>
    <w:tmpl w:val="345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DC1B0A"/>
    <w:multiLevelType w:val="multilevel"/>
    <w:tmpl w:val="2CC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203C86"/>
    <w:multiLevelType w:val="multilevel"/>
    <w:tmpl w:val="4BA8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A173BE"/>
    <w:multiLevelType w:val="multilevel"/>
    <w:tmpl w:val="1E0A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51D57"/>
    <w:multiLevelType w:val="multilevel"/>
    <w:tmpl w:val="972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4D5D53"/>
    <w:multiLevelType w:val="multilevel"/>
    <w:tmpl w:val="14A4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432DE"/>
    <w:multiLevelType w:val="multilevel"/>
    <w:tmpl w:val="65B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7C6437"/>
    <w:multiLevelType w:val="multilevel"/>
    <w:tmpl w:val="A4E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D72C6C"/>
    <w:multiLevelType w:val="multilevel"/>
    <w:tmpl w:val="B02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1B69A8"/>
    <w:multiLevelType w:val="multilevel"/>
    <w:tmpl w:val="4C7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3"/>
  </w:num>
  <w:num w:numId="3">
    <w:abstractNumId w:val="22"/>
  </w:num>
  <w:num w:numId="4">
    <w:abstractNumId w:val="32"/>
  </w:num>
  <w:num w:numId="5">
    <w:abstractNumId w:val="0"/>
  </w:num>
  <w:num w:numId="6">
    <w:abstractNumId w:val="19"/>
  </w:num>
  <w:num w:numId="7">
    <w:abstractNumId w:val="7"/>
  </w:num>
  <w:num w:numId="8">
    <w:abstractNumId w:val="20"/>
  </w:num>
  <w:num w:numId="9">
    <w:abstractNumId w:val="18"/>
  </w:num>
  <w:num w:numId="10">
    <w:abstractNumId w:val="21"/>
  </w:num>
  <w:num w:numId="11">
    <w:abstractNumId w:val="12"/>
  </w:num>
  <w:num w:numId="12">
    <w:abstractNumId w:val="28"/>
  </w:num>
  <w:num w:numId="13">
    <w:abstractNumId w:val="10"/>
  </w:num>
  <w:num w:numId="14">
    <w:abstractNumId w:val="30"/>
  </w:num>
  <w:num w:numId="15">
    <w:abstractNumId w:val="35"/>
  </w:num>
  <w:num w:numId="16">
    <w:abstractNumId w:val="24"/>
  </w:num>
  <w:num w:numId="17">
    <w:abstractNumId w:val="17"/>
  </w:num>
  <w:num w:numId="18">
    <w:abstractNumId w:val="11"/>
  </w:num>
  <w:num w:numId="19">
    <w:abstractNumId w:val="6"/>
  </w:num>
  <w:num w:numId="20">
    <w:abstractNumId w:val="26"/>
  </w:num>
  <w:num w:numId="21">
    <w:abstractNumId w:val="9"/>
  </w:num>
  <w:num w:numId="22">
    <w:abstractNumId w:val="16"/>
  </w:num>
  <w:num w:numId="23">
    <w:abstractNumId w:val="31"/>
  </w:num>
  <w:num w:numId="24">
    <w:abstractNumId w:val="31"/>
  </w:num>
  <w:num w:numId="25">
    <w:abstractNumId w:val="31"/>
  </w:num>
  <w:num w:numId="26">
    <w:abstractNumId w:val="31"/>
  </w:num>
  <w:num w:numId="27">
    <w:abstractNumId w:val="31"/>
  </w:num>
  <w:num w:numId="28">
    <w:abstractNumId w:val="8"/>
  </w:num>
  <w:num w:numId="29">
    <w:abstractNumId w:val="23"/>
  </w:num>
  <w:num w:numId="30">
    <w:abstractNumId w:val="3"/>
  </w:num>
  <w:num w:numId="31">
    <w:abstractNumId w:val="13"/>
  </w:num>
  <w:num w:numId="32">
    <w:abstractNumId w:val="5"/>
  </w:num>
  <w:num w:numId="33">
    <w:abstractNumId w:val="29"/>
  </w:num>
  <w:num w:numId="34">
    <w:abstractNumId w:val="2"/>
  </w:num>
  <w:num w:numId="35">
    <w:abstractNumId w:val="4"/>
  </w:num>
  <w:num w:numId="36">
    <w:abstractNumId w:val="15"/>
  </w:num>
  <w:num w:numId="37">
    <w:abstractNumId w:val="14"/>
  </w:num>
  <w:num w:numId="38">
    <w:abstractNumId w:val="1"/>
  </w:num>
  <w:num w:numId="39">
    <w:abstractNumId w:val="34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124844"/>
    <w:rsid w:val="00230A98"/>
    <w:rsid w:val="002E1A0C"/>
    <w:rsid w:val="007372F8"/>
    <w:rsid w:val="007C727C"/>
    <w:rsid w:val="007F5ED3"/>
    <w:rsid w:val="00950A94"/>
    <w:rsid w:val="009F2635"/>
    <w:rsid w:val="00A31AF8"/>
    <w:rsid w:val="00A63D0F"/>
    <w:rsid w:val="00AE5E75"/>
    <w:rsid w:val="00AF3549"/>
    <w:rsid w:val="00B8391A"/>
    <w:rsid w:val="00B96B39"/>
    <w:rsid w:val="00C41DF3"/>
    <w:rsid w:val="00D84D1D"/>
    <w:rsid w:val="00DA1598"/>
    <w:rsid w:val="00E1312A"/>
    <w:rsid w:val="00E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://aws.amazon.com/ec2/instance-types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17A1-1C1C-4725-BB33-58E2E6453090}"/>
      </w:docPartPr>
      <w:docPartBody>
        <w:p w:rsidR="00DD0607" w:rsidRDefault="00C70AA9">
          <w:r w:rsidRPr="005C3C5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4E7F35"/>
    <w:rsid w:val="00C16752"/>
    <w:rsid w:val="00C70AA9"/>
    <w:rsid w:val="00D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A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BlogPostInfo xmlns="http://www.microsoft.com/Office/Word/BlogTool">
  <PostTitle>AWS EC2 – Placement Groups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46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Khan, Junaid</cp:lastModifiedBy>
  <cp:revision>7</cp:revision>
  <dcterms:created xsi:type="dcterms:W3CDTF">2020-11-27T04:06:00Z</dcterms:created>
  <dcterms:modified xsi:type="dcterms:W3CDTF">2022-03-12T07:03:00Z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