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730B9C" w14:textId="77777777" w:rsidR="00A86D9D" w:rsidRDefault="00A86D9D" w:rsidP="00A86D9D">
      <w:r>
        <w:rPr>
          <w:rFonts w:ascii="inherit" w:hAnsi="inherit"/>
          <w:color w:val="666666"/>
          <w:sz w:val="42"/>
          <w:szCs w:val="42"/>
          <w:bdr w:val="none" w:sz="0" w:space="0" w:color="auto" w:frame="1"/>
        </w:rPr>
        <w:t>Transit Gateway</w:t>
      </w:r>
    </w:p>
    <w:p w14:paraId="7C91559B" w14:textId="77777777" w:rsidR="00A86D9D" w:rsidRPr="00AF3F59" w:rsidRDefault="00A86D9D" w:rsidP="00A86D9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inherit" w:eastAsiaTheme="minorEastAsia" w:hAnsi="inherit"/>
          <w:color w:val="666666"/>
          <w:sz w:val="27"/>
          <w:szCs w:val="27"/>
        </w:rPr>
      </w:pPr>
      <w:r w:rsidRPr="00AF3F59">
        <w:rPr>
          <w:rFonts w:ascii="inherit" w:eastAsiaTheme="minorEastAsia" w:hAnsi="inherit"/>
          <w:color w:val="666666"/>
          <w:sz w:val="27"/>
          <w:szCs w:val="27"/>
        </w:rPr>
        <w:t>A networking service that uses a hub and spoke model to enable customers to connect their on-premises data centers and their Amazon Virtual Private Clouds (VPCs) to a single gateway.</w:t>
      </w:r>
    </w:p>
    <w:p w14:paraId="6E8E17E9" w14:textId="77777777" w:rsidR="00A86D9D" w:rsidRPr="00AF3F59" w:rsidRDefault="00A86D9D" w:rsidP="00A86D9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inherit" w:eastAsiaTheme="minorEastAsia" w:hAnsi="inherit"/>
          <w:color w:val="666666"/>
          <w:sz w:val="27"/>
          <w:szCs w:val="27"/>
        </w:rPr>
      </w:pPr>
      <w:r w:rsidRPr="00AF3F59">
        <w:rPr>
          <w:rFonts w:ascii="inherit" w:eastAsiaTheme="minorEastAsia" w:hAnsi="inherit"/>
          <w:color w:val="666666"/>
          <w:sz w:val="27"/>
          <w:szCs w:val="27"/>
        </w:rPr>
        <w:t>With this service, customers only have to create and manage a single connection from the central gateway into each on-premises data center, remote office, or VPC across your network.</w:t>
      </w:r>
    </w:p>
    <w:p w14:paraId="5C38488B" w14:textId="77777777" w:rsidR="00A86D9D" w:rsidRPr="00AF3F59" w:rsidRDefault="00A86D9D" w:rsidP="00A86D9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inherit" w:eastAsiaTheme="minorEastAsia" w:hAnsi="inherit"/>
          <w:color w:val="666666"/>
          <w:sz w:val="27"/>
          <w:szCs w:val="27"/>
        </w:rPr>
      </w:pPr>
      <w:r w:rsidRPr="00AF3F59">
        <w:rPr>
          <w:rFonts w:ascii="inherit" w:eastAsiaTheme="minorEastAsia" w:hAnsi="inherit"/>
          <w:color w:val="666666"/>
          <w:sz w:val="27"/>
          <w:szCs w:val="27"/>
        </w:rPr>
        <w:t>If a new VPC is created, it is automatically connected to the Transit Gateway and will also be available to every other network that is also connected to the Transit Gateway.</w:t>
      </w:r>
    </w:p>
    <w:p w14:paraId="3EBDBC2A" w14:textId="4CE53CEB" w:rsidR="00564845" w:rsidRDefault="00564845" w:rsidP="00A86D9D">
      <w:p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b/>
          <w:bCs/>
          <w:color w:val="44413D"/>
          <w:sz w:val="23"/>
          <w:szCs w:val="23"/>
        </w:rPr>
      </w:pPr>
      <w:r>
        <w:rPr>
          <w:noProof/>
        </w:rPr>
        <w:drawing>
          <wp:inline distT="0" distB="0" distL="0" distR="0" wp14:anchorId="594AA65A" wp14:editId="33BBF650">
            <wp:extent cx="5943600" cy="3267075"/>
            <wp:effectExtent l="0" t="0" r="0" b="9525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EE5C1" w14:textId="5B40F20C" w:rsidR="00564845" w:rsidRDefault="009E2999" w:rsidP="00A86D9D">
      <w:p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b/>
          <w:bCs/>
          <w:color w:val="44413D"/>
          <w:sz w:val="23"/>
          <w:szCs w:val="23"/>
        </w:rPr>
      </w:pPr>
      <w:r>
        <w:rPr>
          <w:noProof/>
        </w:rPr>
        <w:drawing>
          <wp:inline distT="0" distB="0" distL="0" distR="0" wp14:anchorId="3D886049" wp14:editId="72AC34FF">
            <wp:extent cx="5943600" cy="3422650"/>
            <wp:effectExtent l="0" t="0" r="0" b="635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9FB5" w14:textId="5FA291AC" w:rsidR="00BD481A" w:rsidRDefault="00BD481A" w:rsidP="00A86D9D">
      <w:p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b/>
          <w:bCs/>
          <w:color w:val="44413D"/>
          <w:sz w:val="23"/>
          <w:szCs w:val="23"/>
        </w:rPr>
      </w:pPr>
      <w:r>
        <w:rPr>
          <w:noProof/>
        </w:rPr>
        <w:drawing>
          <wp:inline distT="0" distB="0" distL="0" distR="0" wp14:anchorId="7ABB4CA5" wp14:editId="7DDC8BE5">
            <wp:extent cx="5943600" cy="3166110"/>
            <wp:effectExtent l="0" t="0" r="0" b="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BCCA" w14:textId="77777777" w:rsidR="00564845" w:rsidRDefault="00564845" w:rsidP="00A86D9D">
      <w:p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b/>
          <w:bCs/>
          <w:color w:val="44413D"/>
          <w:sz w:val="23"/>
          <w:szCs w:val="23"/>
        </w:rPr>
      </w:pPr>
    </w:p>
    <w:p w14:paraId="7643E2EC" w14:textId="0FE85F1E" w:rsidR="00A86D9D" w:rsidRPr="00AF3F59" w:rsidRDefault="00A86D9D" w:rsidP="00A86D9D">
      <w:p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44413D"/>
          <w:sz w:val="23"/>
          <w:szCs w:val="23"/>
        </w:rPr>
      </w:pPr>
      <w:r w:rsidRPr="00AF3F59">
        <w:rPr>
          <w:rFonts w:ascii="Open Sans" w:eastAsia="Times New Roman" w:hAnsi="Open Sans" w:cs="Open Sans"/>
          <w:b/>
          <w:bCs/>
          <w:color w:val="44413D"/>
          <w:sz w:val="23"/>
          <w:szCs w:val="23"/>
        </w:rPr>
        <w:t>Features</w:t>
      </w:r>
    </w:p>
    <w:p w14:paraId="25655D30" w14:textId="77777777" w:rsidR="00A86D9D" w:rsidRPr="00AF3F59" w:rsidRDefault="00A86D9D" w:rsidP="00A86D9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44413D"/>
          <w:sz w:val="23"/>
          <w:szCs w:val="23"/>
        </w:rPr>
      </w:pPr>
      <w:r w:rsidRPr="00AF3F59">
        <w:rPr>
          <w:rFonts w:ascii="Open Sans" w:eastAsia="Times New Roman" w:hAnsi="Open Sans" w:cs="Open Sans"/>
          <w:b/>
          <w:bCs/>
          <w:color w:val="44413D"/>
          <w:sz w:val="23"/>
          <w:szCs w:val="23"/>
        </w:rPr>
        <w:t>Inter-region peering</w:t>
      </w:r>
      <w:r w:rsidRPr="00AF3F59">
        <w:rPr>
          <w:rFonts w:ascii="Open Sans" w:eastAsia="Times New Roman" w:hAnsi="Open Sans" w:cs="Open Sans"/>
          <w:color w:val="44413D"/>
          <w:sz w:val="23"/>
          <w:szCs w:val="23"/>
        </w:rPr>
        <w:t> </w:t>
      </w:r>
    </w:p>
    <w:p w14:paraId="3CB4D22E" w14:textId="77777777" w:rsidR="00A86D9D" w:rsidRPr="00AF3F59" w:rsidRDefault="00A86D9D" w:rsidP="00A86D9D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inherit" w:eastAsiaTheme="minorEastAsia" w:hAnsi="inherit"/>
          <w:color w:val="666666"/>
          <w:sz w:val="27"/>
          <w:szCs w:val="27"/>
        </w:rPr>
      </w:pPr>
      <w:r w:rsidRPr="00AF3F59">
        <w:rPr>
          <w:rFonts w:ascii="inherit" w:eastAsiaTheme="minorEastAsia" w:hAnsi="inherit"/>
          <w:color w:val="666666"/>
          <w:sz w:val="27"/>
          <w:szCs w:val="27"/>
        </w:rPr>
        <w:t>Transit Gateway leverages the AWS global network to allow customers to route traffic across AWS Regions. </w:t>
      </w:r>
    </w:p>
    <w:p w14:paraId="7FEFFD15" w14:textId="77777777" w:rsidR="00A86D9D" w:rsidRPr="00AF3F59" w:rsidRDefault="00A86D9D" w:rsidP="00A86D9D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inherit" w:eastAsiaTheme="minorEastAsia" w:hAnsi="inherit"/>
          <w:color w:val="666666"/>
          <w:sz w:val="27"/>
          <w:szCs w:val="27"/>
        </w:rPr>
      </w:pPr>
      <w:r w:rsidRPr="00AF3F59">
        <w:rPr>
          <w:rFonts w:ascii="inherit" w:eastAsiaTheme="minorEastAsia" w:hAnsi="inherit"/>
          <w:color w:val="666666"/>
          <w:sz w:val="27"/>
          <w:szCs w:val="27"/>
        </w:rPr>
        <w:t>Inter-region peering provides an easy and cost-effective way to replicate data for geographic redundancy or to share resources between AWS Regions.</w:t>
      </w:r>
    </w:p>
    <w:p w14:paraId="34CD0EAF" w14:textId="77777777" w:rsidR="00A86D9D" w:rsidRPr="00AF3F59" w:rsidRDefault="00A86D9D" w:rsidP="00A86D9D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44413D"/>
          <w:sz w:val="23"/>
          <w:szCs w:val="23"/>
        </w:rPr>
      </w:pPr>
      <w:r w:rsidRPr="00AF3F59">
        <w:rPr>
          <w:rFonts w:ascii="Open Sans" w:eastAsia="Times New Roman" w:hAnsi="Open Sans" w:cs="Open Sans"/>
          <w:b/>
          <w:bCs/>
          <w:color w:val="44413D"/>
          <w:sz w:val="23"/>
          <w:szCs w:val="23"/>
        </w:rPr>
        <w:t>Multicast</w:t>
      </w:r>
      <w:r w:rsidRPr="00AF3F59">
        <w:rPr>
          <w:rFonts w:ascii="Open Sans" w:eastAsia="Times New Roman" w:hAnsi="Open Sans" w:cs="Open Sans"/>
          <w:color w:val="44413D"/>
          <w:sz w:val="23"/>
          <w:szCs w:val="23"/>
        </w:rPr>
        <w:t> </w:t>
      </w:r>
    </w:p>
    <w:p w14:paraId="39B91363" w14:textId="77777777" w:rsidR="00A86D9D" w:rsidRPr="00AF3F59" w:rsidRDefault="00A86D9D" w:rsidP="00A86D9D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inherit" w:eastAsiaTheme="minorEastAsia" w:hAnsi="inherit"/>
          <w:color w:val="666666"/>
          <w:sz w:val="27"/>
          <w:szCs w:val="27"/>
        </w:rPr>
      </w:pPr>
      <w:r w:rsidRPr="00AF3F59">
        <w:rPr>
          <w:rFonts w:ascii="inherit" w:eastAsiaTheme="minorEastAsia" w:hAnsi="inherit"/>
          <w:color w:val="666666"/>
          <w:sz w:val="27"/>
          <w:szCs w:val="27"/>
        </w:rPr>
        <w:t>Enables customers to have fine-grain control on who can consume and produce multicast traffic. </w:t>
      </w:r>
    </w:p>
    <w:p w14:paraId="0C297F34" w14:textId="77777777" w:rsidR="00A86D9D" w:rsidRPr="00AF3F59" w:rsidRDefault="00A86D9D" w:rsidP="00A86D9D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inherit" w:eastAsiaTheme="minorEastAsia" w:hAnsi="inherit"/>
          <w:color w:val="666666"/>
          <w:sz w:val="27"/>
          <w:szCs w:val="27"/>
        </w:rPr>
      </w:pPr>
      <w:r w:rsidRPr="00AF3F59">
        <w:rPr>
          <w:rFonts w:ascii="inherit" w:eastAsiaTheme="minorEastAsia" w:hAnsi="inherit"/>
          <w:color w:val="666666"/>
          <w:sz w:val="27"/>
          <w:szCs w:val="27"/>
        </w:rPr>
        <w:t>It allows you to easily create and manage multicast groups in the cloud instead of the time-consuming task of deploying and managing legacy hardware on-premises. </w:t>
      </w:r>
    </w:p>
    <w:p w14:paraId="2F01B73F" w14:textId="77777777" w:rsidR="00A86D9D" w:rsidRPr="00AF3F59" w:rsidRDefault="00A86D9D" w:rsidP="00A86D9D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44413D"/>
          <w:sz w:val="23"/>
          <w:szCs w:val="23"/>
        </w:rPr>
      </w:pPr>
      <w:r w:rsidRPr="00AF3F59">
        <w:rPr>
          <w:rFonts w:ascii="inherit" w:eastAsiaTheme="minorEastAsia" w:hAnsi="inherit"/>
          <w:color w:val="666666"/>
          <w:sz w:val="27"/>
          <w:szCs w:val="27"/>
        </w:rPr>
        <w:t>This multicast solution is also scalable so the customers can simultaneously distribute a stream of content to multiple subscribers</w:t>
      </w:r>
      <w:r w:rsidRPr="00AF3F59">
        <w:rPr>
          <w:rFonts w:ascii="Open Sans" w:eastAsia="Times New Roman" w:hAnsi="Open Sans" w:cs="Open Sans"/>
          <w:color w:val="44413D"/>
          <w:sz w:val="23"/>
          <w:szCs w:val="23"/>
        </w:rPr>
        <w:t>. </w:t>
      </w:r>
    </w:p>
    <w:p w14:paraId="6FDFBF0E" w14:textId="77777777" w:rsidR="00A86D9D" w:rsidRPr="00AF3F59" w:rsidRDefault="00A86D9D" w:rsidP="00A86D9D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44413D"/>
          <w:sz w:val="23"/>
          <w:szCs w:val="23"/>
        </w:rPr>
      </w:pPr>
      <w:r w:rsidRPr="00AF3F59">
        <w:rPr>
          <w:rFonts w:ascii="Open Sans" w:eastAsia="Times New Roman" w:hAnsi="Open Sans" w:cs="Open Sans"/>
          <w:b/>
          <w:bCs/>
          <w:color w:val="44413D"/>
          <w:sz w:val="23"/>
          <w:szCs w:val="23"/>
        </w:rPr>
        <w:t>Automated Provisioning </w:t>
      </w:r>
    </w:p>
    <w:p w14:paraId="75B16DC0" w14:textId="77777777" w:rsidR="00A86D9D" w:rsidRPr="00AF3F59" w:rsidRDefault="00A86D9D" w:rsidP="00A86D9D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inherit" w:eastAsiaTheme="minorEastAsia" w:hAnsi="inherit"/>
          <w:color w:val="666666"/>
          <w:sz w:val="27"/>
          <w:szCs w:val="27"/>
        </w:rPr>
      </w:pPr>
      <w:r w:rsidRPr="00AF3F59">
        <w:rPr>
          <w:rFonts w:ascii="inherit" w:eastAsiaTheme="minorEastAsia" w:hAnsi="inherit"/>
          <w:color w:val="666666"/>
          <w:sz w:val="27"/>
          <w:szCs w:val="27"/>
        </w:rPr>
        <w:t>Customers can automatically identify the Site-to-Site VPN connections and the on-premises resources with which they are associated using AWS Transit Gateway. </w:t>
      </w:r>
    </w:p>
    <w:p w14:paraId="32CC4DB8" w14:textId="77777777" w:rsidR="00A86D9D" w:rsidRPr="00AF3F59" w:rsidRDefault="00A86D9D" w:rsidP="00A86D9D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inherit" w:eastAsiaTheme="minorEastAsia" w:hAnsi="inherit"/>
          <w:color w:val="666666"/>
          <w:sz w:val="27"/>
          <w:szCs w:val="27"/>
        </w:rPr>
      </w:pPr>
      <w:r w:rsidRPr="00AF3F59">
        <w:rPr>
          <w:rFonts w:ascii="inherit" w:eastAsiaTheme="minorEastAsia" w:hAnsi="inherit"/>
          <w:color w:val="666666"/>
          <w:sz w:val="27"/>
          <w:szCs w:val="27"/>
        </w:rPr>
        <w:t>Using the Transit Gateway Network Manager, you can also manually define your on-premises network.</w:t>
      </w:r>
    </w:p>
    <w:p w14:paraId="078AA460" w14:textId="77777777" w:rsidR="008531C5" w:rsidRDefault="008531C5" w:rsidP="00A86D9D">
      <w:pPr>
        <w:shd w:val="clear" w:color="auto" w:fill="FFFFFF"/>
        <w:spacing w:beforeAutospacing="1" w:after="100" w:afterAutospacing="1" w:line="660" w:lineRule="atLeast"/>
        <w:outlineLvl w:val="1"/>
        <w:rPr>
          <w:rFonts w:ascii="Work Sans" w:eastAsia="Times New Roman" w:hAnsi="Work Sans" w:cs="Times New Roman"/>
          <w:spacing w:val="-15"/>
          <w:sz w:val="36"/>
          <w:szCs w:val="36"/>
        </w:rPr>
      </w:pPr>
    </w:p>
    <w:p w14:paraId="16B36A9F" w14:textId="19CBF172" w:rsidR="00A86D9D" w:rsidRDefault="00A86D9D" w:rsidP="00A86D9D">
      <w:pPr>
        <w:shd w:val="clear" w:color="auto" w:fill="FFFFFF"/>
        <w:spacing w:beforeAutospacing="1" w:after="100" w:afterAutospacing="1" w:line="660" w:lineRule="atLeast"/>
        <w:outlineLvl w:val="1"/>
        <w:rPr>
          <w:rFonts w:ascii="Work Sans" w:eastAsia="Times New Roman" w:hAnsi="Work Sans" w:cs="Times New Roman"/>
          <w:spacing w:val="-15"/>
          <w:sz w:val="36"/>
          <w:szCs w:val="36"/>
        </w:rPr>
      </w:pPr>
      <w:r>
        <w:rPr>
          <w:noProof/>
        </w:rPr>
        <w:drawing>
          <wp:inline distT="0" distB="0" distL="0" distR="0" wp14:anchorId="3FFA61F4" wp14:editId="4DEA9C3F">
            <wp:extent cx="5943600" cy="3368675"/>
            <wp:effectExtent l="0" t="0" r="0" b="3175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D25D" w14:textId="3C78FD05" w:rsidR="00A86D9D" w:rsidRDefault="00A86D9D" w:rsidP="00A86D9D">
      <w:pPr>
        <w:shd w:val="clear" w:color="auto" w:fill="FFFFFF"/>
        <w:spacing w:beforeAutospacing="1" w:after="100" w:afterAutospacing="1" w:line="660" w:lineRule="atLeast"/>
        <w:outlineLvl w:val="1"/>
        <w:rPr>
          <w:rFonts w:ascii="Work Sans" w:eastAsia="Times New Roman" w:hAnsi="Work Sans" w:cs="Times New Roman"/>
          <w:spacing w:val="-15"/>
          <w:sz w:val="36"/>
          <w:szCs w:val="36"/>
        </w:rPr>
      </w:pPr>
      <w:r>
        <w:rPr>
          <w:noProof/>
        </w:rPr>
        <w:drawing>
          <wp:inline distT="0" distB="0" distL="0" distR="0" wp14:anchorId="48C8C63B" wp14:editId="450D1BD2">
            <wp:extent cx="5943600" cy="3303905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8462" w14:textId="04EE8C72" w:rsidR="00A86D9D" w:rsidRDefault="00A86D9D" w:rsidP="00A86D9D">
      <w:pPr>
        <w:shd w:val="clear" w:color="auto" w:fill="FFFFFF"/>
        <w:spacing w:beforeAutospacing="1" w:after="100" w:afterAutospacing="1" w:line="660" w:lineRule="atLeast"/>
        <w:outlineLvl w:val="1"/>
        <w:rPr>
          <w:rFonts w:ascii="Work Sans" w:eastAsia="Times New Roman" w:hAnsi="Work Sans" w:cs="Times New Roman"/>
          <w:spacing w:val="-15"/>
          <w:sz w:val="36"/>
          <w:szCs w:val="36"/>
        </w:rPr>
      </w:pPr>
      <w:r>
        <w:rPr>
          <w:noProof/>
        </w:rPr>
        <w:drawing>
          <wp:inline distT="0" distB="0" distL="0" distR="0" wp14:anchorId="4E8E9EBF" wp14:editId="761BACBA">
            <wp:extent cx="5943600" cy="3011170"/>
            <wp:effectExtent l="0" t="0" r="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CDC4" w14:textId="6A3A0F93" w:rsidR="00A86D9D" w:rsidRPr="00A86D9D" w:rsidRDefault="00A86D9D" w:rsidP="00A86D9D">
      <w:pPr>
        <w:shd w:val="clear" w:color="auto" w:fill="FFFFFF"/>
        <w:spacing w:beforeAutospacing="1" w:after="100" w:afterAutospacing="1" w:line="660" w:lineRule="atLeast"/>
        <w:outlineLvl w:val="1"/>
        <w:rPr>
          <w:rFonts w:ascii="Work Sans" w:eastAsia="Times New Roman" w:hAnsi="Work Sans" w:cs="Times New Roman"/>
          <w:spacing w:val="-15"/>
          <w:sz w:val="36"/>
          <w:szCs w:val="36"/>
        </w:rPr>
      </w:pPr>
      <w:r w:rsidRPr="00A86D9D">
        <w:rPr>
          <w:rFonts w:ascii="Work Sans" w:eastAsia="Times New Roman" w:hAnsi="Work Sans" w:cs="Times New Roman"/>
          <w:spacing w:val="-15"/>
          <w:sz w:val="36"/>
          <w:szCs w:val="36"/>
        </w:rPr>
        <w:t>Setup Transit Gateway</w:t>
      </w:r>
    </w:p>
    <w:p w14:paraId="76AF9F75" w14:textId="77777777" w:rsidR="00A86D9D" w:rsidRPr="00A86D9D" w:rsidRDefault="00A86D9D" w:rsidP="00A86D9D">
      <w:pPr>
        <w:shd w:val="clear" w:color="auto" w:fill="FFFFFF"/>
        <w:spacing w:beforeAutospacing="1" w:after="100" w:afterAutospacing="1" w:line="528" w:lineRule="atLeast"/>
        <w:outlineLvl w:val="2"/>
        <w:rPr>
          <w:rFonts w:ascii="Work Sans" w:eastAsia="Times New Roman" w:hAnsi="Work Sans" w:cs="Times New Roman"/>
          <w:spacing w:val="-15"/>
          <w:sz w:val="27"/>
          <w:szCs w:val="27"/>
        </w:rPr>
      </w:pPr>
      <w:r w:rsidRPr="00A86D9D">
        <w:rPr>
          <w:rFonts w:ascii="Work Sans" w:eastAsia="Times New Roman" w:hAnsi="Work Sans" w:cs="Times New Roman"/>
          <w:spacing w:val="-15"/>
          <w:sz w:val="27"/>
          <w:szCs w:val="27"/>
        </w:rPr>
        <w:t>2.1 Create Transit Gateway</w:t>
      </w:r>
    </w:p>
    <w:p w14:paraId="4A8541BE" w14:textId="77777777" w:rsidR="00A86D9D" w:rsidRPr="00A86D9D" w:rsidRDefault="00A86D9D" w:rsidP="00A86D9D">
      <w:pPr>
        <w:shd w:val="clear" w:color="auto" w:fill="FFFFFF"/>
        <w:spacing w:before="100" w:beforeAutospacing="1" w:after="100" w:afterAutospacing="1" w:line="240" w:lineRule="auto"/>
        <w:rPr>
          <w:rFonts w:ascii="Work Sans" w:eastAsia="Times New Roman" w:hAnsi="Work Sans" w:cs="Times New Roman"/>
          <w:color w:val="232F3E"/>
          <w:sz w:val="24"/>
          <w:szCs w:val="24"/>
        </w:rPr>
      </w:pPr>
      <w:r w:rsidRPr="00A86D9D">
        <w:rPr>
          <w:rFonts w:ascii="Work Sans" w:eastAsia="Times New Roman" w:hAnsi="Work Sans" w:cs="Times New Roman"/>
          <w:color w:val="232F3E"/>
          <w:sz w:val="24"/>
          <w:szCs w:val="24"/>
        </w:rPr>
        <w:t>Navigate to </w:t>
      </w:r>
      <w:hyperlink r:id="rId11" w:anchor="TransitGateways:sort=transitGatewayId" w:tgtFrame="_blank" w:history="1">
        <w:r w:rsidRPr="00A86D9D">
          <w:rPr>
            <w:rFonts w:ascii="Work Sans" w:eastAsia="Times New Roman" w:hAnsi="Work Sans" w:cs="Times New Roman"/>
            <w:color w:val="0000FF"/>
            <w:sz w:val="24"/>
            <w:szCs w:val="24"/>
            <w:u w:val="single"/>
          </w:rPr>
          <w:t>Transit Gateways console</w:t>
        </w:r>
      </w:hyperlink>
      <w:r w:rsidRPr="00A86D9D">
        <w:rPr>
          <w:rFonts w:ascii="Work Sans" w:eastAsia="Times New Roman" w:hAnsi="Work Sans" w:cs="Times New Roman"/>
          <w:color w:val="232F3E"/>
          <w:sz w:val="24"/>
          <w:szCs w:val="24"/>
        </w:rPr>
        <w:t> and click on “Create Transit Gateway”.</w:t>
      </w:r>
    </w:p>
    <w:p w14:paraId="7537E1C6" w14:textId="632C0680" w:rsidR="00A86D9D" w:rsidRPr="00A86D9D" w:rsidRDefault="00A86D9D" w:rsidP="00A86D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6D9D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 wp14:anchorId="5C62E74A" wp14:editId="64531A7C">
            <wp:extent cx="5943600" cy="2628900"/>
            <wp:effectExtent l="0" t="0" r="0" b="0"/>
            <wp:docPr id="9" name="Picture 9" descr="Graphical user interface, text, application&#10;&#10;Description automatically generated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D5B44" w14:textId="77777777" w:rsidR="00A86D9D" w:rsidRPr="00A86D9D" w:rsidRDefault="00A86D9D" w:rsidP="00A86D9D">
      <w:pPr>
        <w:shd w:val="clear" w:color="auto" w:fill="FFFFFF"/>
        <w:spacing w:before="100" w:beforeAutospacing="1" w:after="100" w:afterAutospacing="1" w:line="240" w:lineRule="auto"/>
        <w:rPr>
          <w:rFonts w:ascii="Work Sans" w:eastAsia="Times New Roman" w:hAnsi="Work Sans" w:cs="Times New Roman"/>
          <w:color w:val="232F3E"/>
          <w:sz w:val="24"/>
          <w:szCs w:val="24"/>
        </w:rPr>
      </w:pPr>
      <w:r w:rsidRPr="00A86D9D">
        <w:rPr>
          <w:rFonts w:ascii="Work Sans" w:eastAsia="Times New Roman" w:hAnsi="Work Sans" w:cs="Times New Roman"/>
          <w:color w:val="232F3E"/>
          <w:sz w:val="24"/>
          <w:szCs w:val="24"/>
        </w:rPr>
        <w:t>Create Transit Gateway using default settings. Please note that the Amazon side ASN or Multicast support cannot be changed after the transit gateway is created.</w:t>
      </w:r>
    </w:p>
    <w:p w14:paraId="76034718" w14:textId="63130073" w:rsidR="00A86D9D" w:rsidRPr="00A86D9D" w:rsidRDefault="00A86D9D" w:rsidP="00A86D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6D9D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 wp14:anchorId="594FE9CF" wp14:editId="673122DA">
            <wp:extent cx="5943600" cy="3782695"/>
            <wp:effectExtent l="0" t="0" r="0" b="8255"/>
            <wp:docPr id="8" name="Picture 8" descr="Graphical user interface&#10;&#10;Description automatically generated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B6C9C" w14:textId="77777777" w:rsidR="00A86D9D" w:rsidRPr="00A86D9D" w:rsidRDefault="00A86D9D" w:rsidP="00A86D9D">
      <w:pPr>
        <w:shd w:val="clear" w:color="auto" w:fill="FFFFFF"/>
        <w:spacing w:before="100" w:beforeAutospacing="1" w:after="100" w:afterAutospacing="1" w:line="240" w:lineRule="auto"/>
        <w:rPr>
          <w:rFonts w:ascii="Work Sans" w:eastAsia="Times New Roman" w:hAnsi="Work Sans" w:cs="Times New Roman"/>
          <w:color w:val="232F3E"/>
          <w:sz w:val="24"/>
          <w:szCs w:val="24"/>
        </w:rPr>
      </w:pPr>
      <w:r w:rsidRPr="00A86D9D">
        <w:rPr>
          <w:rFonts w:ascii="Work Sans" w:eastAsia="Times New Roman" w:hAnsi="Work Sans" w:cs="Times New Roman"/>
          <w:color w:val="232F3E"/>
          <w:sz w:val="24"/>
          <w:szCs w:val="24"/>
        </w:rPr>
        <w:t>A few moments later, TGW will transition from “pending” to “available” state.</w:t>
      </w:r>
    </w:p>
    <w:p w14:paraId="7512977A" w14:textId="77777777" w:rsidR="00A86D9D" w:rsidRPr="00A86D9D" w:rsidRDefault="00A86D9D" w:rsidP="00A86D9D">
      <w:pPr>
        <w:shd w:val="clear" w:color="auto" w:fill="FFFFFF"/>
        <w:spacing w:beforeAutospacing="1" w:after="100" w:afterAutospacing="1" w:line="528" w:lineRule="atLeast"/>
        <w:outlineLvl w:val="2"/>
        <w:rPr>
          <w:rFonts w:ascii="Work Sans" w:eastAsia="Times New Roman" w:hAnsi="Work Sans" w:cs="Times New Roman"/>
          <w:spacing w:val="-15"/>
          <w:sz w:val="27"/>
          <w:szCs w:val="27"/>
        </w:rPr>
      </w:pPr>
      <w:r w:rsidRPr="00A86D9D">
        <w:rPr>
          <w:rFonts w:ascii="Work Sans" w:eastAsia="Times New Roman" w:hAnsi="Work Sans" w:cs="Times New Roman"/>
          <w:spacing w:val="-15"/>
          <w:sz w:val="27"/>
          <w:szCs w:val="27"/>
        </w:rPr>
        <w:t>2.1 Create Transit Gateway attachments subnets</w:t>
      </w:r>
    </w:p>
    <w:p w14:paraId="654A186E" w14:textId="77777777" w:rsidR="00A86D9D" w:rsidRPr="00A86D9D" w:rsidRDefault="00A86D9D" w:rsidP="00A86D9D">
      <w:pPr>
        <w:pBdr>
          <w:top w:val="single" w:sz="48" w:space="11" w:color="6AB0DE"/>
        </w:pBdr>
        <w:shd w:val="clear" w:color="auto" w:fill="E7F2FA"/>
        <w:spacing w:before="100" w:beforeAutospacing="1" w:after="100" w:afterAutospacing="1" w:line="240" w:lineRule="auto"/>
        <w:rPr>
          <w:rFonts w:ascii="Work Sans" w:eastAsia="Times New Roman" w:hAnsi="Work Sans" w:cs="Times New Roman"/>
          <w:color w:val="666666"/>
          <w:sz w:val="24"/>
          <w:szCs w:val="24"/>
        </w:rPr>
      </w:pPr>
      <w:r w:rsidRPr="00A86D9D">
        <w:rPr>
          <w:rFonts w:ascii="Work Sans" w:eastAsia="Times New Roman" w:hAnsi="Work Sans" w:cs="Times New Roman"/>
          <w:color w:val="666666"/>
          <w:sz w:val="24"/>
          <w:szCs w:val="24"/>
        </w:rPr>
        <w:t>According to best practices it is recommended to use a separate small /28 subnet for each transit gateway VPC attachment in case of using NACLs with Transit Gateways. </w:t>
      </w:r>
      <w:hyperlink r:id="rId16" w:tgtFrame="_blank" w:history="1">
        <w:r w:rsidRPr="00A86D9D">
          <w:rPr>
            <w:rFonts w:ascii="Work Sans" w:eastAsia="Times New Roman" w:hAnsi="Work Sans" w:cs="Times New Roman"/>
            <w:color w:val="0000FF"/>
            <w:sz w:val="24"/>
            <w:szCs w:val="24"/>
            <w:u w:val="single"/>
          </w:rPr>
          <w:t>Link</w:t>
        </w:r>
      </w:hyperlink>
      <w:r w:rsidRPr="00A86D9D">
        <w:rPr>
          <w:rFonts w:ascii="Work Sans" w:eastAsia="Times New Roman" w:hAnsi="Work Sans" w:cs="Times New Roman"/>
          <w:color w:val="666666"/>
          <w:sz w:val="24"/>
          <w:szCs w:val="24"/>
        </w:rPr>
        <w:t>.</w:t>
      </w:r>
    </w:p>
    <w:p w14:paraId="66983091" w14:textId="77777777" w:rsidR="00A86D9D" w:rsidRPr="00A86D9D" w:rsidRDefault="00A86D9D" w:rsidP="00A86D9D">
      <w:pPr>
        <w:shd w:val="clear" w:color="auto" w:fill="FFFFFF"/>
        <w:spacing w:before="100" w:beforeAutospacing="1" w:after="100" w:afterAutospacing="1" w:line="240" w:lineRule="auto"/>
        <w:rPr>
          <w:rFonts w:ascii="Work Sans" w:eastAsia="Times New Roman" w:hAnsi="Work Sans" w:cs="Times New Roman"/>
          <w:color w:val="232F3E"/>
          <w:sz w:val="24"/>
          <w:szCs w:val="24"/>
        </w:rPr>
      </w:pPr>
      <w:r w:rsidRPr="00A86D9D">
        <w:rPr>
          <w:rFonts w:ascii="Work Sans" w:eastAsia="Times New Roman" w:hAnsi="Work Sans" w:cs="Times New Roman"/>
          <w:color w:val="232F3E"/>
          <w:sz w:val="24"/>
          <w:szCs w:val="24"/>
        </w:rPr>
        <w:t>Navigate to </w:t>
      </w:r>
      <w:hyperlink r:id="rId17" w:anchor="subnets:" w:tgtFrame="_blank" w:history="1">
        <w:r w:rsidRPr="00A86D9D">
          <w:rPr>
            <w:rFonts w:ascii="Work Sans" w:eastAsia="Times New Roman" w:hAnsi="Work Sans" w:cs="Times New Roman"/>
            <w:color w:val="0000FF"/>
            <w:sz w:val="24"/>
            <w:szCs w:val="24"/>
            <w:u w:val="single"/>
          </w:rPr>
          <w:t>VPC Subnets</w:t>
        </w:r>
      </w:hyperlink>
    </w:p>
    <w:p w14:paraId="778C0722" w14:textId="77777777" w:rsidR="00A86D9D" w:rsidRPr="00A86D9D" w:rsidRDefault="00A86D9D" w:rsidP="00A86D9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Work Sans" w:eastAsia="Times New Roman" w:hAnsi="Work Sans" w:cs="Times New Roman"/>
          <w:color w:val="232F3E"/>
          <w:sz w:val="24"/>
          <w:szCs w:val="24"/>
        </w:rPr>
      </w:pPr>
      <w:r w:rsidRPr="00A86D9D">
        <w:rPr>
          <w:rFonts w:ascii="Work Sans" w:eastAsia="Times New Roman" w:hAnsi="Work Sans" w:cs="Times New Roman"/>
          <w:color w:val="232F3E"/>
          <w:sz w:val="24"/>
          <w:szCs w:val="24"/>
        </w:rPr>
        <w:t>Create subnets for VPC A for 2 AZs</w:t>
      </w:r>
    </w:p>
    <w:p w14:paraId="51FAA919" w14:textId="77777777" w:rsidR="00A86D9D" w:rsidRPr="00A86D9D" w:rsidRDefault="00A86D9D" w:rsidP="00A86D9D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Work Sans" w:eastAsia="Times New Roman" w:hAnsi="Work Sans" w:cs="Times New Roman"/>
          <w:color w:val="232F3E"/>
          <w:sz w:val="24"/>
          <w:szCs w:val="24"/>
        </w:rPr>
      </w:pPr>
      <w:r w:rsidRPr="00A86D9D">
        <w:rPr>
          <w:rFonts w:ascii="Consolas" w:eastAsia="Times New Roman" w:hAnsi="Consolas" w:cs="Courier New"/>
          <w:color w:val="5E5E5E"/>
          <w:bdr w:val="single" w:sz="6" w:space="0" w:color="FBF0CB" w:frame="1"/>
          <w:shd w:val="clear" w:color="auto" w:fill="FFF7DD"/>
        </w:rPr>
        <w:t>VPC A - AZ1 TGW</w:t>
      </w:r>
      <w:r w:rsidRPr="00A86D9D">
        <w:rPr>
          <w:rFonts w:ascii="Work Sans" w:eastAsia="Times New Roman" w:hAnsi="Work Sans" w:cs="Times New Roman"/>
          <w:color w:val="232F3E"/>
          <w:sz w:val="24"/>
          <w:szCs w:val="24"/>
        </w:rPr>
        <w:t> (</w:t>
      </w:r>
      <w:r w:rsidRPr="00A86D9D">
        <w:rPr>
          <w:rFonts w:ascii="Consolas" w:eastAsia="Times New Roman" w:hAnsi="Consolas" w:cs="Courier New"/>
          <w:color w:val="5E5E5E"/>
          <w:bdr w:val="single" w:sz="6" w:space="0" w:color="FBF0CB" w:frame="1"/>
          <w:shd w:val="clear" w:color="auto" w:fill="FFF7DD"/>
        </w:rPr>
        <w:t>10.0.2.0/28</w:t>
      </w:r>
      <w:r w:rsidRPr="00A86D9D">
        <w:rPr>
          <w:rFonts w:ascii="Work Sans" w:eastAsia="Times New Roman" w:hAnsi="Work Sans" w:cs="Times New Roman"/>
          <w:color w:val="232F3E"/>
          <w:sz w:val="24"/>
          <w:szCs w:val="24"/>
        </w:rPr>
        <w:t>) and </w:t>
      </w:r>
      <w:r w:rsidRPr="00A86D9D">
        <w:rPr>
          <w:rFonts w:ascii="Consolas" w:eastAsia="Times New Roman" w:hAnsi="Consolas" w:cs="Courier New"/>
          <w:color w:val="5E5E5E"/>
          <w:bdr w:val="single" w:sz="6" w:space="0" w:color="FBF0CB" w:frame="1"/>
          <w:shd w:val="clear" w:color="auto" w:fill="FFF7DD"/>
        </w:rPr>
        <w:t>VPC A - AZ2 TGW</w:t>
      </w:r>
      <w:r w:rsidRPr="00A86D9D">
        <w:rPr>
          <w:rFonts w:ascii="Work Sans" w:eastAsia="Times New Roman" w:hAnsi="Work Sans" w:cs="Times New Roman"/>
          <w:color w:val="232F3E"/>
          <w:sz w:val="24"/>
          <w:szCs w:val="24"/>
        </w:rPr>
        <w:t> (</w:t>
      </w:r>
      <w:r w:rsidRPr="00A86D9D">
        <w:rPr>
          <w:rFonts w:ascii="Consolas" w:eastAsia="Times New Roman" w:hAnsi="Consolas" w:cs="Courier New"/>
          <w:color w:val="5E5E5E"/>
          <w:bdr w:val="single" w:sz="6" w:space="0" w:color="FBF0CB" w:frame="1"/>
          <w:shd w:val="clear" w:color="auto" w:fill="FFF7DD"/>
        </w:rPr>
        <w:t>10.0.3.0/28</w:t>
      </w:r>
      <w:r w:rsidRPr="00A86D9D">
        <w:rPr>
          <w:rFonts w:ascii="Work Sans" w:eastAsia="Times New Roman" w:hAnsi="Work Sans" w:cs="Times New Roman"/>
          <w:color w:val="232F3E"/>
          <w:sz w:val="24"/>
          <w:szCs w:val="24"/>
        </w:rPr>
        <w:t>)</w:t>
      </w:r>
    </w:p>
    <w:p w14:paraId="183606C4" w14:textId="77777777" w:rsidR="00A86D9D" w:rsidRPr="00A86D9D" w:rsidRDefault="00A86D9D" w:rsidP="00A86D9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Work Sans" w:eastAsia="Times New Roman" w:hAnsi="Work Sans" w:cs="Times New Roman"/>
          <w:color w:val="232F3E"/>
          <w:sz w:val="24"/>
          <w:szCs w:val="24"/>
        </w:rPr>
      </w:pPr>
      <w:r w:rsidRPr="00A86D9D">
        <w:rPr>
          <w:rFonts w:ascii="Work Sans" w:eastAsia="Times New Roman" w:hAnsi="Work Sans" w:cs="Times New Roman"/>
          <w:color w:val="232F3E"/>
          <w:sz w:val="24"/>
          <w:szCs w:val="24"/>
        </w:rPr>
        <w:t>Create subnets for VPC B for 2 AZs</w:t>
      </w:r>
    </w:p>
    <w:p w14:paraId="6BAE4925" w14:textId="77777777" w:rsidR="00A86D9D" w:rsidRPr="00A86D9D" w:rsidRDefault="00A86D9D" w:rsidP="00A86D9D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Work Sans" w:eastAsia="Times New Roman" w:hAnsi="Work Sans" w:cs="Times New Roman"/>
          <w:color w:val="232F3E"/>
          <w:sz w:val="24"/>
          <w:szCs w:val="24"/>
        </w:rPr>
      </w:pPr>
      <w:r w:rsidRPr="00A86D9D">
        <w:rPr>
          <w:rFonts w:ascii="Consolas" w:eastAsia="Times New Roman" w:hAnsi="Consolas" w:cs="Courier New"/>
          <w:color w:val="5E5E5E"/>
          <w:bdr w:val="single" w:sz="6" w:space="0" w:color="FBF0CB" w:frame="1"/>
          <w:shd w:val="clear" w:color="auto" w:fill="FFF7DD"/>
        </w:rPr>
        <w:t>VPC B - AZ1 TGW</w:t>
      </w:r>
      <w:r w:rsidRPr="00A86D9D">
        <w:rPr>
          <w:rFonts w:ascii="Work Sans" w:eastAsia="Times New Roman" w:hAnsi="Work Sans" w:cs="Times New Roman"/>
          <w:color w:val="232F3E"/>
          <w:sz w:val="24"/>
          <w:szCs w:val="24"/>
        </w:rPr>
        <w:t> (</w:t>
      </w:r>
      <w:r w:rsidRPr="00A86D9D">
        <w:rPr>
          <w:rFonts w:ascii="Consolas" w:eastAsia="Times New Roman" w:hAnsi="Consolas" w:cs="Courier New"/>
          <w:color w:val="5E5E5E"/>
          <w:bdr w:val="single" w:sz="6" w:space="0" w:color="FBF0CB" w:frame="1"/>
          <w:shd w:val="clear" w:color="auto" w:fill="FFF7DD"/>
        </w:rPr>
        <w:t>10.1.2.0/28</w:t>
      </w:r>
      <w:r w:rsidRPr="00A86D9D">
        <w:rPr>
          <w:rFonts w:ascii="Work Sans" w:eastAsia="Times New Roman" w:hAnsi="Work Sans" w:cs="Times New Roman"/>
          <w:color w:val="232F3E"/>
          <w:sz w:val="24"/>
          <w:szCs w:val="24"/>
        </w:rPr>
        <w:t>) and </w:t>
      </w:r>
      <w:r w:rsidRPr="00A86D9D">
        <w:rPr>
          <w:rFonts w:ascii="Consolas" w:eastAsia="Times New Roman" w:hAnsi="Consolas" w:cs="Courier New"/>
          <w:color w:val="5E5E5E"/>
          <w:bdr w:val="single" w:sz="6" w:space="0" w:color="FBF0CB" w:frame="1"/>
          <w:shd w:val="clear" w:color="auto" w:fill="FFF7DD"/>
        </w:rPr>
        <w:t>VPC B - AZ2 TGW</w:t>
      </w:r>
      <w:r w:rsidRPr="00A86D9D">
        <w:rPr>
          <w:rFonts w:ascii="Work Sans" w:eastAsia="Times New Roman" w:hAnsi="Work Sans" w:cs="Times New Roman"/>
          <w:color w:val="232F3E"/>
          <w:sz w:val="24"/>
          <w:szCs w:val="24"/>
        </w:rPr>
        <w:t> (</w:t>
      </w:r>
      <w:r w:rsidRPr="00A86D9D">
        <w:rPr>
          <w:rFonts w:ascii="Consolas" w:eastAsia="Times New Roman" w:hAnsi="Consolas" w:cs="Courier New"/>
          <w:color w:val="5E5E5E"/>
          <w:bdr w:val="single" w:sz="6" w:space="0" w:color="FBF0CB" w:frame="1"/>
          <w:shd w:val="clear" w:color="auto" w:fill="FFF7DD"/>
        </w:rPr>
        <w:t>10.1.3.0/28</w:t>
      </w:r>
      <w:r w:rsidRPr="00A86D9D">
        <w:rPr>
          <w:rFonts w:ascii="Work Sans" w:eastAsia="Times New Roman" w:hAnsi="Work Sans" w:cs="Times New Roman"/>
          <w:color w:val="232F3E"/>
          <w:sz w:val="24"/>
          <w:szCs w:val="24"/>
        </w:rPr>
        <w:t>)</w:t>
      </w:r>
    </w:p>
    <w:p w14:paraId="1838F646" w14:textId="77777777" w:rsidR="00A86D9D" w:rsidRPr="00A86D9D" w:rsidRDefault="00A86D9D" w:rsidP="00A86D9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Work Sans" w:eastAsia="Times New Roman" w:hAnsi="Work Sans" w:cs="Times New Roman"/>
          <w:color w:val="232F3E"/>
          <w:sz w:val="24"/>
          <w:szCs w:val="24"/>
        </w:rPr>
      </w:pPr>
      <w:r w:rsidRPr="00A86D9D">
        <w:rPr>
          <w:rFonts w:ascii="Work Sans" w:eastAsia="Times New Roman" w:hAnsi="Work Sans" w:cs="Times New Roman"/>
          <w:color w:val="232F3E"/>
          <w:sz w:val="24"/>
          <w:szCs w:val="24"/>
        </w:rPr>
        <w:t>Create subnets for VPC C for 2 AZs</w:t>
      </w:r>
    </w:p>
    <w:p w14:paraId="5C4C8936" w14:textId="77777777" w:rsidR="00A86D9D" w:rsidRPr="00A86D9D" w:rsidRDefault="00A86D9D" w:rsidP="00A86D9D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Work Sans" w:eastAsia="Times New Roman" w:hAnsi="Work Sans" w:cs="Times New Roman"/>
          <w:color w:val="232F3E"/>
          <w:sz w:val="24"/>
          <w:szCs w:val="24"/>
        </w:rPr>
      </w:pPr>
      <w:r w:rsidRPr="00A86D9D">
        <w:rPr>
          <w:rFonts w:ascii="Consolas" w:eastAsia="Times New Roman" w:hAnsi="Consolas" w:cs="Courier New"/>
          <w:color w:val="5E5E5E"/>
          <w:bdr w:val="single" w:sz="6" w:space="0" w:color="FBF0CB" w:frame="1"/>
          <w:shd w:val="clear" w:color="auto" w:fill="FFF7DD"/>
        </w:rPr>
        <w:t>VPC C - AZ1 TGW</w:t>
      </w:r>
      <w:r w:rsidRPr="00A86D9D">
        <w:rPr>
          <w:rFonts w:ascii="Work Sans" w:eastAsia="Times New Roman" w:hAnsi="Work Sans" w:cs="Times New Roman"/>
          <w:color w:val="232F3E"/>
          <w:sz w:val="24"/>
          <w:szCs w:val="24"/>
        </w:rPr>
        <w:t> (</w:t>
      </w:r>
      <w:r w:rsidRPr="00A86D9D">
        <w:rPr>
          <w:rFonts w:ascii="Consolas" w:eastAsia="Times New Roman" w:hAnsi="Consolas" w:cs="Courier New"/>
          <w:color w:val="5E5E5E"/>
          <w:bdr w:val="single" w:sz="6" w:space="0" w:color="FBF0CB" w:frame="1"/>
          <w:shd w:val="clear" w:color="auto" w:fill="FFF7DD"/>
        </w:rPr>
        <w:t>10.2.2.0/28</w:t>
      </w:r>
      <w:r w:rsidRPr="00A86D9D">
        <w:rPr>
          <w:rFonts w:ascii="Work Sans" w:eastAsia="Times New Roman" w:hAnsi="Work Sans" w:cs="Times New Roman"/>
          <w:color w:val="232F3E"/>
          <w:sz w:val="24"/>
          <w:szCs w:val="24"/>
        </w:rPr>
        <w:t>) and </w:t>
      </w:r>
      <w:r w:rsidRPr="00A86D9D">
        <w:rPr>
          <w:rFonts w:ascii="Consolas" w:eastAsia="Times New Roman" w:hAnsi="Consolas" w:cs="Courier New"/>
          <w:color w:val="5E5E5E"/>
          <w:bdr w:val="single" w:sz="6" w:space="0" w:color="FBF0CB" w:frame="1"/>
          <w:shd w:val="clear" w:color="auto" w:fill="FFF7DD"/>
        </w:rPr>
        <w:t>VPC C - AZ2 TGW</w:t>
      </w:r>
      <w:r w:rsidRPr="00A86D9D">
        <w:rPr>
          <w:rFonts w:ascii="Work Sans" w:eastAsia="Times New Roman" w:hAnsi="Work Sans" w:cs="Times New Roman"/>
          <w:color w:val="232F3E"/>
          <w:sz w:val="24"/>
          <w:szCs w:val="24"/>
        </w:rPr>
        <w:t> (</w:t>
      </w:r>
      <w:r w:rsidRPr="00A86D9D">
        <w:rPr>
          <w:rFonts w:ascii="Consolas" w:eastAsia="Times New Roman" w:hAnsi="Consolas" w:cs="Courier New"/>
          <w:color w:val="5E5E5E"/>
          <w:bdr w:val="single" w:sz="6" w:space="0" w:color="FBF0CB" w:frame="1"/>
          <w:shd w:val="clear" w:color="auto" w:fill="FFF7DD"/>
        </w:rPr>
        <w:t>10.2.3.0/28</w:t>
      </w:r>
      <w:r w:rsidRPr="00A86D9D">
        <w:rPr>
          <w:rFonts w:ascii="Work Sans" w:eastAsia="Times New Roman" w:hAnsi="Work Sans" w:cs="Times New Roman"/>
          <w:color w:val="232F3E"/>
          <w:sz w:val="24"/>
          <w:szCs w:val="24"/>
        </w:rPr>
        <w:t>)</w:t>
      </w:r>
    </w:p>
    <w:p w14:paraId="7F38B5C7" w14:textId="77777777" w:rsidR="00A86D9D" w:rsidRPr="00A86D9D" w:rsidRDefault="00A86D9D" w:rsidP="00A86D9D">
      <w:pPr>
        <w:shd w:val="clear" w:color="auto" w:fill="FFFFFF"/>
        <w:spacing w:beforeAutospacing="1" w:after="100" w:afterAutospacing="1" w:line="528" w:lineRule="atLeast"/>
        <w:outlineLvl w:val="2"/>
        <w:rPr>
          <w:rFonts w:ascii="Work Sans" w:eastAsia="Times New Roman" w:hAnsi="Work Sans" w:cs="Times New Roman"/>
          <w:spacing w:val="-15"/>
          <w:sz w:val="27"/>
          <w:szCs w:val="27"/>
        </w:rPr>
      </w:pPr>
      <w:r w:rsidRPr="00A86D9D">
        <w:rPr>
          <w:rFonts w:ascii="Work Sans" w:eastAsia="Times New Roman" w:hAnsi="Work Sans" w:cs="Times New Roman"/>
          <w:spacing w:val="-15"/>
          <w:sz w:val="27"/>
          <w:szCs w:val="27"/>
        </w:rPr>
        <w:t>2.2 Create Transit Gateway attachments</w:t>
      </w:r>
    </w:p>
    <w:p w14:paraId="3DA29957" w14:textId="77777777" w:rsidR="00A86D9D" w:rsidRPr="00A86D9D" w:rsidRDefault="00A86D9D" w:rsidP="00A86D9D">
      <w:pPr>
        <w:shd w:val="clear" w:color="auto" w:fill="FFFFFF"/>
        <w:spacing w:before="100" w:beforeAutospacing="1" w:after="100" w:afterAutospacing="1" w:line="240" w:lineRule="auto"/>
        <w:rPr>
          <w:rFonts w:ascii="Work Sans" w:eastAsia="Times New Roman" w:hAnsi="Work Sans" w:cs="Times New Roman"/>
          <w:color w:val="232F3E"/>
          <w:sz w:val="24"/>
          <w:szCs w:val="24"/>
        </w:rPr>
      </w:pPr>
      <w:r w:rsidRPr="00A86D9D">
        <w:rPr>
          <w:rFonts w:ascii="Work Sans" w:eastAsia="Times New Roman" w:hAnsi="Work Sans" w:cs="Times New Roman"/>
          <w:color w:val="232F3E"/>
          <w:sz w:val="24"/>
          <w:szCs w:val="24"/>
        </w:rPr>
        <w:t>Under “VPC Dashboard” - “Transit Gateways”, navigate to </w:t>
      </w:r>
      <w:hyperlink r:id="rId18" w:anchor="TransitGatewayAttachments:sort=transitGatewayAttachmentId" w:tgtFrame="_blank" w:history="1">
        <w:r w:rsidRPr="00A86D9D">
          <w:rPr>
            <w:rFonts w:ascii="Work Sans" w:eastAsia="Times New Roman" w:hAnsi="Work Sans" w:cs="Times New Roman"/>
            <w:color w:val="0000FF"/>
            <w:sz w:val="24"/>
            <w:szCs w:val="24"/>
            <w:u w:val="single"/>
          </w:rPr>
          <w:t>Transit Gateway Attachments</w:t>
        </w:r>
      </w:hyperlink>
      <w:r w:rsidRPr="00A86D9D">
        <w:rPr>
          <w:rFonts w:ascii="Work Sans" w:eastAsia="Times New Roman" w:hAnsi="Work Sans" w:cs="Times New Roman"/>
          <w:color w:val="232F3E"/>
          <w:sz w:val="24"/>
          <w:szCs w:val="24"/>
        </w:rPr>
        <w:t> and click on “Create Transit Gateway Attachment.”</w:t>
      </w:r>
    </w:p>
    <w:p w14:paraId="21E176CC" w14:textId="52D26E1A" w:rsidR="00A86D9D" w:rsidRPr="00A86D9D" w:rsidRDefault="00A86D9D" w:rsidP="00A86D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6D9D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 wp14:anchorId="69C98190" wp14:editId="0F914360">
            <wp:extent cx="5928360" cy="5585460"/>
            <wp:effectExtent l="0" t="0" r="0" b="0"/>
            <wp:docPr id="7" name="Picture 7" descr="Text&#10;&#10;Description automatically generated with low confidence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low confidence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558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741EE" w14:textId="77777777" w:rsidR="00A86D9D" w:rsidRPr="00A86D9D" w:rsidRDefault="00A86D9D" w:rsidP="00A86D9D">
      <w:pPr>
        <w:shd w:val="clear" w:color="auto" w:fill="FFFFFF"/>
        <w:spacing w:before="100" w:beforeAutospacing="1" w:after="100" w:afterAutospacing="1" w:line="240" w:lineRule="auto"/>
        <w:rPr>
          <w:rFonts w:ascii="Work Sans" w:eastAsia="Times New Roman" w:hAnsi="Work Sans" w:cs="Times New Roman"/>
          <w:color w:val="232F3E"/>
          <w:sz w:val="24"/>
          <w:szCs w:val="24"/>
        </w:rPr>
      </w:pPr>
      <w:r w:rsidRPr="00A86D9D">
        <w:rPr>
          <w:rFonts w:ascii="Work Sans" w:eastAsia="Times New Roman" w:hAnsi="Work Sans" w:cs="Times New Roman"/>
          <w:color w:val="232F3E"/>
          <w:sz w:val="24"/>
          <w:szCs w:val="24"/>
        </w:rPr>
        <w:t>Create the VPC attachment for both availability zones in “VPC A” by choosing subnets we created on previous step for TGW:</w:t>
      </w:r>
    </w:p>
    <w:p w14:paraId="02C92ECB" w14:textId="43FC0458" w:rsidR="00A86D9D" w:rsidRPr="00A86D9D" w:rsidRDefault="00A86D9D" w:rsidP="00A86D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6D9D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 wp14:anchorId="727C6992" wp14:editId="398F27F0">
            <wp:extent cx="5943600" cy="4418965"/>
            <wp:effectExtent l="0" t="0" r="0" b="635"/>
            <wp:docPr id="6" name="Picture 6" descr="Graphical user interface&#10;&#10;Description automatically generated with medium confidence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medium confidence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4C15D" w14:textId="77777777" w:rsidR="00A86D9D" w:rsidRPr="00A86D9D" w:rsidRDefault="00A86D9D" w:rsidP="00A86D9D">
      <w:pPr>
        <w:shd w:val="clear" w:color="auto" w:fill="FFFFFF"/>
        <w:spacing w:before="100" w:beforeAutospacing="1" w:after="100" w:afterAutospacing="1" w:line="240" w:lineRule="auto"/>
        <w:rPr>
          <w:rFonts w:ascii="Work Sans" w:eastAsia="Times New Roman" w:hAnsi="Work Sans" w:cs="Times New Roman"/>
          <w:color w:val="232F3E"/>
          <w:sz w:val="24"/>
          <w:szCs w:val="24"/>
        </w:rPr>
      </w:pPr>
      <w:r w:rsidRPr="00A86D9D">
        <w:rPr>
          <w:rFonts w:ascii="Work Sans" w:eastAsia="Times New Roman" w:hAnsi="Work Sans" w:cs="Times New Roman"/>
          <w:color w:val="232F3E"/>
          <w:sz w:val="24"/>
          <w:szCs w:val="24"/>
        </w:rPr>
        <w:t>Repeat these steps to create attachments for “VPC B” and “VPC C”.</w:t>
      </w:r>
    </w:p>
    <w:p w14:paraId="664AFFA7" w14:textId="77777777" w:rsidR="00A86D9D" w:rsidRPr="00A86D9D" w:rsidRDefault="00A86D9D" w:rsidP="00A86D9D">
      <w:pPr>
        <w:shd w:val="clear" w:color="auto" w:fill="FFFFFF"/>
        <w:spacing w:before="100" w:beforeAutospacing="1" w:after="100" w:afterAutospacing="1" w:line="240" w:lineRule="auto"/>
        <w:rPr>
          <w:rFonts w:ascii="Work Sans" w:eastAsia="Times New Roman" w:hAnsi="Work Sans" w:cs="Times New Roman"/>
          <w:color w:val="232F3E"/>
          <w:sz w:val="24"/>
          <w:szCs w:val="24"/>
        </w:rPr>
      </w:pPr>
      <w:r w:rsidRPr="00A86D9D">
        <w:rPr>
          <w:rFonts w:ascii="Work Sans" w:eastAsia="Times New Roman" w:hAnsi="Work Sans" w:cs="Times New Roman"/>
          <w:color w:val="232F3E"/>
          <w:sz w:val="24"/>
          <w:szCs w:val="24"/>
        </w:rPr>
        <w:t>Upon completion, you should see three Transit Gateway attachments:</w:t>
      </w:r>
    </w:p>
    <w:p w14:paraId="663E859A" w14:textId="6E1CA8FA" w:rsidR="00A86D9D" w:rsidRPr="00A86D9D" w:rsidRDefault="00A86D9D" w:rsidP="00A86D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6D9D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 wp14:anchorId="29EAF456" wp14:editId="268C4415">
            <wp:extent cx="5943600" cy="721360"/>
            <wp:effectExtent l="0" t="0" r="0" b="2540"/>
            <wp:docPr id="5" name="Picture 5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86048" w14:textId="77777777" w:rsidR="00A86D9D" w:rsidRPr="00A86D9D" w:rsidRDefault="00A86D9D" w:rsidP="00A86D9D">
      <w:pPr>
        <w:shd w:val="clear" w:color="auto" w:fill="FFFFFF"/>
        <w:spacing w:beforeAutospacing="1" w:after="100" w:afterAutospacing="1" w:line="660" w:lineRule="atLeast"/>
        <w:outlineLvl w:val="1"/>
        <w:rPr>
          <w:rFonts w:ascii="Work Sans" w:eastAsia="Times New Roman" w:hAnsi="Work Sans" w:cs="Times New Roman"/>
          <w:spacing w:val="-15"/>
          <w:sz w:val="36"/>
          <w:szCs w:val="36"/>
        </w:rPr>
      </w:pPr>
      <w:r w:rsidRPr="00A86D9D">
        <w:rPr>
          <w:rFonts w:ascii="Work Sans" w:eastAsia="Times New Roman" w:hAnsi="Work Sans" w:cs="Times New Roman"/>
          <w:spacing w:val="-15"/>
          <w:sz w:val="36"/>
          <w:szCs w:val="36"/>
        </w:rPr>
        <w:t>3 Check Transit Gateway route table</w:t>
      </w:r>
    </w:p>
    <w:p w14:paraId="7BB25CE1" w14:textId="77777777" w:rsidR="00A86D9D" w:rsidRPr="00A86D9D" w:rsidRDefault="00A86D9D" w:rsidP="00A86D9D">
      <w:pPr>
        <w:shd w:val="clear" w:color="auto" w:fill="FFFFFF"/>
        <w:spacing w:before="100" w:beforeAutospacing="1" w:after="100" w:afterAutospacing="1" w:line="240" w:lineRule="auto"/>
        <w:rPr>
          <w:rFonts w:ascii="Work Sans" w:eastAsia="Times New Roman" w:hAnsi="Work Sans" w:cs="Times New Roman"/>
          <w:color w:val="232F3E"/>
          <w:sz w:val="24"/>
          <w:szCs w:val="24"/>
        </w:rPr>
      </w:pPr>
      <w:r w:rsidRPr="00A86D9D">
        <w:rPr>
          <w:rFonts w:ascii="Work Sans" w:eastAsia="Times New Roman" w:hAnsi="Work Sans" w:cs="Times New Roman"/>
          <w:color w:val="232F3E"/>
          <w:sz w:val="24"/>
          <w:szCs w:val="24"/>
        </w:rPr>
        <w:t>Navigate to “Transit Gateways” - </w:t>
      </w:r>
      <w:hyperlink r:id="rId25" w:anchor="TransitGatewayRouteTables:sort=transitGatewayRouteTableId" w:tgtFrame="_blank" w:history="1">
        <w:r w:rsidRPr="00A86D9D">
          <w:rPr>
            <w:rFonts w:ascii="Work Sans" w:eastAsia="Times New Roman" w:hAnsi="Work Sans" w:cs="Times New Roman"/>
            <w:color w:val="0000FF"/>
            <w:sz w:val="24"/>
            <w:szCs w:val="24"/>
            <w:u w:val="single"/>
          </w:rPr>
          <w:t>Transit Gateway Route Tables</w:t>
        </w:r>
      </w:hyperlink>
      <w:r w:rsidRPr="00A86D9D">
        <w:rPr>
          <w:rFonts w:ascii="Work Sans" w:eastAsia="Times New Roman" w:hAnsi="Work Sans" w:cs="Times New Roman"/>
          <w:color w:val="232F3E"/>
          <w:sz w:val="24"/>
          <w:szCs w:val="24"/>
        </w:rPr>
        <w:t>.</w:t>
      </w:r>
    </w:p>
    <w:p w14:paraId="04A222D2" w14:textId="3A16C465" w:rsidR="00A86D9D" w:rsidRPr="00A86D9D" w:rsidRDefault="00A86D9D" w:rsidP="00A86D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6D9D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 wp14:anchorId="35AC491B" wp14:editId="5B8FE37B">
            <wp:extent cx="5943600" cy="2032000"/>
            <wp:effectExtent l="0" t="0" r="0" b="6350"/>
            <wp:docPr id="4" name="Picture 4" descr="Graphical user interface, application&#10;&#10;Description automatically generated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E8829" w14:textId="77777777" w:rsidR="00A86D9D" w:rsidRPr="00A86D9D" w:rsidRDefault="00A86D9D" w:rsidP="00A86D9D">
      <w:pPr>
        <w:shd w:val="clear" w:color="auto" w:fill="FFFFFF"/>
        <w:spacing w:before="100" w:beforeAutospacing="1" w:after="100" w:afterAutospacing="1" w:line="240" w:lineRule="auto"/>
        <w:rPr>
          <w:rFonts w:ascii="Work Sans" w:eastAsia="Times New Roman" w:hAnsi="Work Sans" w:cs="Times New Roman"/>
          <w:color w:val="232F3E"/>
          <w:sz w:val="24"/>
          <w:szCs w:val="24"/>
        </w:rPr>
      </w:pPr>
      <w:r w:rsidRPr="00A86D9D">
        <w:rPr>
          <w:rFonts w:ascii="Work Sans" w:eastAsia="Times New Roman" w:hAnsi="Work Sans" w:cs="Times New Roman"/>
          <w:color w:val="232F3E"/>
          <w:sz w:val="24"/>
          <w:szCs w:val="24"/>
        </w:rPr>
        <w:t>You should see one Route Table, click on it. Click on “Routes” tab. Your routing table should be populated with “VPC A”, “VPC B”, “VPC C” routes:</w:t>
      </w:r>
    </w:p>
    <w:p w14:paraId="3D5A7DBD" w14:textId="2C5160ED" w:rsidR="00A86D9D" w:rsidRPr="00A86D9D" w:rsidRDefault="00A86D9D" w:rsidP="00A86D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6D9D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 wp14:anchorId="2D7D5DB0" wp14:editId="64E47B0C">
            <wp:extent cx="5943600" cy="1644015"/>
            <wp:effectExtent l="0" t="0" r="0" b="0"/>
            <wp:docPr id="3" name="Picture 3" descr="Graphical user interface, application&#10;&#10;Description automatically generated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68444" w14:textId="77777777" w:rsidR="00A86D9D" w:rsidRPr="00A86D9D" w:rsidRDefault="00A86D9D" w:rsidP="00A86D9D">
      <w:pPr>
        <w:shd w:val="clear" w:color="auto" w:fill="FFFFFF"/>
        <w:spacing w:beforeAutospacing="1" w:after="100" w:afterAutospacing="1" w:line="660" w:lineRule="atLeast"/>
        <w:outlineLvl w:val="1"/>
        <w:rPr>
          <w:rFonts w:ascii="Work Sans" w:eastAsia="Times New Roman" w:hAnsi="Work Sans" w:cs="Times New Roman"/>
          <w:spacing w:val="-15"/>
          <w:sz w:val="36"/>
          <w:szCs w:val="36"/>
        </w:rPr>
      </w:pPr>
      <w:r w:rsidRPr="00A86D9D">
        <w:rPr>
          <w:rFonts w:ascii="Work Sans" w:eastAsia="Times New Roman" w:hAnsi="Work Sans" w:cs="Times New Roman"/>
          <w:spacing w:val="-15"/>
          <w:sz w:val="36"/>
          <w:szCs w:val="36"/>
        </w:rPr>
        <w:t>4 Update Route Tables of VPCs</w:t>
      </w:r>
    </w:p>
    <w:p w14:paraId="505CFEEB" w14:textId="77777777" w:rsidR="00A86D9D" w:rsidRPr="00A86D9D" w:rsidRDefault="00A86D9D" w:rsidP="00A86D9D">
      <w:pPr>
        <w:shd w:val="clear" w:color="auto" w:fill="FFFFFF"/>
        <w:spacing w:before="100" w:beforeAutospacing="1" w:after="100" w:afterAutospacing="1" w:line="240" w:lineRule="auto"/>
        <w:rPr>
          <w:rFonts w:ascii="Work Sans" w:eastAsia="Times New Roman" w:hAnsi="Work Sans" w:cs="Times New Roman"/>
          <w:color w:val="232F3E"/>
          <w:sz w:val="24"/>
          <w:szCs w:val="24"/>
        </w:rPr>
      </w:pPr>
      <w:r w:rsidRPr="00A86D9D">
        <w:rPr>
          <w:rFonts w:ascii="Work Sans" w:eastAsia="Times New Roman" w:hAnsi="Work Sans" w:cs="Times New Roman"/>
          <w:color w:val="232F3E"/>
          <w:sz w:val="24"/>
          <w:szCs w:val="24"/>
        </w:rPr>
        <w:t>Navigate to </w:t>
      </w:r>
      <w:hyperlink r:id="rId30" w:anchor="RouteTables:sort=routeTableId" w:tgtFrame="_blank" w:history="1">
        <w:r w:rsidRPr="00A86D9D">
          <w:rPr>
            <w:rFonts w:ascii="Work Sans" w:eastAsia="Times New Roman" w:hAnsi="Work Sans" w:cs="Times New Roman"/>
            <w:color w:val="0000FF"/>
            <w:sz w:val="24"/>
            <w:szCs w:val="24"/>
            <w:u w:val="single"/>
          </w:rPr>
          <w:t>Route Tables</w:t>
        </w:r>
      </w:hyperlink>
      <w:r w:rsidRPr="00A86D9D">
        <w:rPr>
          <w:rFonts w:ascii="Work Sans" w:eastAsia="Times New Roman" w:hAnsi="Work Sans" w:cs="Times New Roman"/>
          <w:color w:val="232F3E"/>
          <w:sz w:val="24"/>
          <w:szCs w:val="24"/>
        </w:rPr>
        <w:t>, select “VPC A Route Table”, click on “Routes” tab and click “Edit routes”:</w:t>
      </w:r>
    </w:p>
    <w:p w14:paraId="1AAC4B86" w14:textId="56CFE4AF" w:rsidR="00A86D9D" w:rsidRPr="00A86D9D" w:rsidRDefault="00A86D9D" w:rsidP="00A86D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6D9D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 wp14:anchorId="3D7FEA5A" wp14:editId="0974899C">
            <wp:extent cx="5943600" cy="3020695"/>
            <wp:effectExtent l="0" t="0" r="0" b="8255"/>
            <wp:docPr id="2" name="Picture 2" descr="Text&#10;&#10;Description automatically generated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A1876" w14:textId="77777777" w:rsidR="00A86D9D" w:rsidRPr="00A86D9D" w:rsidRDefault="00A86D9D" w:rsidP="00A86D9D">
      <w:pPr>
        <w:shd w:val="clear" w:color="auto" w:fill="FFFFFF"/>
        <w:spacing w:before="100" w:beforeAutospacing="1" w:after="100" w:afterAutospacing="1" w:line="240" w:lineRule="auto"/>
        <w:rPr>
          <w:rFonts w:ascii="Work Sans" w:eastAsia="Times New Roman" w:hAnsi="Work Sans" w:cs="Times New Roman"/>
          <w:color w:val="232F3E"/>
          <w:sz w:val="24"/>
          <w:szCs w:val="24"/>
        </w:rPr>
      </w:pPr>
      <w:r w:rsidRPr="00A86D9D">
        <w:rPr>
          <w:rFonts w:ascii="Work Sans" w:eastAsia="Times New Roman" w:hAnsi="Work Sans" w:cs="Times New Roman"/>
          <w:color w:val="232F3E"/>
          <w:sz w:val="24"/>
          <w:szCs w:val="24"/>
        </w:rPr>
        <w:t>Add route entries for “VPC B” and “VPC C”. To simplify the configuration, create a single </w:t>
      </w:r>
      <w:r w:rsidRPr="00A86D9D">
        <w:rPr>
          <w:rFonts w:ascii="Consolas" w:eastAsia="Times New Roman" w:hAnsi="Consolas" w:cs="Courier New"/>
          <w:color w:val="5E5E5E"/>
          <w:bdr w:val="single" w:sz="6" w:space="0" w:color="FBF0CB" w:frame="1"/>
          <w:shd w:val="clear" w:color="auto" w:fill="FFF7DD"/>
        </w:rPr>
        <w:t>10.0.0.0/8</w:t>
      </w:r>
      <w:r w:rsidRPr="00A86D9D">
        <w:rPr>
          <w:rFonts w:ascii="Work Sans" w:eastAsia="Times New Roman" w:hAnsi="Work Sans" w:cs="Times New Roman"/>
          <w:color w:val="232F3E"/>
          <w:sz w:val="24"/>
          <w:szCs w:val="24"/>
        </w:rPr>
        <w:t> route pointing to the Transit Gateway. You can do this because the local route is more specific and therefore in this instance </w:t>
      </w:r>
      <w:r w:rsidRPr="00A86D9D">
        <w:rPr>
          <w:rFonts w:ascii="Consolas" w:eastAsia="Times New Roman" w:hAnsi="Consolas" w:cs="Courier New"/>
          <w:color w:val="5E5E5E"/>
          <w:bdr w:val="single" w:sz="6" w:space="0" w:color="FBF0CB" w:frame="1"/>
          <w:shd w:val="clear" w:color="auto" w:fill="FFF7DD"/>
        </w:rPr>
        <w:t>10.0.0.0/16</w:t>
      </w:r>
      <w:r w:rsidRPr="00A86D9D">
        <w:rPr>
          <w:rFonts w:ascii="Work Sans" w:eastAsia="Times New Roman" w:hAnsi="Work Sans" w:cs="Times New Roman"/>
          <w:color w:val="232F3E"/>
          <w:sz w:val="24"/>
          <w:szCs w:val="24"/>
        </w:rPr>
        <w:t> will traverse the more specific local route and anything else in the </w:t>
      </w:r>
      <w:r w:rsidRPr="00A86D9D">
        <w:rPr>
          <w:rFonts w:ascii="Consolas" w:eastAsia="Times New Roman" w:hAnsi="Consolas" w:cs="Courier New"/>
          <w:color w:val="5E5E5E"/>
          <w:bdr w:val="single" w:sz="6" w:space="0" w:color="FBF0CB" w:frame="1"/>
          <w:shd w:val="clear" w:color="auto" w:fill="FFF7DD"/>
        </w:rPr>
        <w:t>10.0.0.0/8</w:t>
      </w:r>
      <w:r w:rsidRPr="00A86D9D">
        <w:rPr>
          <w:rFonts w:ascii="Work Sans" w:eastAsia="Times New Roman" w:hAnsi="Work Sans" w:cs="Times New Roman"/>
          <w:color w:val="232F3E"/>
          <w:sz w:val="24"/>
          <w:szCs w:val="24"/>
        </w:rPr>
        <w:t> will traverse the less specific route to the transit gateway.</w:t>
      </w:r>
    </w:p>
    <w:p w14:paraId="6FE95D54" w14:textId="18B260AA" w:rsidR="00A86D9D" w:rsidRPr="00A86D9D" w:rsidRDefault="00A86D9D" w:rsidP="00A86D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6D9D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 wp14:anchorId="6F4E481F" wp14:editId="1180E3DD">
            <wp:extent cx="5943600" cy="1025525"/>
            <wp:effectExtent l="0" t="0" r="0" b="3175"/>
            <wp:docPr id="1" name="Picture 1" descr="Graphical user interface&#10;&#10;Description automatically generated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E4005" w14:textId="77777777" w:rsidR="00A86D9D" w:rsidRPr="00A86D9D" w:rsidRDefault="00A86D9D" w:rsidP="00A86D9D">
      <w:pPr>
        <w:shd w:val="clear" w:color="auto" w:fill="FFFFFF"/>
        <w:spacing w:before="100" w:beforeAutospacing="1" w:after="100" w:afterAutospacing="1" w:line="240" w:lineRule="auto"/>
        <w:rPr>
          <w:rFonts w:ascii="Work Sans" w:eastAsia="Times New Roman" w:hAnsi="Work Sans" w:cs="Times New Roman"/>
          <w:color w:val="232F3E"/>
          <w:sz w:val="24"/>
          <w:szCs w:val="24"/>
        </w:rPr>
      </w:pPr>
      <w:r w:rsidRPr="00A86D9D">
        <w:rPr>
          <w:rFonts w:ascii="Work Sans" w:eastAsia="Times New Roman" w:hAnsi="Work Sans" w:cs="Times New Roman"/>
          <w:color w:val="232F3E"/>
          <w:sz w:val="24"/>
          <w:szCs w:val="24"/>
        </w:rPr>
        <w:t>Repeat these steps for “VPC B’s” and VPC C’s” routing tables.</w:t>
      </w:r>
    </w:p>
    <w:p w14:paraId="45DAFE38" w14:textId="77777777" w:rsidR="00A86D9D" w:rsidRPr="00A86D9D" w:rsidRDefault="00A86D9D" w:rsidP="00A86D9D">
      <w:pPr>
        <w:shd w:val="clear" w:color="auto" w:fill="FFFFFF"/>
        <w:spacing w:beforeAutospacing="1" w:after="100" w:afterAutospacing="1" w:line="660" w:lineRule="atLeast"/>
        <w:outlineLvl w:val="1"/>
        <w:rPr>
          <w:rFonts w:ascii="Work Sans" w:eastAsia="Times New Roman" w:hAnsi="Work Sans" w:cs="Times New Roman"/>
          <w:spacing w:val="-15"/>
          <w:sz w:val="36"/>
          <w:szCs w:val="36"/>
        </w:rPr>
      </w:pPr>
      <w:r w:rsidRPr="00A86D9D">
        <w:rPr>
          <w:rFonts w:ascii="Work Sans" w:eastAsia="Times New Roman" w:hAnsi="Work Sans" w:cs="Times New Roman"/>
          <w:spacing w:val="-15"/>
          <w:sz w:val="36"/>
          <w:szCs w:val="36"/>
        </w:rPr>
        <w:t>5 Check EC2 connectivity via TGW</w:t>
      </w:r>
    </w:p>
    <w:p w14:paraId="7D579497" w14:textId="77777777" w:rsidR="00A86D9D" w:rsidRPr="00A86D9D" w:rsidRDefault="00A86D9D" w:rsidP="00A86D9D">
      <w:pPr>
        <w:shd w:val="clear" w:color="auto" w:fill="FFFFFF"/>
        <w:spacing w:before="100" w:beforeAutospacing="1" w:after="100" w:afterAutospacing="1" w:line="240" w:lineRule="auto"/>
        <w:rPr>
          <w:rFonts w:ascii="Work Sans" w:eastAsia="Times New Roman" w:hAnsi="Work Sans" w:cs="Times New Roman"/>
          <w:color w:val="232F3E"/>
          <w:sz w:val="24"/>
          <w:szCs w:val="24"/>
        </w:rPr>
      </w:pPr>
      <w:r w:rsidRPr="00A86D9D">
        <w:rPr>
          <w:rFonts w:ascii="Work Sans" w:eastAsia="Times New Roman" w:hAnsi="Work Sans" w:cs="Times New Roman"/>
          <w:color w:val="232F3E"/>
          <w:sz w:val="24"/>
          <w:szCs w:val="24"/>
        </w:rPr>
        <w:t>Proceed to </w:t>
      </w:r>
      <w:hyperlink r:id="rId35" w:anchor="Instances:instanceState=running" w:tgtFrame="_blank" w:history="1">
        <w:r w:rsidRPr="00A86D9D">
          <w:rPr>
            <w:rFonts w:ascii="Work Sans" w:eastAsia="Times New Roman" w:hAnsi="Work Sans" w:cs="Times New Roman"/>
            <w:color w:val="0000FF"/>
            <w:sz w:val="24"/>
            <w:szCs w:val="24"/>
            <w:u w:val="single"/>
          </w:rPr>
          <w:t>EC2 Console</w:t>
        </w:r>
      </w:hyperlink>
      <w:r w:rsidRPr="00A86D9D">
        <w:rPr>
          <w:rFonts w:ascii="Work Sans" w:eastAsia="Times New Roman" w:hAnsi="Work Sans" w:cs="Times New Roman"/>
          <w:color w:val="232F3E"/>
          <w:sz w:val="24"/>
          <w:szCs w:val="24"/>
        </w:rPr>
        <w:t>.</w:t>
      </w:r>
    </w:p>
    <w:p w14:paraId="23EC546D" w14:textId="77777777" w:rsidR="00A86D9D" w:rsidRPr="00A86D9D" w:rsidRDefault="00A86D9D" w:rsidP="00A86D9D">
      <w:pPr>
        <w:shd w:val="clear" w:color="auto" w:fill="FFFFFF"/>
        <w:spacing w:before="100" w:beforeAutospacing="1" w:after="100" w:afterAutospacing="1" w:line="240" w:lineRule="auto"/>
        <w:rPr>
          <w:rFonts w:ascii="Work Sans" w:eastAsia="Times New Roman" w:hAnsi="Work Sans" w:cs="Times New Roman"/>
          <w:color w:val="232F3E"/>
          <w:sz w:val="24"/>
          <w:szCs w:val="24"/>
        </w:rPr>
      </w:pPr>
      <w:r w:rsidRPr="00A86D9D">
        <w:rPr>
          <w:rFonts w:ascii="Work Sans" w:eastAsia="Times New Roman" w:hAnsi="Work Sans" w:cs="Times New Roman"/>
          <w:color w:val="232F3E"/>
          <w:sz w:val="24"/>
          <w:szCs w:val="24"/>
        </w:rPr>
        <w:t>Connect to EC2 instance in “VPC A” (via “Session Manager”).</w:t>
      </w:r>
    </w:p>
    <w:p w14:paraId="3C6F9EE8" w14:textId="77777777" w:rsidR="00A86D9D" w:rsidRPr="00A86D9D" w:rsidRDefault="00A86D9D" w:rsidP="00A86D9D">
      <w:pPr>
        <w:shd w:val="clear" w:color="auto" w:fill="FFFFFF"/>
        <w:spacing w:before="100" w:beforeAutospacing="1" w:after="100" w:afterAutospacing="1" w:line="240" w:lineRule="auto"/>
        <w:rPr>
          <w:rFonts w:ascii="Work Sans" w:eastAsia="Times New Roman" w:hAnsi="Work Sans" w:cs="Times New Roman"/>
          <w:color w:val="232F3E"/>
          <w:sz w:val="24"/>
          <w:szCs w:val="24"/>
        </w:rPr>
      </w:pPr>
      <w:r w:rsidRPr="00A86D9D">
        <w:rPr>
          <w:rFonts w:ascii="Work Sans" w:eastAsia="Times New Roman" w:hAnsi="Work Sans" w:cs="Times New Roman"/>
          <w:color w:val="232F3E"/>
          <w:sz w:val="24"/>
          <w:szCs w:val="24"/>
        </w:rPr>
        <w:t>Try pinging private IPs of instances deployed in “VPC B” and “VPC C”. Ping should be successful.</w:t>
      </w:r>
    </w:p>
    <w:p w14:paraId="213004CC" w14:textId="77777777" w:rsidR="00A86D9D" w:rsidRPr="00A86D9D" w:rsidRDefault="00A86D9D" w:rsidP="00A86D9D">
      <w:pPr>
        <w:shd w:val="clear" w:color="auto" w:fill="FFFFFF"/>
        <w:spacing w:before="100" w:beforeAutospacing="1" w:after="100" w:afterAutospacing="1" w:line="240" w:lineRule="auto"/>
        <w:rPr>
          <w:rFonts w:ascii="Work Sans" w:eastAsia="Times New Roman" w:hAnsi="Work Sans" w:cs="Times New Roman"/>
          <w:color w:val="232F3E"/>
          <w:sz w:val="24"/>
          <w:szCs w:val="24"/>
        </w:rPr>
      </w:pPr>
      <w:r w:rsidRPr="00A86D9D">
        <w:rPr>
          <w:rFonts w:ascii="Work Sans" w:eastAsia="Times New Roman" w:hAnsi="Work Sans" w:cs="Times New Roman"/>
          <w:color w:val="232F3E"/>
          <w:sz w:val="24"/>
          <w:szCs w:val="24"/>
        </w:rPr>
        <w:t>Connect to EC2 instance in “VPC B”. Try pinging private IPs of instances deployed in “VPC A” and “VPC C”. Ping should be successful.</w:t>
      </w:r>
    </w:p>
    <w:p w14:paraId="4A34C9C5" w14:textId="77777777" w:rsidR="00A86D9D" w:rsidRPr="00A86D9D" w:rsidRDefault="00A86D9D" w:rsidP="00A86D9D">
      <w:pPr>
        <w:shd w:val="clear" w:color="auto" w:fill="FFFFFF"/>
        <w:spacing w:before="100" w:beforeAutospacing="1" w:after="100" w:afterAutospacing="1" w:line="240" w:lineRule="auto"/>
        <w:rPr>
          <w:rFonts w:ascii="Work Sans" w:eastAsia="Times New Roman" w:hAnsi="Work Sans" w:cs="Times New Roman"/>
          <w:color w:val="232F3E"/>
          <w:sz w:val="24"/>
          <w:szCs w:val="24"/>
        </w:rPr>
      </w:pPr>
      <w:r w:rsidRPr="00A86D9D">
        <w:rPr>
          <w:rFonts w:ascii="Work Sans" w:eastAsia="Times New Roman" w:hAnsi="Work Sans" w:cs="Times New Roman"/>
          <w:color w:val="232F3E"/>
          <w:sz w:val="24"/>
          <w:szCs w:val="24"/>
        </w:rPr>
        <w:t>You validated that EC2 instances in all three VPCs can reach each other using Transit Gateway.</w:t>
      </w:r>
    </w:p>
    <w:p w14:paraId="7EFF3502" w14:textId="77777777" w:rsidR="009F36A8" w:rsidRDefault="009F36A8"/>
    <w:sectPr w:rsidR="009F36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Work Sans">
    <w:charset w:val="00"/>
    <w:family w:val="auto"/>
    <w:pitch w:val="variable"/>
    <w:sig w:usb0="A00000FF" w:usb1="5000E07B" w:usb2="00000000" w:usb3="00000000" w:csb0="000001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A3035"/>
    <w:multiLevelType w:val="multilevel"/>
    <w:tmpl w:val="2CCCF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587649"/>
    <w:multiLevelType w:val="multilevel"/>
    <w:tmpl w:val="49B86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E641DC2"/>
    <w:multiLevelType w:val="multilevel"/>
    <w:tmpl w:val="B94C1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5676EEF"/>
    <w:multiLevelType w:val="multilevel"/>
    <w:tmpl w:val="4FD03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9F33783"/>
    <w:multiLevelType w:val="multilevel"/>
    <w:tmpl w:val="A7DAD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D9D"/>
    <w:rsid w:val="001638D2"/>
    <w:rsid w:val="00564845"/>
    <w:rsid w:val="008531C5"/>
    <w:rsid w:val="008A1140"/>
    <w:rsid w:val="009352AF"/>
    <w:rsid w:val="009E2999"/>
    <w:rsid w:val="009F36A8"/>
    <w:rsid w:val="00A86D9D"/>
    <w:rsid w:val="00BD4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F43F0A"/>
  <w15:chartTrackingRefBased/>
  <w15:docId w15:val="{0A2F11CC-3352-480E-9B5C-606D0426A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86D9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A86D9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86D9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A86D9D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A86D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86D9D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A86D9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273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console.aws.amazon.com/vpc/home?" TargetMode="External"/><Relationship Id="rId26" Type="http://schemas.openxmlformats.org/officeDocument/2006/relationships/hyperlink" Target="https://networking.workshop.aws/beginner/lab1/030_tgw/image50.png" TargetMode="External"/><Relationship Id="rId21" Type="http://schemas.openxmlformats.org/officeDocument/2006/relationships/hyperlink" Target="https://networking.workshop.aws/beginner/lab1/030_tgw/nid_create_tgw_att.png" TargetMode="External"/><Relationship Id="rId34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hyperlink" Target="https://networking.workshop.aws/beginner/lab1/030_tgw/image45.png" TargetMode="External"/><Relationship Id="rId17" Type="http://schemas.openxmlformats.org/officeDocument/2006/relationships/hyperlink" Target="https://console.aws.amazon.com/vpc/home?" TargetMode="External"/><Relationship Id="rId25" Type="http://schemas.openxmlformats.org/officeDocument/2006/relationships/hyperlink" Target="https://console.aws.amazon.com/vpc/home?" TargetMode="External"/><Relationship Id="rId33" Type="http://schemas.openxmlformats.org/officeDocument/2006/relationships/hyperlink" Target="https://networking.workshop.aws/beginner/lab1/030_tgw/image53.png" TargetMode="External"/><Relationship Id="rId2" Type="http://schemas.openxmlformats.org/officeDocument/2006/relationships/styles" Target="styles.xml"/><Relationship Id="rId16" Type="http://schemas.openxmlformats.org/officeDocument/2006/relationships/hyperlink" Target="https://docs.aws.amazon.com/vpc/latest/tgw/tgw-nacls.html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console.aws.amazon.com/vpc/home?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4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hyperlink" Target="https://networking.workshop.aws/beginner/lab1/030_tgw/image49.png" TargetMode="External"/><Relationship Id="rId28" Type="http://schemas.openxmlformats.org/officeDocument/2006/relationships/hyperlink" Target="https://networking.workshop.aws/beginner/lab1/030_tgw/image51.png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networking.workshop.aws/beginner/lab1/030_tgw/image47.png" TargetMode="External"/><Relationship Id="rId31" Type="http://schemas.openxmlformats.org/officeDocument/2006/relationships/hyperlink" Target="https://networking.workshop.aws/beginner/lab1/030_tgw/image52.p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networking.workshop.aws/beginner/lab1/030_tgw/image46.png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2.png"/><Relationship Id="rId30" Type="http://schemas.openxmlformats.org/officeDocument/2006/relationships/hyperlink" Target="https://console.aws.amazon.com/vpc/home?" TargetMode="External"/><Relationship Id="rId35" Type="http://schemas.openxmlformats.org/officeDocument/2006/relationships/hyperlink" Target="https://console.aws.amazon.com/ec2/v2/home?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733</Words>
  <Characters>4180</Characters>
  <Application>Microsoft Office Word</Application>
  <DocSecurity>0</DocSecurity>
  <Lines>34</Lines>
  <Paragraphs>9</Paragraphs>
  <ScaleCrop>false</ScaleCrop>
  <Company/>
  <LinksUpToDate>false</LinksUpToDate>
  <CharactersWithSpaces>4904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Khan, Junaid</dc:creator>
  <cp:keywords/>
  <dc:description/>
  <cp:lastModifiedBy>Khan, Junaid</cp:lastModifiedBy>
  <cp:revision>9</cp:revision>
  <dcterms:created xsi:type="dcterms:W3CDTF">2022-03-11T14:08:00Z</dcterms:created>
  <dcterms:modified xsi:type="dcterms:W3CDTF">2022-03-27T01:35:00Z</dcterms:modified>
</cp:coreProperties>
</file>