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30"/>
          <w:szCs w:val="36"/>
        </w:rPr>
      </w:sdtEndPr>
      <w:sdtContent>
        <w:sdt>
          <w:sdtPr>
            <w:rPr>
              <w:rFonts w:ascii="Georgia" w:eastAsia="Times New Roman" w:hAnsi="Georgia" w:cs="Times New Roman"/>
              <w:color w:val="666666"/>
              <w:kern w:val="36"/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7BC141D6" w14:textId="08FEABE2" w:rsidR="00E947D7" w:rsidRDefault="001348DF">
              <w:pPr>
                <w:pStyle w:val="Publishwithline"/>
              </w:pPr>
              <w:r w:rsidRPr="001348DF">
                <w:rPr>
                  <w:rFonts w:ascii="Georgia" w:eastAsia="Times New Roman" w:hAnsi="Georgia" w:cs="Times New Roman"/>
                  <w:color w:val="666666"/>
                  <w:kern w:val="36"/>
                  <w:sz w:val="48"/>
                  <w:szCs w:val="48"/>
                </w:rPr>
                <w:t>AWS DynamoDB Secondary Indexes</w:t>
              </w:r>
            </w:p>
          </w:sdtContent>
        </w:sdt>
        <w:p w14:paraId="4007A0B5" w14:textId="77777777" w:rsidR="00E947D7" w:rsidRDefault="00E947D7">
          <w:pPr>
            <w:pStyle w:val="underline"/>
          </w:pPr>
        </w:p>
        <w:p w14:paraId="7C0C36BF" w14:textId="77777777" w:rsidR="00CD0ADF" w:rsidRDefault="00CC572D">
          <w:pPr>
            <w:pStyle w:val="Heading1"/>
            <w:shd w:val="clear" w:color="auto" w:fill="FFFFFF"/>
            <w:spacing w:before="0"/>
            <w:textAlignment w:val="baseline"/>
            <w:divId w:val="1456027147"/>
          </w:pPr>
        </w:p>
      </w:sdtContent>
    </w:sdt>
    <w:p w14:paraId="03E24572" w14:textId="23256719" w:rsidR="001348DF" w:rsidRPr="00FC10AF" w:rsidRDefault="001348DF" w:rsidP="001348DF">
      <w:pPr>
        <w:numPr>
          <w:ilvl w:val="0"/>
          <w:numId w:val="10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FC10AF">
        <w:rPr>
          <w:rFonts w:ascii="inherit" w:hAnsi="inherit"/>
          <w:color w:val="00B050"/>
          <w:sz w:val="27"/>
          <w:szCs w:val="27"/>
        </w:rPr>
        <w:t>DynamoDB provides fast access to items in a table by specifying primary key values</w:t>
      </w:r>
    </w:p>
    <w:p w14:paraId="1A8ED34C" w14:textId="77777777" w:rsidR="001348DF" w:rsidRPr="00FC10AF" w:rsidRDefault="001348DF" w:rsidP="001348DF">
      <w:pPr>
        <w:numPr>
          <w:ilvl w:val="0"/>
          <w:numId w:val="10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FC10AF">
        <w:rPr>
          <w:rFonts w:ascii="inherit" w:hAnsi="inherit"/>
          <w:color w:val="00B050"/>
          <w:sz w:val="27"/>
          <w:szCs w:val="27"/>
        </w:rPr>
        <w:t>DynamoDB Secondary indexes on a table allow efficient access to data with attributes other than the primary key</w:t>
      </w:r>
    </w:p>
    <w:p w14:paraId="744CDCE1" w14:textId="77777777" w:rsidR="001348DF" w:rsidRDefault="001348DF" w:rsidP="001348DF">
      <w:pPr>
        <w:numPr>
          <w:ilvl w:val="0"/>
          <w:numId w:val="10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DynamoDB Secondary indexes</w:t>
      </w:r>
    </w:p>
    <w:p w14:paraId="43C28E83" w14:textId="77777777" w:rsidR="001348DF" w:rsidRPr="00767AD4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767AD4">
        <w:rPr>
          <w:rFonts w:ascii="inherit" w:hAnsi="inherit"/>
          <w:color w:val="00B050"/>
          <w:sz w:val="27"/>
          <w:szCs w:val="27"/>
        </w:rPr>
        <w:t>is a data structure that contains a subset of attributes from a table</w:t>
      </w:r>
    </w:p>
    <w:p w14:paraId="19E20B4A" w14:textId="77777777" w:rsidR="001348DF" w:rsidRPr="00767AD4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767AD4">
        <w:rPr>
          <w:rFonts w:ascii="inherit" w:hAnsi="inherit"/>
          <w:color w:val="00B050"/>
          <w:sz w:val="27"/>
          <w:szCs w:val="27"/>
        </w:rPr>
        <w:t>is associated with exactly one table, from which it obtains its data</w:t>
      </w:r>
    </w:p>
    <w:p w14:paraId="0FD7C53E" w14:textId="77777777" w:rsidR="001348DF" w:rsidRPr="00767AD4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767AD4">
        <w:rPr>
          <w:rFonts w:ascii="inherit" w:hAnsi="inherit"/>
          <w:color w:val="00B050"/>
          <w:sz w:val="27"/>
          <w:szCs w:val="27"/>
        </w:rPr>
        <w:t>requires an alternate key for the index partition key and sort key</w:t>
      </w:r>
    </w:p>
    <w:p w14:paraId="63B68734" w14:textId="77777777" w:rsidR="001348DF" w:rsidRPr="00767AD4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proofErr w:type="gramStart"/>
      <w:r w:rsidRPr="00767AD4">
        <w:rPr>
          <w:rFonts w:ascii="inherit" w:hAnsi="inherit"/>
          <w:color w:val="00B050"/>
          <w:sz w:val="27"/>
          <w:szCs w:val="27"/>
        </w:rPr>
        <w:t>additionally</w:t>
      </w:r>
      <w:proofErr w:type="gramEnd"/>
      <w:r w:rsidRPr="00767AD4">
        <w:rPr>
          <w:rFonts w:ascii="inherit" w:hAnsi="inherit"/>
          <w:color w:val="00B050"/>
          <w:sz w:val="27"/>
          <w:szCs w:val="27"/>
        </w:rPr>
        <w:t xml:space="preserve"> can define projected attributes which are copied from the base table into the index along with the primary key attributes</w:t>
      </w:r>
    </w:p>
    <w:p w14:paraId="6C6DD21F" w14:textId="77777777" w:rsidR="001348DF" w:rsidRPr="00767AD4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767AD4">
        <w:rPr>
          <w:rFonts w:ascii="inherit" w:hAnsi="inherit"/>
          <w:color w:val="00B050"/>
          <w:sz w:val="27"/>
          <w:szCs w:val="27"/>
        </w:rPr>
        <w:t>is automatically maintained by DynamoDB</w:t>
      </w:r>
    </w:p>
    <w:p w14:paraId="4C22CF3F" w14:textId="77777777" w:rsidR="001348DF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 w:rsidRPr="00767AD4">
        <w:rPr>
          <w:rFonts w:ascii="inherit" w:hAnsi="inherit"/>
          <w:color w:val="00B050"/>
          <w:sz w:val="27"/>
          <w:szCs w:val="27"/>
        </w:rPr>
        <w:t>any addition, modification, or deletion of items in the base table, any indexes on that table are also updated to reflect these changes.</w:t>
      </w:r>
    </w:p>
    <w:p w14:paraId="6E757196" w14:textId="77777777" w:rsidR="001348DF" w:rsidRPr="00767AD4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767AD4">
        <w:rPr>
          <w:rFonts w:ascii="inherit" w:hAnsi="inherit"/>
          <w:color w:val="00B050"/>
          <w:sz w:val="27"/>
          <w:szCs w:val="27"/>
        </w:rPr>
        <w:t>helps reduce the size of the data as compared to the main table, depending upon the project attributes and hence helps improve provisioned throughput performance</w:t>
      </w:r>
    </w:p>
    <w:p w14:paraId="2A936F32" w14:textId="77777777" w:rsidR="001348DF" w:rsidRPr="00767AD4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767AD4">
        <w:rPr>
          <w:rFonts w:ascii="inherit" w:hAnsi="inherit"/>
          <w:color w:val="00B050"/>
          <w:sz w:val="27"/>
          <w:szCs w:val="27"/>
        </w:rPr>
        <w:t>are automatically maintained as </w:t>
      </w:r>
      <w:r w:rsidRPr="00767AD4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sparse</w:t>
      </w:r>
      <w:r w:rsidRPr="00767AD4">
        <w:rPr>
          <w:rFonts w:ascii="inherit" w:hAnsi="inherit"/>
          <w:color w:val="00B050"/>
          <w:sz w:val="27"/>
          <w:szCs w:val="27"/>
        </w:rPr>
        <w:t> objects. Items will only appear in an index if they exist in the table on which the index is defined, making queries an index very efficient</w:t>
      </w:r>
    </w:p>
    <w:p w14:paraId="751D939F" w14:textId="77777777" w:rsidR="001348DF" w:rsidRPr="00FC10AF" w:rsidRDefault="001348DF" w:rsidP="001348DF">
      <w:pPr>
        <w:numPr>
          <w:ilvl w:val="0"/>
          <w:numId w:val="10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FC10AF">
        <w:rPr>
          <w:rFonts w:ascii="inherit" w:hAnsi="inherit"/>
          <w:color w:val="00B050"/>
          <w:sz w:val="27"/>
          <w:szCs w:val="27"/>
        </w:rPr>
        <w:t>DynamoDB Secondary indexes supports two types</w:t>
      </w:r>
    </w:p>
    <w:p w14:paraId="0AB53F63" w14:textId="77777777" w:rsidR="001348DF" w:rsidRPr="00FC10AF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FC10AF">
        <w:rPr>
          <w:b/>
          <w:bCs/>
          <w:color w:val="00B050"/>
        </w:rPr>
        <w:t>Global secondary index – </w:t>
      </w:r>
      <w:r w:rsidRPr="00FC10AF">
        <w:rPr>
          <w:rFonts w:ascii="inherit" w:hAnsi="inherit"/>
          <w:color w:val="00B050"/>
          <w:sz w:val="27"/>
          <w:szCs w:val="27"/>
        </w:rPr>
        <w:t>an index with a </w:t>
      </w:r>
      <w:r w:rsidRPr="00FC10AF">
        <w:rPr>
          <w:b/>
          <w:bCs/>
          <w:color w:val="00B050"/>
        </w:rPr>
        <w:t xml:space="preserve">partition key and a </w:t>
      </w:r>
      <w:proofErr w:type="gramStart"/>
      <w:r w:rsidRPr="00FC10AF">
        <w:rPr>
          <w:b/>
          <w:bCs/>
          <w:color w:val="00B050"/>
        </w:rPr>
        <w:t>sort</w:t>
      </w:r>
      <w:proofErr w:type="gramEnd"/>
      <w:r w:rsidRPr="00FC10AF">
        <w:rPr>
          <w:b/>
          <w:bCs/>
          <w:color w:val="00B050"/>
        </w:rPr>
        <w:t xml:space="preserve"> key that can be different from those on the base table</w:t>
      </w:r>
    </w:p>
    <w:p w14:paraId="664D7FEC" w14:textId="77777777" w:rsidR="001348DF" w:rsidRPr="00FC10AF" w:rsidRDefault="001348DF" w:rsidP="001348DF">
      <w:pPr>
        <w:numPr>
          <w:ilvl w:val="1"/>
          <w:numId w:val="10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FC10AF">
        <w:rPr>
          <w:b/>
          <w:bCs/>
          <w:color w:val="00B050"/>
        </w:rPr>
        <w:t>Local secondary index – </w:t>
      </w:r>
      <w:r w:rsidRPr="00FC10AF">
        <w:rPr>
          <w:rFonts w:ascii="inherit" w:hAnsi="inherit"/>
          <w:color w:val="00B050"/>
          <w:sz w:val="27"/>
          <w:szCs w:val="27"/>
        </w:rPr>
        <w:t>an index that </w:t>
      </w:r>
      <w:r w:rsidRPr="00FC10AF">
        <w:rPr>
          <w:b/>
          <w:bCs/>
          <w:color w:val="00B050"/>
        </w:rPr>
        <w:t>has the same partition key as the base table, but a different sort key</w:t>
      </w:r>
    </w:p>
    <w:p w14:paraId="46315B19" w14:textId="6F371349" w:rsidR="001348DF" w:rsidRDefault="001348DF" w:rsidP="001348DF">
      <w:pPr>
        <w:pStyle w:val="Heading2"/>
        <w:shd w:val="clear" w:color="auto" w:fill="FFFFFF"/>
        <w:spacing w:before="405" w:after="405"/>
        <w:textAlignment w:val="baseline"/>
        <w:divId w:val="1456027147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Georgia" w:hAnsi="Georgia"/>
          <w:b w:val="0"/>
          <w:bCs w:val="0"/>
          <w:noProof/>
          <w:color w:val="666666"/>
          <w:sz w:val="42"/>
          <w:szCs w:val="42"/>
        </w:rPr>
        <w:drawing>
          <wp:inline distT="0" distB="0" distL="0" distR="0" wp14:anchorId="49A2C166" wp14:editId="7FEE4992">
            <wp:extent cx="9134247" cy="7036435"/>
            <wp:effectExtent l="0" t="0" r="0" b="0"/>
            <wp:docPr id="1" name="Picture 1" descr="DynamoDB Secondary Indexes - GSI vs L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oDB Secondary Indexes - GSI vs LS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941" cy="70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AA2B" w14:textId="77777777" w:rsidR="001348DF" w:rsidRDefault="001348DF" w:rsidP="001348DF">
      <w:pPr>
        <w:pStyle w:val="Heading2"/>
        <w:shd w:val="clear" w:color="auto" w:fill="FFFFFF"/>
        <w:spacing w:before="0"/>
        <w:textAlignment w:val="baseline"/>
        <w:divId w:val="1456027147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Global Secondary Indexes (GSI)</w:t>
      </w:r>
    </w:p>
    <w:p w14:paraId="590D1686" w14:textId="77777777" w:rsidR="001348DF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 w:rsidRPr="00995F34">
        <w:rPr>
          <w:rFonts w:ascii="inherit" w:hAnsi="inherit"/>
          <w:color w:val="00B050"/>
          <w:sz w:val="27"/>
          <w:szCs w:val="27"/>
        </w:rPr>
        <w:t>DynamoDB creates and maintains indexes for the primary key attributes for efficient access of data in the table, which allows applications to quickly retrieve data by specifying primary key values</w:t>
      </w:r>
      <w:r>
        <w:rPr>
          <w:rFonts w:ascii="inherit" w:hAnsi="inherit"/>
          <w:color w:val="666666"/>
          <w:sz w:val="27"/>
          <w:szCs w:val="27"/>
        </w:rPr>
        <w:t>.</w:t>
      </w:r>
    </w:p>
    <w:p w14:paraId="662609E3" w14:textId="77777777" w:rsidR="001348DF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 w:rsidRPr="00995F34">
        <w:rPr>
          <w:rFonts w:ascii="inherit" w:hAnsi="inherit"/>
          <w:color w:val="00B050"/>
          <w:sz w:val="27"/>
          <w:szCs w:val="27"/>
        </w:rPr>
        <w:t>Global Secondary Indexes (GSI) are indexes that contain partition or composite partition-and-sort keys that can be different from the keys in the table on which the index is based</w:t>
      </w:r>
      <w:r>
        <w:rPr>
          <w:rFonts w:ascii="inherit" w:hAnsi="inherit"/>
          <w:color w:val="666666"/>
          <w:sz w:val="27"/>
          <w:szCs w:val="27"/>
        </w:rPr>
        <w:t>.</w:t>
      </w:r>
    </w:p>
    <w:p w14:paraId="5C56494B" w14:textId="77777777" w:rsidR="001348DF" w:rsidRPr="00995F34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995F34">
        <w:rPr>
          <w:rFonts w:ascii="inherit" w:hAnsi="inherit"/>
          <w:color w:val="00B050"/>
          <w:sz w:val="27"/>
          <w:szCs w:val="27"/>
        </w:rPr>
        <w:t>Global secondary index is considered “global” because queries on the index can span all items in a table, across all partitions.</w:t>
      </w:r>
    </w:p>
    <w:p w14:paraId="75469770" w14:textId="77777777" w:rsidR="001348DF" w:rsidRPr="00995F34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995F34">
        <w:rPr>
          <w:rFonts w:ascii="inherit" w:hAnsi="inherit"/>
          <w:color w:val="00B050"/>
          <w:sz w:val="27"/>
          <w:szCs w:val="27"/>
        </w:rPr>
        <w:t>Multiple secondary indexes can be created on a table, and queries issued against these indexes.</w:t>
      </w:r>
    </w:p>
    <w:p w14:paraId="302C91AF" w14:textId="77777777" w:rsidR="001348DF" w:rsidRPr="00995F34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995F34">
        <w:rPr>
          <w:rFonts w:ascii="inherit" w:hAnsi="inherit"/>
          <w:color w:val="00B050"/>
          <w:sz w:val="27"/>
          <w:szCs w:val="27"/>
        </w:rPr>
        <w:t>Applications benefit from having one or more secondary keys available to allow efficient access to data with attributes other than the primary key.</w:t>
      </w:r>
    </w:p>
    <w:p w14:paraId="38DDB2ED" w14:textId="77777777" w:rsidR="001348DF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GSIs support non-unique attributes, which increases query flexibility by enabling queries against any non-key attribute in the table</w:t>
      </w:r>
    </w:p>
    <w:p w14:paraId="2C260B76" w14:textId="77777777" w:rsidR="001348DF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GSIs support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eventual consistency</w:t>
      </w:r>
      <w:r>
        <w:rPr>
          <w:rFonts w:ascii="inherit" w:hAnsi="inherit"/>
          <w:color w:val="666666"/>
          <w:sz w:val="27"/>
          <w:szCs w:val="27"/>
        </w:rPr>
        <w:t xml:space="preserve">. DynamoDB automatically handles item additions, </w:t>
      </w:r>
      <w:proofErr w:type="gramStart"/>
      <w:r>
        <w:rPr>
          <w:rFonts w:ascii="inherit" w:hAnsi="inherit"/>
          <w:color w:val="666666"/>
          <w:sz w:val="27"/>
          <w:szCs w:val="27"/>
        </w:rPr>
        <w:t>updates</w:t>
      </w:r>
      <w:proofErr w:type="gramEnd"/>
      <w:r>
        <w:rPr>
          <w:rFonts w:ascii="inherit" w:hAnsi="inherit"/>
          <w:color w:val="666666"/>
          <w:sz w:val="27"/>
          <w:szCs w:val="27"/>
        </w:rPr>
        <w:t xml:space="preserve"> and deletes in a GSI when corresponding changes are made to the table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asynchronously</w:t>
      </w:r>
    </w:p>
    <w:p w14:paraId="4A926DC8" w14:textId="77777777" w:rsidR="001348DF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 xml:space="preserve">Data in a secondary index consists of GSI alternate key, primary key </w:t>
      </w:r>
      <w:proofErr w:type="gramStart"/>
      <w:r>
        <w:rPr>
          <w:rFonts w:ascii="inherit" w:hAnsi="inherit"/>
          <w:color w:val="666666"/>
          <w:sz w:val="27"/>
          <w:szCs w:val="27"/>
        </w:rPr>
        <w:t>and  attributes</w:t>
      </w:r>
      <w:proofErr w:type="gramEnd"/>
      <w:r>
        <w:rPr>
          <w:rFonts w:ascii="inherit" w:hAnsi="inherit"/>
          <w:color w:val="666666"/>
          <w:sz w:val="27"/>
          <w:szCs w:val="27"/>
        </w:rPr>
        <w:t xml:space="preserve"> that are projected, or copied, from the table into the index.</w:t>
      </w:r>
    </w:p>
    <w:p w14:paraId="6E8A692C" w14:textId="77777777" w:rsidR="001348DF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Attributes that are part of an item in a table, but not part of the GSI key, primary key of the table, or projected attributes are not returned on querying the GSI index</w:t>
      </w:r>
    </w:p>
    <w:p w14:paraId="4EF19CD1" w14:textId="77777777" w:rsidR="001348DF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GSIs manage throughput independently of the table they are based on and the provisioned throughput for the table and each associated GSI needs to be specified at creation time</w:t>
      </w:r>
    </w:p>
    <w:p w14:paraId="2619E40E" w14:textId="77777777" w:rsidR="001348DF" w:rsidRDefault="001348DF" w:rsidP="001348DF">
      <w:pPr>
        <w:numPr>
          <w:ilvl w:val="1"/>
          <w:numId w:val="11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Read provisioned throughput</w:t>
      </w:r>
    </w:p>
    <w:p w14:paraId="4A4EB6AA" w14:textId="77777777" w:rsidR="001348DF" w:rsidRDefault="001348DF" w:rsidP="001348DF">
      <w:pPr>
        <w:numPr>
          <w:ilvl w:val="2"/>
          <w:numId w:val="11"/>
        </w:numPr>
        <w:shd w:val="clear" w:color="auto" w:fill="FFFFFF"/>
        <w:spacing w:after="0"/>
        <w:ind w:left="337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provides one Read Capacity Unit with two eventually consistent reads per second for items &lt; 4KB in size.</w:t>
      </w:r>
    </w:p>
    <w:p w14:paraId="48C27FD5" w14:textId="77777777" w:rsidR="001348DF" w:rsidRDefault="001348DF" w:rsidP="001348DF">
      <w:pPr>
        <w:numPr>
          <w:ilvl w:val="2"/>
          <w:numId w:val="11"/>
        </w:numPr>
        <w:shd w:val="clear" w:color="auto" w:fill="FFFFFF"/>
        <w:spacing w:after="0"/>
        <w:ind w:left="337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provides one Write Capacity Unit with one write per second for items &lt; 1KB in size.</w:t>
      </w:r>
    </w:p>
    <w:p w14:paraId="68AEF3AE" w14:textId="77777777" w:rsidR="001348DF" w:rsidRDefault="001348DF" w:rsidP="001348DF">
      <w:pPr>
        <w:numPr>
          <w:ilvl w:val="1"/>
          <w:numId w:val="11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Write provisioned throughput</w:t>
      </w:r>
    </w:p>
    <w:p w14:paraId="1AC74A3B" w14:textId="77777777" w:rsidR="001348DF" w:rsidRDefault="001348DF" w:rsidP="001348DF">
      <w:pPr>
        <w:numPr>
          <w:ilvl w:val="2"/>
          <w:numId w:val="11"/>
        </w:numPr>
        <w:shd w:val="clear" w:color="auto" w:fill="FFFFFF"/>
        <w:spacing w:after="0"/>
        <w:ind w:left="337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consumes 1 write capacity unit if,</w:t>
      </w:r>
    </w:p>
    <w:p w14:paraId="6A77821D" w14:textId="77777777" w:rsidR="001348DF" w:rsidRDefault="001348DF" w:rsidP="001348DF">
      <w:pPr>
        <w:numPr>
          <w:ilvl w:val="3"/>
          <w:numId w:val="11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new item is inserted into table</w:t>
      </w:r>
    </w:p>
    <w:p w14:paraId="05C773B9" w14:textId="77777777" w:rsidR="001348DF" w:rsidRDefault="001348DF" w:rsidP="001348DF">
      <w:pPr>
        <w:numPr>
          <w:ilvl w:val="3"/>
          <w:numId w:val="11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existing item is deleted from table</w:t>
      </w:r>
    </w:p>
    <w:p w14:paraId="4FAF23DF" w14:textId="77777777" w:rsidR="001348DF" w:rsidRDefault="001348DF" w:rsidP="001348DF">
      <w:pPr>
        <w:numPr>
          <w:ilvl w:val="3"/>
          <w:numId w:val="11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existing items is updated for project attributes</w:t>
      </w:r>
    </w:p>
    <w:p w14:paraId="0D000D8A" w14:textId="77777777" w:rsidR="001348DF" w:rsidRDefault="001348DF" w:rsidP="001348DF">
      <w:pPr>
        <w:numPr>
          <w:ilvl w:val="2"/>
          <w:numId w:val="11"/>
        </w:numPr>
        <w:shd w:val="clear" w:color="auto" w:fill="FFFFFF"/>
        <w:spacing w:after="0"/>
        <w:ind w:left="337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consumes 2 write capacity units if</w:t>
      </w:r>
    </w:p>
    <w:p w14:paraId="56140D58" w14:textId="77777777" w:rsidR="001348DF" w:rsidRDefault="001348DF" w:rsidP="001348DF">
      <w:pPr>
        <w:numPr>
          <w:ilvl w:val="3"/>
          <w:numId w:val="11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existing item is updated for key attributes, which results in deletion and addition of the new item into the index</w:t>
      </w:r>
    </w:p>
    <w:p w14:paraId="5A50DB3C" w14:textId="77777777" w:rsidR="001348DF" w:rsidRDefault="001348DF" w:rsidP="001348DF">
      <w:pPr>
        <w:numPr>
          <w:ilvl w:val="0"/>
          <w:numId w:val="11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Throttling on a GSI affects the base table depending on whether the throttling is for read or write activity:</w:t>
      </w:r>
    </w:p>
    <w:p w14:paraId="6AF766B5" w14:textId="77777777" w:rsidR="001348DF" w:rsidRDefault="001348DF" w:rsidP="001348DF">
      <w:pPr>
        <w:numPr>
          <w:ilvl w:val="1"/>
          <w:numId w:val="11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When a GSI has insufficient read capacity, the base table isn’t affected.</w:t>
      </w:r>
    </w:p>
    <w:p w14:paraId="302C2CC2" w14:textId="77777777" w:rsidR="001348DF" w:rsidRDefault="001348DF" w:rsidP="001348DF">
      <w:pPr>
        <w:numPr>
          <w:ilvl w:val="1"/>
          <w:numId w:val="11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When a GSI has insufficient write capacity, write operations won’t succeed on the base table or any of its GSIs.</w:t>
      </w:r>
    </w:p>
    <w:p w14:paraId="29BDE3D2" w14:textId="77777777" w:rsidR="001348DF" w:rsidRDefault="001348DF" w:rsidP="001348DF">
      <w:pPr>
        <w:pStyle w:val="Heading2"/>
        <w:shd w:val="clear" w:color="auto" w:fill="FFFFFF"/>
        <w:spacing w:before="0"/>
        <w:textAlignment w:val="baseline"/>
        <w:divId w:val="1456027147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Local Secondary Indexes (LSI)</w:t>
      </w:r>
    </w:p>
    <w:p w14:paraId="74D9C4DB" w14:textId="77777777" w:rsidR="001348DF" w:rsidRPr="00995F34" w:rsidRDefault="001348DF" w:rsidP="001348DF">
      <w:pPr>
        <w:numPr>
          <w:ilvl w:val="0"/>
          <w:numId w:val="12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995F34">
        <w:rPr>
          <w:rFonts w:ascii="inherit" w:hAnsi="inherit"/>
          <w:color w:val="00B050"/>
          <w:sz w:val="27"/>
          <w:szCs w:val="27"/>
        </w:rPr>
        <w:t>Local secondary index are indexes that has the same partition key as the table, but a different sort key.</w:t>
      </w:r>
    </w:p>
    <w:p w14:paraId="6161F008" w14:textId="77777777" w:rsidR="001348DF" w:rsidRPr="00995F34" w:rsidRDefault="001348DF" w:rsidP="001348DF">
      <w:pPr>
        <w:numPr>
          <w:ilvl w:val="0"/>
          <w:numId w:val="12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995F34">
        <w:rPr>
          <w:rFonts w:ascii="inherit" w:hAnsi="inherit"/>
          <w:color w:val="00B050"/>
          <w:sz w:val="27"/>
          <w:szCs w:val="27"/>
        </w:rPr>
        <w:t>Local secondary index is “local” cause every partition of a local secondary index is scoped to a table partition that has the same partition key.</w:t>
      </w:r>
    </w:p>
    <w:p w14:paraId="05424118" w14:textId="77777777" w:rsidR="001348DF" w:rsidRPr="00995F34" w:rsidRDefault="001348DF" w:rsidP="001348DF">
      <w:pPr>
        <w:numPr>
          <w:ilvl w:val="0"/>
          <w:numId w:val="12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995F34">
        <w:rPr>
          <w:rFonts w:ascii="inherit" w:hAnsi="inherit"/>
          <w:color w:val="00B050"/>
          <w:sz w:val="27"/>
          <w:szCs w:val="27"/>
        </w:rPr>
        <w:t>LSI allows search using a secondary index in place of the sort key, thus expanding the number of attributes that can be used for queries which can be conducted efficiently</w:t>
      </w:r>
    </w:p>
    <w:p w14:paraId="59C7F58E" w14:textId="77777777" w:rsidR="001348DF" w:rsidRDefault="001348DF" w:rsidP="001348DF">
      <w:pPr>
        <w:numPr>
          <w:ilvl w:val="0"/>
          <w:numId w:val="12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LSI are updated automatically when the primary index is updated and reads support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strong, </w:t>
      </w:r>
      <w:proofErr w:type="gram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eventual</w:t>
      </w:r>
      <w:proofErr w:type="gramEnd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 and transactional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consistenty</w:t>
      </w:r>
      <w:proofErr w:type="spellEnd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 options</w:t>
      </w:r>
    </w:p>
    <w:p w14:paraId="67243F7F" w14:textId="77777777" w:rsidR="001348DF" w:rsidRDefault="001348DF" w:rsidP="001348DF">
      <w:pPr>
        <w:numPr>
          <w:ilvl w:val="0"/>
          <w:numId w:val="12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LSIs can only be queried via the Query API</w:t>
      </w:r>
    </w:p>
    <w:p w14:paraId="74A4CF17" w14:textId="77777777" w:rsidR="001348DF" w:rsidRDefault="001348DF" w:rsidP="001348DF">
      <w:pPr>
        <w:numPr>
          <w:ilvl w:val="0"/>
          <w:numId w:val="12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LSIs cannot be added to existing tables at this time</w:t>
      </w:r>
    </w:p>
    <w:p w14:paraId="71A98B08" w14:textId="77777777" w:rsidR="001348DF" w:rsidRDefault="001348DF" w:rsidP="001348DF">
      <w:pPr>
        <w:numPr>
          <w:ilvl w:val="0"/>
          <w:numId w:val="12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LSIs cannot be modified once it is created at this time</w:t>
      </w:r>
    </w:p>
    <w:p w14:paraId="10479E7B" w14:textId="77777777" w:rsidR="001348DF" w:rsidRDefault="001348DF" w:rsidP="001348DF">
      <w:pPr>
        <w:numPr>
          <w:ilvl w:val="0"/>
          <w:numId w:val="12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LSI cannot be removed from a table once they are created at this time</w:t>
      </w:r>
    </w:p>
    <w:p w14:paraId="26978FCE" w14:textId="77777777" w:rsidR="001348DF" w:rsidRDefault="001348DF" w:rsidP="001348DF">
      <w:pPr>
        <w:numPr>
          <w:ilvl w:val="0"/>
          <w:numId w:val="12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LSI consumes provisioned throughput capacity as part of the table with which it is associated</w:t>
      </w:r>
    </w:p>
    <w:p w14:paraId="1F749161" w14:textId="77777777" w:rsidR="001348DF" w:rsidRDefault="001348DF" w:rsidP="001348DF">
      <w:pPr>
        <w:numPr>
          <w:ilvl w:val="1"/>
          <w:numId w:val="12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Read Provisioned throughput</w:t>
      </w:r>
    </w:p>
    <w:p w14:paraId="55F9EAE9" w14:textId="77777777" w:rsidR="001348DF" w:rsidRDefault="001348DF" w:rsidP="001348DF">
      <w:pPr>
        <w:numPr>
          <w:ilvl w:val="2"/>
          <w:numId w:val="12"/>
        </w:numPr>
        <w:shd w:val="clear" w:color="auto" w:fill="FFFFFF"/>
        <w:spacing w:after="0"/>
        <w:ind w:left="337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if data read is index and projected attributes</w:t>
      </w:r>
    </w:p>
    <w:p w14:paraId="6FB5E115" w14:textId="77777777" w:rsidR="001348DF" w:rsidRDefault="001348DF" w:rsidP="001348DF">
      <w:pPr>
        <w:numPr>
          <w:ilvl w:val="3"/>
          <w:numId w:val="12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provides one Read Capacity Unit with one strongly consistent read (or two eventually consistent reads) per second for items &lt; 4KB</w:t>
      </w:r>
    </w:p>
    <w:p w14:paraId="2F88C6CF" w14:textId="77777777" w:rsidR="001348DF" w:rsidRDefault="001348DF" w:rsidP="001348DF">
      <w:pPr>
        <w:numPr>
          <w:ilvl w:val="3"/>
          <w:numId w:val="12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data size includes the index and projected attributes only</w:t>
      </w:r>
    </w:p>
    <w:p w14:paraId="2D3FC77F" w14:textId="77777777" w:rsidR="001348DF" w:rsidRDefault="001348DF" w:rsidP="001348DF">
      <w:pPr>
        <w:numPr>
          <w:ilvl w:val="2"/>
          <w:numId w:val="12"/>
        </w:numPr>
        <w:shd w:val="clear" w:color="auto" w:fill="FFFFFF"/>
        <w:spacing w:after="0"/>
        <w:ind w:left="337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 xml:space="preserve">if data read is index and a </w:t>
      </w:r>
      <w:proofErr w:type="spellStart"/>
      <w:r>
        <w:rPr>
          <w:rFonts w:ascii="inherit" w:hAnsi="inherit"/>
          <w:color w:val="666666"/>
          <w:sz w:val="27"/>
          <w:szCs w:val="27"/>
        </w:rPr>
        <w:t>non projected</w:t>
      </w:r>
      <w:proofErr w:type="spellEnd"/>
      <w:r>
        <w:rPr>
          <w:rFonts w:ascii="inherit" w:hAnsi="inherit"/>
          <w:color w:val="666666"/>
          <w:sz w:val="27"/>
          <w:szCs w:val="27"/>
        </w:rPr>
        <w:t xml:space="preserve"> attribute</w:t>
      </w:r>
    </w:p>
    <w:p w14:paraId="02D513E1" w14:textId="77777777" w:rsidR="001348DF" w:rsidRDefault="001348DF" w:rsidP="001348DF">
      <w:pPr>
        <w:numPr>
          <w:ilvl w:val="3"/>
          <w:numId w:val="12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 xml:space="preserve">consumes double the read capacity, with one to read from the index and one to read from the table with the entire data and not just the </w:t>
      </w:r>
      <w:proofErr w:type="spellStart"/>
      <w:r>
        <w:rPr>
          <w:rFonts w:ascii="inherit" w:hAnsi="inherit"/>
          <w:color w:val="666666"/>
          <w:sz w:val="27"/>
          <w:szCs w:val="27"/>
        </w:rPr>
        <w:t>non projected</w:t>
      </w:r>
      <w:proofErr w:type="spellEnd"/>
      <w:r>
        <w:rPr>
          <w:rFonts w:ascii="inherit" w:hAnsi="inherit"/>
          <w:color w:val="666666"/>
          <w:sz w:val="27"/>
          <w:szCs w:val="27"/>
        </w:rPr>
        <w:t xml:space="preserve"> attribute</w:t>
      </w:r>
    </w:p>
    <w:p w14:paraId="43684FD1" w14:textId="77777777" w:rsidR="001348DF" w:rsidRDefault="001348DF" w:rsidP="001348DF">
      <w:pPr>
        <w:numPr>
          <w:ilvl w:val="1"/>
          <w:numId w:val="12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Write provisioned throughput</w:t>
      </w:r>
    </w:p>
    <w:p w14:paraId="13CADDCC" w14:textId="77777777" w:rsidR="001348DF" w:rsidRDefault="001348DF" w:rsidP="001348DF">
      <w:pPr>
        <w:numPr>
          <w:ilvl w:val="2"/>
          <w:numId w:val="12"/>
        </w:numPr>
        <w:shd w:val="clear" w:color="auto" w:fill="FFFFFF"/>
        <w:spacing w:after="0"/>
        <w:ind w:left="337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consumes 1 write capacity unit if,</w:t>
      </w:r>
    </w:p>
    <w:p w14:paraId="68AB8F8F" w14:textId="77777777" w:rsidR="001348DF" w:rsidRDefault="001348DF" w:rsidP="001348DF">
      <w:pPr>
        <w:numPr>
          <w:ilvl w:val="3"/>
          <w:numId w:val="12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new item is inserted into table</w:t>
      </w:r>
    </w:p>
    <w:p w14:paraId="18AF407C" w14:textId="77777777" w:rsidR="001348DF" w:rsidRDefault="001348DF" w:rsidP="001348DF">
      <w:pPr>
        <w:numPr>
          <w:ilvl w:val="3"/>
          <w:numId w:val="12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existing item is deleted from table</w:t>
      </w:r>
    </w:p>
    <w:p w14:paraId="16499F3B" w14:textId="77777777" w:rsidR="001348DF" w:rsidRDefault="001348DF" w:rsidP="001348DF">
      <w:pPr>
        <w:numPr>
          <w:ilvl w:val="3"/>
          <w:numId w:val="12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existing items is updated for project attributes</w:t>
      </w:r>
    </w:p>
    <w:p w14:paraId="216E472B" w14:textId="77777777" w:rsidR="001348DF" w:rsidRDefault="001348DF" w:rsidP="001348DF">
      <w:pPr>
        <w:numPr>
          <w:ilvl w:val="2"/>
          <w:numId w:val="12"/>
        </w:numPr>
        <w:shd w:val="clear" w:color="auto" w:fill="FFFFFF"/>
        <w:spacing w:after="0"/>
        <w:ind w:left="337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consumes 2 write capacity units if</w:t>
      </w:r>
    </w:p>
    <w:p w14:paraId="1EAD00F5" w14:textId="77777777" w:rsidR="001348DF" w:rsidRDefault="001348DF" w:rsidP="001348DF">
      <w:pPr>
        <w:numPr>
          <w:ilvl w:val="3"/>
          <w:numId w:val="12"/>
        </w:numPr>
        <w:shd w:val="clear" w:color="auto" w:fill="FFFFFF"/>
        <w:spacing w:after="0"/>
        <w:ind w:left="450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existing item is updated for key attributes, which results in deletion and addition of the new item into the index</w:t>
      </w:r>
    </w:p>
    <w:p w14:paraId="3BAAF64E" w14:textId="77777777" w:rsidR="00995F34" w:rsidRDefault="00995F34" w:rsidP="001348DF">
      <w:pPr>
        <w:pStyle w:val="Heading2"/>
        <w:shd w:val="clear" w:color="auto" w:fill="FFFFFF"/>
        <w:spacing w:before="0"/>
        <w:textAlignment w:val="baseline"/>
        <w:divId w:val="1456027147"/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</w:pPr>
    </w:p>
    <w:p w14:paraId="246996E7" w14:textId="090FBBF9" w:rsidR="001348DF" w:rsidRDefault="001348DF" w:rsidP="001348DF">
      <w:pPr>
        <w:pStyle w:val="Heading2"/>
        <w:shd w:val="clear" w:color="auto" w:fill="FFFFFF"/>
        <w:spacing w:before="0"/>
        <w:textAlignment w:val="baseline"/>
        <w:divId w:val="1456027147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AWS Certification Exam Practice Questions</w:t>
      </w:r>
    </w:p>
    <w:p w14:paraId="5332B930" w14:textId="77777777" w:rsidR="001348DF" w:rsidRDefault="001348DF" w:rsidP="001348DF">
      <w:pPr>
        <w:numPr>
          <w:ilvl w:val="0"/>
          <w:numId w:val="14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In DynamoDB, a secondary index is a data structure that contains a subset of attributes from a table, along with an alternate key to support ____ operations.</w:t>
      </w:r>
    </w:p>
    <w:p w14:paraId="5BF756E7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None of the above</w:t>
      </w:r>
    </w:p>
    <w:p w14:paraId="3ACDCE69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Both</w:t>
      </w:r>
    </w:p>
    <w:p w14:paraId="04745A9B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Query</w:t>
      </w:r>
    </w:p>
    <w:p w14:paraId="7EC49238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Scan</w:t>
      </w:r>
    </w:p>
    <w:p w14:paraId="562A6B19" w14:textId="77777777" w:rsidR="001348DF" w:rsidRDefault="001348DF" w:rsidP="001348DF">
      <w:pPr>
        <w:numPr>
          <w:ilvl w:val="0"/>
          <w:numId w:val="14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proofErr w:type="gramStart"/>
      <w:r>
        <w:rPr>
          <w:rFonts w:ascii="inherit" w:hAnsi="inherit"/>
          <w:color w:val="666666"/>
          <w:sz w:val="27"/>
          <w:szCs w:val="27"/>
        </w:rPr>
        <w:t>In regard to</w:t>
      </w:r>
      <w:proofErr w:type="gramEnd"/>
      <w:r>
        <w:rPr>
          <w:rFonts w:ascii="inherit" w:hAnsi="inherit"/>
          <w:color w:val="666666"/>
          <w:sz w:val="27"/>
          <w:szCs w:val="27"/>
        </w:rPr>
        <w:t xml:space="preserve"> DynamoDB, what is the Global secondary index?</w:t>
      </w:r>
    </w:p>
    <w:p w14:paraId="345B888E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An index with a hash and range key that can be different from those on the table</w:t>
      </w:r>
    </w:p>
    <w:p w14:paraId="36928DB2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An index that has the same range key as the table, but a different hash key</w:t>
      </w:r>
    </w:p>
    <w:p w14:paraId="2F52C4E6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An index that has the same hash key and range key as the table</w:t>
      </w:r>
    </w:p>
    <w:p w14:paraId="1558803A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An index that has the same hash key as the table, but a different range key</w:t>
      </w:r>
    </w:p>
    <w:p w14:paraId="7F3BEE48" w14:textId="77777777" w:rsidR="001348DF" w:rsidRDefault="001348DF" w:rsidP="001348DF">
      <w:pPr>
        <w:numPr>
          <w:ilvl w:val="0"/>
          <w:numId w:val="14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proofErr w:type="gramStart"/>
      <w:r>
        <w:rPr>
          <w:rFonts w:ascii="inherit" w:hAnsi="inherit"/>
          <w:color w:val="666666"/>
          <w:sz w:val="27"/>
          <w:szCs w:val="27"/>
        </w:rPr>
        <w:t>In regard to</w:t>
      </w:r>
      <w:proofErr w:type="gramEnd"/>
      <w:r>
        <w:rPr>
          <w:rFonts w:ascii="inherit" w:hAnsi="inherit"/>
          <w:color w:val="666666"/>
          <w:sz w:val="27"/>
          <w:szCs w:val="27"/>
        </w:rPr>
        <w:t xml:space="preserve"> DynamoDB, can I modify the index once it is created?</w:t>
      </w:r>
    </w:p>
    <w:p w14:paraId="39314FB8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Yes, if it is a primary hash key index</w:t>
      </w:r>
    </w:p>
    <w:p w14:paraId="33CC2095" w14:textId="77777777" w:rsidR="001348DF" w:rsidRPr="004D53E4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00B050"/>
          <w:sz w:val="27"/>
          <w:szCs w:val="27"/>
        </w:rPr>
      </w:pPr>
      <w:r w:rsidRPr="004D53E4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Yes, if it is a Global secondary index </w:t>
      </w:r>
      <w:r w:rsidRPr="004D53E4">
        <w:rPr>
          <w:rFonts w:ascii="inherit" w:hAnsi="inherit"/>
          <w:color w:val="00B050"/>
          <w:sz w:val="27"/>
          <w:szCs w:val="27"/>
        </w:rPr>
        <w:t>(AWS now allows you to modify global secondary indexes after creation)</w:t>
      </w:r>
    </w:p>
    <w:p w14:paraId="390ACCB2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No</w:t>
      </w:r>
    </w:p>
    <w:p w14:paraId="6E5B96F6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Yes, if it is a local secondary index</w:t>
      </w:r>
    </w:p>
    <w:p w14:paraId="4ABB5473" w14:textId="77777777" w:rsidR="001348DF" w:rsidRDefault="001348DF" w:rsidP="001348DF">
      <w:pPr>
        <w:numPr>
          <w:ilvl w:val="0"/>
          <w:numId w:val="14"/>
        </w:numPr>
        <w:shd w:val="clear" w:color="auto" w:fill="FFFFFF"/>
        <w:spacing w:after="0"/>
        <w:ind w:left="1125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When thinking of DynamoDB, what are true of Global Secondary Key properties?</w:t>
      </w:r>
    </w:p>
    <w:p w14:paraId="0FA3AE00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The partition key and sort key can be different from the table.</w:t>
      </w:r>
    </w:p>
    <w:p w14:paraId="1556F0E6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Only the partition key can be different from the table.</w:t>
      </w:r>
    </w:p>
    <w:p w14:paraId="43645230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Either the partition key or the sort key can be different from the table, but not both.</w:t>
      </w:r>
    </w:p>
    <w:p w14:paraId="7AB1E2D6" w14:textId="77777777" w:rsidR="001348DF" w:rsidRDefault="001348DF" w:rsidP="001348DF">
      <w:pPr>
        <w:numPr>
          <w:ilvl w:val="1"/>
          <w:numId w:val="14"/>
        </w:numPr>
        <w:shd w:val="clear" w:color="auto" w:fill="FFFFFF"/>
        <w:spacing w:after="0"/>
        <w:ind w:left="2250"/>
        <w:textAlignment w:val="baseline"/>
        <w:divId w:val="1456027147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Only the sort key can be different from the table.</w:t>
      </w:r>
    </w:p>
    <w:p w14:paraId="026A5565" w14:textId="15581F0F" w:rsidR="00AA1458" w:rsidRDefault="00AA1458" w:rsidP="001348DF">
      <w:pPr>
        <w:pStyle w:val="Heading1"/>
        <w:shd w:val="clear" w:color="auto" w:fill="FFFFFF"/>
        <w:spacing w:before="0"/>
        <w:textAlignment w:val="baseline"/>
        <w:divId w:val="1456027147"/>
        <w:rPr>
          <w:rFonts w:ascii="Georgia" w:hAnsi="Georgia"/>
          <w:b w:val="0"/>
          <w:bCs w:val="0"/>
          <w:color w:val="666666"/>
          <w:sz w:val="42"/>
          <w:szCs w:val="42"/>
        </w:rPr>
      </w:pPr>
    </w:p>
    <w:p w14:paraId="1CE13718" w14:textId="445AA928" w:rsidR="00ED383C" w:rsidRDefault="00ED383C" w:rsidP="00AA1458">
      <w:pPr>
        <w:pStyle w:val="Heading1"/>
        <w:shd w:val="clear" w:color="auto" w:fill="FFFFFF"/>
        <w:spacing w:before="0"/>
        <w:textAlignment w:val="baseline"/>
        <w:divId w:val="1456027147"/>
      </w:pPr>
    </w:p>
    <w:sectPr w:rsidR="00ED38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2DE"/>
    <w:multiLevelType w:val="multilevel"/>
    <w:tmpl w:val="0B2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1378A"/>
    <w:multiLevelType w:val="multilevel"/>
    <w:tmpl w:val="B17A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A79FD"/>
    <w:multiLevelType w:val="multilevel"/>
    <w:tmpl w:val="7A9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A49B4"/>
    <w:multiLevelType w:val="multilevel"/>
    <w:tmpl w:val="A04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13318"/>
    <w:multiLevelType w:val="multilevel"/>
    <w:tmpl w:val="B5D4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365EE"/>
    <w:multiLevelType w:val="multilevel"/>
    <w:tmpl w:val="4FC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37942"/>
    <w:multiLevelType w:val="multilevel"/>
    <w:tmpl w:val="3984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5665C1"/>
    <w:multiLevelType w:val="multilevel"/>
    <w:tmpl w:val="F6D6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4D1682"/>
    <w:multiLevelType w:val="multilevel"/>
    <w:tmpl w:val="40EE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03A99"/>
    <w:multiLevelType w:val="multilevel"/>
    <w:tmpl w:val="872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4002C4"/>
    <w:multiLevelType w:val="multilevel"/>
    <w:tmpl w:val="7C8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6F052C"/>
    <w:multiLevelType w:val="multilevel"/>
    <w:tmpl w:val="4AD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C41040"/>
    <w:multiLevelType w:val="multilevel"/>
    <w:tmpl w:val="1AE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C61793"/>
    <w:multiLevelType w:val="multilevel"/>
    <w:tmpl w:val="2B34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B8391A"/>
    <w:rsid w:val="0004604B"/>
    <w:rsid w:val="00070390"/>
    <w:rsid w:val="000D0605"/>
    <w:rsid w:val="000E6C3D"/>
    <w:rsid w:val="00124844"/>
    <w:rsid w:val="00124C59"/>
    <w:rsid w:val="001348DF"/>
    <w:rsid w:val="001C63B3"/>
    <w:rsid w:val="001F0C07"/>
    <w:rsid w:val="00230A98"/>
    <w:rsid w:val="00232ECB"/>
    <w:rsid w:val="00237DB6"/>
    <w:rsid w:val="00275C8E"/>
    <w:rsid w:val="002918E9"/>
    <w:rsid w:val="002B053B"/>
    <w:rsid w:val="002F7B94"/>
    <w:rsid w:val="003961B3"/>
    <w:rsid w:val="003B4AE7"/>
    <w:rsid w:val="004D53E4"/>
    <w:rsid w:val="0058385C"/>
    <w:rsid w:val="00592985"/>
    <w:rsid w:val="00593CDC"/>
    <w:rsid w:val="005C3A46"/>
    <w:rsid w:val="0062673C"/>
    <w:rsid w:val="0064329A"/>
    <w:rsid w:val="006453F2"/>
    <w:rsid w:val="00692F46"/>
    <w:rsid w:val="007131B7"/>
    <w:rsid w:val="007372F8"/>
    <w:rsid w:val="00767AD4"/>
    <w:rsid w:val="007821AF"/>
    <w:rsid w:val="00793317"/>
    <w:rsid w:val="007C727C"/>
    <w:rsid w:val="007F11CE"/>
    <w:rsid w:val="007F5ED3"/>
    <w:rsid w:val="008C3A6F"/>
    <w:rsid w:val="008F32E9"/>
    <w:rsid w:val="0093307A"/>
    <w:rsid w:val="00941812"/>
    <w:rsid w:val="00950A94"/>
    <w:rsid w:val="009623B2"/>
    <w:rsid w:val="009874C5"/>
    <w:rsid w:val="00995F34"/>
    <w:rsid w:val="009B70BC"/>
    <w:rsid w:val="009D4044"/>
    <w:rsid w:val="009E357D"/>
    <w:rsid w:val="009F2635"/>
    <w:rsid w:val="00A03027"/>
    <w:rsid w:val="00A31AF8"/>
    <w:rsid w:val="00A36A25"/>
    <w:rsid w:val="00A627B0"/>
    <w:rsid w:val="00A83545"/>
    <w:rsid w:val="00A92E31"/>
    <w:rsid w:val="00AA1458"/>
    <w:rsid w:val="00AE5E75"/>
    <w:rsid w:val="00AF3549"/>
    <w:rsid w:val="00B268F3"/>
    <w:rsid w:val="00B557E5"/>
    <w:rsid w:val="00B8391A"/>
    <w:rsid w:val="00B96B39"/>
    <w:rsid w:val="00BA13F6"/>
    <w:rsid w:val="00BE2382"/>
    <w:rsid w:val="00C41DF3"/>
    <w:rsid w:val="00CC572D"/>
    <w:rsid w:val="00CC693A"/>
    <w:rsid w:val="00CD0ADF"/>
    <w:rsid w:val="00D35F3C"/>
    <w:rsid w:val="00D7040B"/>
    <w:rsid w:val="00D82390"/>
    <w:rsid w:val="00D84977"/>
    <w:rsid w:val="00D84D1D"/>
    <w:rsid w:val="00DA1598"/>
    <w:rsid w:val="00DC7DB9"/>
    <w:rsid w:val="00DF2E7A"/>
    <w:rsid w:val="00DF7F52"/>
    <w:rsid w:val="00E129A0"/>
    <w:rsid w:val="00E23A67"/>
    <w:rsid w:val="00E37075"/>
    <w:rsid w:val="00E67062"/>
    <w:rsid w:val="00E947D7"/>
    <w:rsid w:val="00ED383C"/>
    <w:rsid w:val="00F13854"/>
    <w:rsid w:val="00F26493"/>
    <w:rsid w:val="00F4276D"/>
    <w:rsid w:val="00F72434"/>
    <w:rsid w:val="00FC00D3"/>
    <w:rsid w:val="00FC10AF"/>
    <w:rsid w:val="00F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230"/>
  <w15:docId w15:val="{3EB869EE-8B6B-4E0D-BB30-52693340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391A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8391A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8391A"/>
  </w:style>
  <w:style w:type="paragraph" w:customStyle="1" w:styleId="p1">
    <w:name w:val="p1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A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21AF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237DB6"/>
  </w:style>
  <w:style w:type="character" w:styleId="UnresolvedMention">
    <w:name w:val="Unresolved Mention"/>
    <w:basedOn w:val="DefaultParagraphFont"/>
    <w:uiPriority w:val="99"/>
    <w:semiHidden/>
    <w:rsid w:val="00FC7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930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344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793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500">
              <w:blockQuote w:val="1"/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037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10698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0857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132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023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9652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3800">
                      <w:blockQuote w:val="1"/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5552">
                          <w:blockQuote w:val="1"/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2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0994">
                          <w:blockQuote w:val="1"/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3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842">
                          <w:blockQuote w:val="1"/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aid.kha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0861C-BD98-445C-9599-7BE53440BF8B}"/>
      </w:docPartPr>
      <w:docPartBody>
        <w:p w:rsidR="00DD0607" w:rsidRDefault="00D3721C">
          <w:r w:rsidRPr="00187704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5"/>
    <w:rsid w:val="00247AE5"/>
    <w:rsid w:val="002A5E1D"/>
    <w:rsid w:val="00363B46"/>
    <w:rsid w:val="003811F4"/>
    <w:rsid w:val="00411B71"/>
    <w:rsid w:val="0044312C"/>
    <w:rsid w:val="00475B76"/>
    <w:rsid w:val="004E7F35"/>
    <w:rsid w:val="005D68F5"/>
    <w:rsid w:val="006342FA"/>
    <w:rsid w:val="00652452"/>
    <w:rsid w:val="006E27B6"/>
    <w:rsid w:val="007F16B8"/>
    <w:rsid w:val="00867654"/>
    <w:rsid w:val="0096724E"/>
    <w:rsid w:val="00AA4CA3"/>
    <w:rsid w:val="00AB0802"/>
    <w:rsid w:val="00AC166B"/>
    <w:rsid w:val="00BC0B61"/>
    <w:rsid w:val="00C23FD8"/>
    <w:rsid w:val="00D3721C"/>
    <w:rsid w:val="00DD0607"/>
    <w:rsid w:val="00ED1D86"/>
    <w:rsid w:val="00F7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2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logPostInfo xmlns="http://www.microsoft.com/Office/Word/BlogTool">
  <PostTitle>AWS DynamoDB Secondary Indexes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3119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Junaid</dc:creator>
  <cp:keywords/>
  <dc:description/>
  <cp:lastModifiedBy>Khan, Junaid</cp:lastModifiedBy>
  <cp:revision>56</cp:revision>
  <dcterms:created xsi:type="dcterms:W3CDTF">2020-11-27T04:06:00Z</dcterms:created>
  <dcterms:modified xsi:type="dcterms:W3CDTF">2022-03-20T04:34:00Z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