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BC806FD" w:rsidR="00E947D7" w:rsidRDefault="00353F03">
              <w:pPr>
                <w:pStyle w:val="Publishwithline"/>
              </w:pPr>
              <w:r w:rsidRPr="00353F03">
                <w:rPr>
                  <w:rFonts w:ascii="Georgia" w:eastAsia="Times New Roman" w:hAnsi="Georgia" w:cs="Times New Roman"/>
                  <w:color w:val="666666"/>
                  <w:kern w:val="36"/>
                  <w:sz w:val="48"/>
                  <w:szCs w:val="48"/>
                </w:rPr>
                <w:t>AWS RDS Read Replicas</w:t>
              </w:r>
            </w:p>
          </w:sdtContent>
        </w:sdt>
        <w:p w14:paraId="4007A0B5" w14:textId="77777777" w:rsidR="00E947D7" w:rsidRDefault="00E947D7">
          <w:pPr>
            <w:pStyle w:val="underline"/>
          </w:pPr>
        </w:p>
        <w:p w14:paraId="68B01C04" w14:textId="5A904E6D" w:rsidR="001572FA" w:rsidRDefault="00FC7F34">
          <w:pPr>
            <w:pStyle w:val="Heading1"/>
            <w:shd w:val="clear" w:color="auto" w:fill="FFFFFF"/>
            <w:spacing w:before="0"/>
            <w:textAlignment w:val="baseline"/>
            <w:divId w:val="47842775"/>
          </w:pPr>
        </w:p>
      </w:sdtContent>
    </w:sdt>
    <w:p w14:paraId="7E3082E5" w14:textId="77777777" w:rsidR="00353F03" w:rsidRPr="00EB374B" w:rsidRDefault="00353F03" w:rsidP="00353F03">
      <w:pPr>
        <w:pStyle w:val="Heading1"/>
        <w:shd w:val="clear" w:color="auto" w:fill="FFFFFF"/>
        <w:spacing w:before="0"/>
        <w:textAlignment w:val="baseline"/>
        <w:divId w:val="47842775"/>
        <w:rPr>
          <w:rFonts w:ascii="inherit" w:hAnsi="inherit"/>
          <w:b w:val="0"/>
          <w:bCs w:val="0"/>
          <w:color w:val="666666"/>
          <w:sz w:val="42"/>
          <w:szCs w:val="42"/>
          <w:bdr w:val="none" w:sz="0" w:space="0" w:color="auto" w:frame="1"/>
        </w:rPr>
      </w:pPr>
      <w:r w:rsidRPr="00EB374B">
        <w:rPr>
          <w:rFonts w:ascii="inherit" w:hAnsi="inherit"/>
          <w:b w:val="0"/>
          <w:bCs w:val="0"/>
          <w:color w:val="666666"/>
          <w:sz w:val="42"/>
          <w:szCs w:val="42"/>
          <w:bdr w:val="none" w:sz="0" w:space="0" w:color="auto" w:frame="1"/>
        </w:rPr>
        <w:t>RDS Read Replicas Overview</w:t>
      </w:r>
    </w:p>
    <w:p w14:paraId="261A761E" w14:textId="77777777" w:rsidR="00353F03" w:rsidRPr="000857BA" w:rsidRDefault="00353F03" w:rsidP="00353F03">
      <w:pPr>
        <w:numPr>
          <w:ilvl w:val="0"/>
          <w:numId w:val="28"/>
        </w:numPr>
        <w:shd w:val="clear" w:color="auto" w:fill="FFFFFF"/>
        <w:spacing w:after="0"/>
        <w:ind w:left="1125"/>
        <w:textAlignment w:val="baseline"/>
        <w:divId w:val="47842775"/>
        <w:rPr>
          <w:rFonts w:ascii="inherit" w:hAnsi="inherit"/>
          <w:color w:val="00B050"/>
          <w:sz w:val="27"/>
          <w:szCs w:val="27"/>
        </w:rPr>
      </w:pPr>
      <w:r w:rsidRPr="000857BA">
        <w:rPr>
          <w:rFonts w:ascii="inherit" w:hAnsi="inherit"/>
          <w:color w:val="00B050"/>
          <w:sz w:val="27"/>
          <w:szCs w:val="27"/>
        </w:rPr>
        <w:t>Read replicas enable increased scalability and database availability in the case of an AZ failure.</w:t>
      </w:r>
    </w:p>
    <w:p w14:paraId="6032182A" w14:textId="77777777" w:rsidR="00353F03" w:rsidRPr="000857BA" w:rsidRDefault="00353F03" w:rsidP="00353F03">
      <w:pPr>
        <w:numPr>
          <w:ilvl w:val="0"/>
          <w:numId w:val="28"/>
        </w:numPr>
        <w:shd w:val="clear" w:color="auto" w:fill="FFFFFF"/>
        <w:spacing w:after="0"/>
        <w:ind w:left="1125"/>
        <w:textAlignment w:val="baseline"/>
        <w:divId w:val="47842775"/>
        <w:rPr>
          <w:rFonts w:ascii="inherit" w:hAnsi="inherit"/>
          <w:color w:val="00B050"/>
          <w:sz w:val="27"/>
          <w:szCs w:val="27"/>
        </w:rPr>
      </w:pPr>
      <w:r w:rsidRPr="000857BA">
        <w:rPr>
          <w:rFonts w:ascii="inherit" w:hAnsi="inherit"/>
          <w:color w:val="00B050"/>
          <w:sz w:val="27"/>
          <w:szCs w:val="27"/>
        </w:rPr>
        <w:t>Read Replicas allow elastic scaling beyond the capacity constraints of a single DB instance for read-heavy database workloads</w:t>
      </w:r>
    </w:p>
    <w:p w14:paraId="7CD5F718" w14:textId="77777777" w:rsidR="00353F03" w:rsidRDefault="00353F03" w:rsidP="00353F03">
      <w:pPr>
        <w:numPr>
          <w:ilvl w:val="0"/>
          <w:numId w:val="28"/>
        </w:numPr>
        <w:shd w:val="clear" w:color="auto" w:fill="FFFFFF"/>
        <w:spacing w:after="0"/>
        <w:ind w:left="1125"/>
        <w:textAlignment w:val="baseline"/>
        <w:divId w:val="47842775"/>
        <w:rPr>
          <w:rFonts w:ascii="inherit" w:hAnsi="inherit"/>
          <w:color w:val="666666"/>
          <w:sz w:val="27"/>
          <w:szCs w:val="27"/>
        </w:rPr>
      </w:pPr>
      <w:r w:rsidRPr="000857BA">
        <w:rPr>
          <w:rFonts w:ascii="inherit" w:hAnsi="inherit"/>
          <w:color w:val="00B050"/>
          <w:sz w:val="27"/>
          <w:szCs w:val="27"/>
        </w:rPr>
        <w:t>RDS read replicas can be Multi-AZ i.e. set up with their own standby instances in a different AZ</w:t>
      </w:r>
      <w:r>
        <w:rPr>
          <w:rFonts w:ascii="inherit" w:hAnsi="inherit"/>
          <w:color w:val="666666"/>
          <w:sz w:val="27"/>
          <w:szCs w:val="27"/>
        </w:rPr>
        <w:t>.</w:t>
      </w:r>
    </w:p>
    <w:p w14:paraId="37754CE1" w14:textId="77777777" w:rsidR="00353F03" w:rsidRPr="000857BA" w:rsidRDefault="00353F03" w:rsidP="00353F03">
      <w:pPr>
        <w:numPr>
          <w:ilvl w:val="0"/>
          <w:numId w:val="28"/>
        </w:numPr>
        <w:shd w:val="clear" w:color="auto" w:fill="FFFFFF"/>
        <w:spacing w:after="0"/>
        <w:ind w:left="1125"/>
        <w:textAlignment w:val="baseline"/>
        <w:divId w:val="47842775"/>
        <w:rPr>
          <w:rFonts w:ascii="inherit" w:hAnsi="inherit"/>
          <w:color w:val="00B050"/>
          <w:sz w:val="27"/>
          <w:szCs w:val="27"/>
        </w:rPr>
      </w:pPr>
      <w:r w:rsidRPr="000857BA">
        <w:rPr>
          <w:rFonts w:ascii="inherit" w:hAnsi="inherit"/>
          <w:color w:val="00B050"/>
          <w:sz w:val="27"/>
          <w:szCs w:val="27"/>
        </w:rPr>
        <w:t>Load on the source DB instance can be reduced by routing read queries from applications to the Read Replica.</w:t>
      </w:r>
    </w:p>
    <w:p w14:paraId="7B4ACAF3" w14:textId="77777777" w:rsidR="000857BA" w:rsidRPr="000857BA" w:rsidRDefault="00353F03" w:rsidP="00353F03">
      <w:pPr>
        <w:numPr>
          <w:ilvl w:val="0"/>
          <w:numId w:val="28"/>
        </w:numPr>
        <w:shd w:val="clear" w:color="auto" w:fill="FFFFFF"/>
        <w:spacing w:after="0"/>
        <w:ind w:left="1125"/>
        <w:textAlignment w:val="baseline"/>
        <w:divId w:val="47842775"/>
        <w:rPr>
          <w:rFonts w:ascii="inherit" w:hAnsi="inherit"/>
          <w:color w:val="666666"/>
          <w:sz w:val="27"/>
          <w:szCs w:val="27"/>
        </w:rPr>
      </w:pPr>
      <w:r w:rsidRPr="000857BA">
        <w:rPr>
          <w:rFonts w:ascii="inherit" w:hAnsi="inherit"/>
          <w:color w:val="00B050"/>
          <w:sz w:val="27"/>
          <w:szCs w:val="27"/>
        </w:rPr>
        <w:t>one or more replicas of a given source DB Instance and serve high-volume application read traffic from multiple copies of your data, thereby increasing aggregate read throughput.</w:t>
      </w:r>
    </w:p>
    <w:p w14:paraId="2A1322A4" w14:textId="65D36EB4" w:rsidR="00353F03" w:rsidRDefault="00353F03" w:rsidP="00353F03">
      <w:pPr>
        <w:numPr>
          <w:ilvl w:val="0"/>
          <w:numId w:val="28"/>
        </w:numPr>
        <w:shd w:val="clear" w:color="auto" w:fill="FFFFFF"/>
        <w:spacing w:after="0"/>
        <w:ind w:left="1125"/>
        <w:textAlignment w:val="baseline"/>
        <w:divId w:val="47842775"/>
        <w:rPr>
          <w:rFonts w:ascii="inherit" w:hAnsi="inherit"/>
          <w:color w:val="666666"/>
          <w:sz w:val="27"/>
          <w:szCs w:val="27"/>
        </w:rPr>
      </w:pPr>
      <w:r w:rsidRPr="000857BA">
        <w:rPr>
          <w:rFonts w:ascii="inherit" w:hAnsi="inherit"/>
          <w:color w:val="00B050"/>
          <w:sz w:val="27"/>
          <w:szCs w:val="27"/>
        </w:rPr>
        <w:t>Read replicas can also be promoted when needed to become standalone DB instances.</w:t>
      </w:r>
    </w:p>
    <w:p w14:paraId="3B24AB52" w14:textId="77777777" w:rsidR="00353F03" w:rsidRPr="000857BA" w:rsidRDefault="00353F03" w:rsidP="00353F03">
      <w:pPr>
        <w:numPr>
          <w:ilvl w:val="0"/>
          <w:numId w:val="28"/>
        </w:numPr>
        <w:shd w:val="clear" w:color="auto" w:fill="FFFFFF"/>
        <w:spacing w:after="0"/>
        <w:ind w:left="1125"/>
        <w:textAlignment w:val="baseline"/>
        <w:divId w:val="47842775"/>
        <w:rPr>
          <w:rFonts w:ascii="inherit" w:hAnsi="inherit"/>
          <w:color w:val="00B050"/>
          <w:sz w:val="27"/>
          <w:szCs w:val="27"/>
        </w:rPr>
      </w:pPr>
      <w:r w:rsidRPr="000857BA">
        <w:rPr>
          <w:rFonts w:ascii="inherit" w:hAnsi="inherit"/>
          <w:color w:val="00B050"/>
          <w:sz w:val="27"/>
          <w:szCs w:val="27"/>
        </w:rPr>
        <w:t>RDS uses DB engines’ built-in replication functionality to create a special type of DB instance called a Read Replica from a source DB instance. It uses the engines’ native </w:t>
      </w:r>
      <w:r w:rsidRPr="000857BA">
        <w:rPr>
          <w:rStyle w:val="Strong"/>
          <w:rFonts w:ascii="inherit" w:hAnsi="inherit"/>
          <w:color w:val="00B050"/>
          <w:sz w:val="27"/>
          <w:szCs w:val="27"/>
          <w:bdr w:val="none" w:sz="0" w:space="0" w:color="auto" w:frame="1"/>
        </w:rPr>
        <w:t>asynchronous replication</w:t>
      </w:r>
      <w:r w:rsidRPr="000857BA">
        <w:rPr>
          <w:rFonts w:ascii="inherit" w:hAnsi="inherit"/>
          <w:color w:val="00B050"/>
          <w:sz w:val="27"/>
          <w:szCs w:val="27"/>
        </w:rPr>
        <w:t> to update the read replica whenever there is a change to the source DB instance.</w:t>
      </w:r>
    </w:p>
    <w:p w14:paraId="08CD360B" w14:textId="77777777" w:rsidR="00353F03" w:rsidRPr="000857BA" w:rsidRDefault="00353F03" w:rsidP="00353F03">
      <w:pPr>
        <w:numPr>
          <w:ilvl w:val="0"/>
          <w:numId w:val="28"/>
        </w:numPr>
        <w:shd w:val="clear" w:color="auto" w:fill="FFFFFF"/>
        <w:spacing w:after="0"/>
        <w:ind w:left="1125"/>
        <w:textAlignment w:val="baseline"/>
        <w:divId w:val="47842775"/>
        <w:rPr>
          <w:rFonts w:ascii="inherit" w:hAnsi="inherit"/>
          <w:color w:val="00B050"/>
          <w:sz w:val="27"/>
          <w:szCs w:val="27"/>
        </w:rPr>
      </w:pPr>
      <w:r w:rsidRPr="000857BA">
        <w:rPr>
          <w:rFonts w:ascii="inherit" w:hAnsi="inherit"/>
          <w:color w:val="00B050"/>
          <w:sz w:val="27"/>
          <w:szCs w:val="27"/>
        </w:rPr>
        <w:t>Read replicas are available in RDS for MySQL, MariaDB, PostgreSQL, Oracle, and SQL Server as well as Aurora.</w:t>
      </w:r>
    </w:p>
    <w:p w14:paraId="439F01E3" w14:textId="77777777" w:rsidR="00353F03" w:rsidRDefault="00353F03" w:rsidP="00353F03">
      <w:pPr>
        <w:numPr>
          <w:ilvl w:val="0"/>
          <w:numId w:val="28"/>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RDS supports replication between an RDS MySQL or MariaDB DB instance and a MySQL or MariaDB instance that is external to RDS using Binary Log File Position </w:t>
      </w:r>
      <w:proofErr w:type="gramStart"/>
      <w:r>
        <w:rPr>
          <w:rFonts w:ascii="inherit" w:hAnsi="inherit"/>
          <w:color w:val="666666"/>
          <w:sz w:val="27"/>
          <w:szCs w:val="27"/>
        </w:rPr>
        <w:t>or  Global</w:t>
      </w:r>
      <w:proofErr w:type="gramEnd"/>
      <w:r>
        <w:rPr>
          <w:rFonts w:ascii="inherit" w:hAnsi="inherit"/>
          <w:color w:val="666666"/>
          <w:sz w:val="27"/>
          <w:szCs w:val="27"/>
        </w:rPr>
        <w:t xml:space="preserve"> Transaction Identifiers (GTIDs) replication.</w:t>
      </w:r>
    </w:p>
    <w:p w14:paraId="46183CA7" w14:textId="77777777" w:rsidR="00353F03" w:rsidRDefault="00353F03" w:rsidP="00353F03">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Read Replicas creation</w:t>
      </w:r>
    </w:p>
    <w:p w14:paraId="2ADBAEAE" w14:textId="77777777" w:rsidR="00353F03" w:rsidRDefault="00353F03" w:rsidP="00353F03">
      <w:pPr>
        <w:numPr>
          <w:ilvl w:val="0"/>
          <w:numId w:val="29"/>
        </w:numPr>
        <w:shd w:val="clear" w:color="auto" w:fill="FFFFFF"/>
        <w:spacing w:after="0"/>
        <w:ind w:left="1125"/>
        <w:textAlignment w:val="baseline"/>
        <w:divId w:val="47842775"/>
        <w:rPr>
          <w:rFonts w:ascii="inherit" w:hAnsi="inherit"/>
          <w:color w:val="666666"/>
          <w:sz w:val="27"/>
          <w:szCs w:val="27"/>
        </w:rPr>
      </w:pPr>
      <w:r w:rsidRPr="00B9687A">
        <w:rPr>
          <w:rFonts w:ascii="inherit" w:hAnsi="inherit"/>
          <w:b/>
          <w:bCs/>
          <w:color w:val="00B050"/>
          <w:sz w:val="27"/>
          <w:szCs w:val="27"/>
        </w:rPr>
        <w:t>Up to five Read Replicas</w:t>
      </w:r>
      <w:r w:rsidRPr="00B9687A">
        <w:rPr>
          <w:rFonts w:ascii="inherit" w:hAnsi="inherit"/>
          <w:color w:val="00B050"/>
          <w:sz w:val="27"/>
          <w:szCs w:val="27"/>
        </w:rPr>
        <w:t xml:space="preserve"> can be created from one source DB instance.</w:t>
      </w:r>
    </w:p>
    <w:p w14:paraId="48C92526" w14:textId="77777777" w:rsidR="00353F03" w:rsidRDefault="00353F03" w:rsidP="00353F03">
      <w:pPr>
        <w:numPr>
          <w:ilvl w:val="0"/>
          <w:numId w:val="29"/>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Creation process</w:t>
      </w:r>
    </w:p>
    <w:p w14:paraId="67A2F7C5" w14:textId="77777777" w:rsidR="00353F03" w:rsidRPr="00B9687A" w:rsidRDefault="00353F03" w:rsidP="00353F03">
      <w:pPr>
        <w:numPr>
          <w:ilvl w:val="1"/>
          <w:numId w:val="29"/>
        </w:numPr>
        <w:shd w:val="clear" w:color="auto" w:fill="FFFFFF"/>
        <w:spacing w:after="0"/>
        <w:ind w:left="2250"/>
        <w:textAlignment w:val="baseline"/>
        <w:divId w:val="47842775"/>
        <w:rPr>
          <w:rFonts w:ascii="inherit" w:hAnsi="inherit"/>
          <w:color w:val="00B050"/>
          <w:sz w:val="27"/>
          <w:szCs w:val="27"/>
        </w:rPr>
      </w:pPr>
      <w:r w:rsidRPr="00B9687A">
        <w:rPr>
          <w:rStyle w:val="Strong"/>
          <w:rFonts w:ascii="inherit" w:hAnsi="inherit"/>
          <w:color w:val="00B050"/>
          <w:sz w:val="27"/>
          <w:szCs w:val="27"/>
          <w:bdr w:val="none" w:sz="0" w:space="0" w:color="auto" w:frame="1"/>
        </w:rPr>
        <w:t>Automatic backups must be enabled</w:t>
      </w:r>
      <w:r w:rsidRPr="00B9687A">
        <w:rPr>
          <w:rFonts w:ascii="inherit" w:hAnsi="inherit"/>
          <w:color w:val="00B050"/>
          <w:sz w:val="27"/>
          <w:szCs w:val="27"/>
        </w:rPr>
        <w:t> on the source DB instance by setting the backup retention period to a value other than 0</w:t>
      </w:r>
    </w:p>
    <w:p w14:paraId="72084004" w14:textId="77777777" w:rsidR="00353F03" w:rsidRPr="00B9687A" w:rsidRDefault="00353F03" w:rsidP="00353F03">
      <w:pPr>
        <w:numPr>
          <w:ilvl w:val="1"/>
          <w:numId w:val="29"/>
        </w:numPr>
        <w:shd w:val="clear" w:color="auto" w:fill="FFFFFF"/>
        <w:spacing w:after="0"/>
        <w:ind w:left="2250"/>
        <w:textAlignment w:val="baseline"/>
        <w:divId w:val="47842775"/>
        <w:rPr>
          <w:rFonts w:ascii="inherit" w:hAnsi="inherit"/>
          <w:color w:val="00B050"/>
          <w:sz w:val="27"/>
          <w:szCs w:val="27"/>
        </w:rPr>
      </w:pPr>
      <w:r w:rsidRPr="00B9687A">
        <w:rPr>
          <w:rFonts w:ascii="inherit" w:hAnsi="inherit"/>
          <w:color w:val="00B050"/>
          <w:sz w:val="27"/>
          <w:szCs w:val="27"/>
        </w:rPr>
        <w:t>Existing DB instance needs to be specified as the source.</w:t>
      </w:r>
    </w:p>
    <w:p w14:paraId="418CD888" w14:textId="77777777" w:rsidR="00353F03" w:rsidRPr="00B9687A" w:rsidRDefault="00353F03" w:rsidP="00353F03">
      <w:pPr>
        <w:numPr>
          <w:ilvl w:val="1"/>
          <w:numId w:val="29"/>
        </w:numPr>
        <w:shd w:val="clear" w:color="auto" w:fill="FFFFFF"/>
        <w:spacing w:after="0"/>
        <w:ind w:left="2250"/>
        <w:textAlignment w:val="baseline"/>
        <w:divId w:val="47842775"/>
        <w:rPr>
          <w:rFonts w:ascii="inherit" w:hAnsi="inherit"/>
          <w:color w:val="00B050"/>
          <w:sz w:val="27"/>
          <w:szCs w:val="27"/>
        </w:rPr>
      </w:pPr>
      <w:r w:rsidRPr="00B9687A">
        <w:rPr>
          <w:rFonts w:ascii="inherit" w:hAnsi="inherit"/>
          <w:color w:val="00B050"/>
          <w:sz w:val="27"/>
          <w:szCs w:val="27"/>
        </w:rPr>
        <w:t>RDS takes a snapshot of the source instance and creates a read-only instance from the snapshot.</w:t>
      </w:r>
    </w:p>
    <w:p w14:paraId="535BB5A4" w14:textId="1CB6F4D3" w:rsidR="00353F03" w:rsidRDefault="00353F03" w:rsidP="00353F03">
      <w:pPr>
        <w:numPr>
          <w:ilvl w:val="1"/>
          <w:numId w:val="29"/>
        </w:numPr>
        <w:shd w:val="clear" w:color="auto" w:fill="FFFFFF"/>
        <w:spacing w:after="0"/>
        <w:ind w:left="2250"/>
        <w:textAlignment w:val="baseline"/>
        <w:divId w:val="47842775"/>
        <w:rPr>
          <w:rFonts w:ascii="inherit" w:hAnsi="inherit"/>
          <w:color w:val="00B050"/>
          <w:sz w:val="27"/>
          <w:szCs w:val="27"/>
        </w:rPr>
      </w:pPr>
      <w:r w:rsidRPr="00B9687A">
        <w:rPr>
          <w:rFonts w:ascii="inherit" w:hAnsi="inherit"/>
          <w:color w:val="00B050"/>
          <w:sz w:val="27"/>
          <w:szCs w:val="27"/>
        </w:rPr>
        <w:t>RDS then uses the </w:t>
      </w:r>
      <w:r w:rsidRPr="00B9687A">
        <w:rPr>
          <w:rStyle w:val="Strong"/>
          <w:rFonts w:ascii="inherit" w:hAnsi="inherit"/>
          <w:color w:val="00B050"/>
          <w:sz w:val="27"/>
          <w:szCs w:val="27"/>
          <w:bdr w:val="none" w:sz="0" w:space="0" w:color="auto" w:frame="1"/>
        </w:rPr>
        <w:t>asynchronous replication</w:t>
      </w:r>
      <w:r w:rsidRPr="00B9687A">
        <w:rPr>
          <w:rFonts w:ascii="inherit" w:hAnsi="inherit"/>
          <w:color w:val="00B050"/>
          <w:sz w:val="27"/>
          <w:szCs w:val="27"/>
        </w:rPr>
        <w:t> method for the DB engine to update the Read Replica for any changes to the source DB instance.</w:t>
      </w:r>
    </w:p>
    <w:p w14:paraId="31DAF8AD" w14:textId="39137924" w:rsidR="00A029B0" w:rsidRDefault="00A029B0" w:rsidP="00A029B0">
      <w:pPr>
        <w:shd w:val="clear" w:color="auto" w:fill="FFFFFF"/>
        <w:spacing w:after="0"/>
        <w:ind w:left="2250"/>
        <w:textAlignment w:val="baseline"/>
        <w:divId w:val="47842775"/>
        <w:rPr>
          <w:rFonts w:ascii="inherit" w:hAnsi="inherit"/>
          <w:color w:val="00B050"/>
          <w:sz w:val="27"/>
          <w:szCs w:val="27"/>
        </w:rPr>
      </w:pPr>
    </w:p>
    <w:p w14:paraId="3B1B2130" w14:textId="1AD4F061" w:rsidR="00A029B0" w:rsidRPr="00B9687A" w:rsidRDefault="00A029B0" w:rsidP="00A029B0">
      <w:pPr>
        <w:shd w:val="clear" w:color="auto" w:fill="FFFFFF"/>
        <w:spacing w:after="0"/>
        <w:ind w:left="2250"/>
        <w:textAlignment w:val="baseline"/>
        <w:divId w:val="47842775"/>
        <w:rPr>
          <w:rFonts w:ascii="inherit" w:hAnsi="inherit"/>
          <w:color w:val="00B050"/>
          <w:sz w:val="27"/>
          <w:szCs w:val="27"/>
        </w:rPr>
      </w:pPr>
      <w:r>
        <w:rPr>
          <w:noProof/>
        </w:rPr>
        <w:drawing>
          <wp:inline distT="0" distB="0" distL="0" distR="0" wp14:anchorId="761666B7" wp14:editId="546F847F">
            <wp:extent cx="12135647"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75812" cy="1903660"/>
                    </a:xfrm>
                    <a:prstGeom prst="rect">
                      <a:avLst/>
                    </a:prstGeom>
                  </pic:spPr>
                </pic:pic>
              </a:graphicData>
            </a:graphic>
          </wp:inline>
        </w:drawing>
      </w:r>
    </w:p>
    <w:p w14:paraId="0054456D"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Fonts w:ascii="inherit" w:hAnsi="inherit"/>
          <w:color w:val="00B050"/>
          <w:sz w:val="27"/>
          <w:szCs w:val="27"/>
        </w:rPr>
        <w:t>RDS replicates all databases in the source DB instance.</w:t>
      </w:r>
    </w:p>
    <w:p w14:paraId="3BF808D7"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Fonts w:ascii="inherit" w:hAnsi="inherit"/>
          <w:color w:val="00B050"/>
          <w:sz w:val="27"/>
          <w:szCs w:val="27"/>
        </w:rPr>
        <w:t xml:space="preserve">RDS sets up a secure communications channel between the source DB instance and the Read </w:t>
      </w:r>
      <w:proofErr w:type="gramStart"/>
      <w:r w:rsidRPr="00B9687A">
        <w:rPr>
          <w:rFonts w:ascii="inherit" w:hAnsi="inherit"/>
          <w:color w:val="00B050"/>
          <w:sz w:val="27"/>
          <w:szCs w:val="27"/>
        </w:rPr>
        <w:t>Replica, if</w:t>
      </w:r>
      <w:proofErr w:type="gramEnd"/>
      <w:r w:rsidRPr="00B9687A">
        <w:rPr>
          <w:rFonts w:ascii="inherit" w:hAnsi="inherit"/>
          <w:color w:val="00B050"/>
          <w:sz w:val="27"/>
          <w:szCs w:val="27"/>
        </w:rPr>
        <w:t xml:space="preserve"> that Read Replica is in a different AWS region from the DB instance.</w:t>
      </w:r>
    </w:p>
    <w:p w14:paraId="3577FA52"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Fonts w:ascii="inherit" w:hAnsi="inherit"/>
          <w:color w:val="00B050"/>
          <w:sz w:val="27"/>
          <w:szCs w:val="27"/>
        </w:rPr>
        <w:t>RDS establishes any AWS security configurations, such as adding security group entries, needed to enable the secure channel.</w:t>
      </w:r>
    </w:p>
    <w:p w14:paraId="56CAF853"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Fonts w:ascii="inherit" w:hAnsi="inherit"/>
          <w:color w:val="00B050"/>
          <w:sz w:val="27"/>
          <w:szCs w:val="27"/>
        </w:rPr>
        <w:t>During the Read Replica creation, a brief I/O suspension on the source DB instance can be experienced as the DB snapshot occurs.</w:t>
      </w:r>
    </w:p>
    <w:p w14:paraId="43A56E81"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Style w:val="Strong"/>
          <w:rFonts w:ascii="inherit" w:hAnsi="inherit"/>
          <w:color w:val="00B050"/>
          <w:sz w:val="27"/>
          <w:szCs w:val="27"/>
          <w:bdr w:val="none" w:sz="0" w:space="0" w:color="auto" w:frame="1"/>
        </w:rPr>
        <w:t>I/O suspension typically lasts about one minute and can be avoided if the source DB instance is a Multi-AZ deployment (in the case of Multi-AZ deployments, DB snapshots are taken from the standby)</w:t>
      </w:r>
      <w:r w:rsidRPr="00B9687A">
        <w:rPr>
          <w:rFonts w:ascii="inherit" w:hAnsi="inherit"/>
          <w:color w:val="00B050"/>
          <w:sz w:val="27"/>
          <w:szCs w:val="27"/>
        </w:rPr>
        <w:t>.</w:t>
      </w:r>
    </w:p>
    <w:p w14:paraId="3C8D2959" w14:textId="77777777" w:rsidR="00353F03" w:rsidRPr="00B9687A" w:rsidRDefault="00353F03" w:rsidP="00353F03">
      <w:pPr>
        <w:numPr>
          <w:ilvl w:val="0"/>
          <w:numId w:val="29"/>
        </w:numPr>
        <w:shd w:val="clear" w:color="auto" w:fill="FFFFFF"/>
        <w:spacing w:after="0"/>
        <w:ind w:left="1125"/>
        <w:textAlignment w:val="baseline"/>
        <w:divId w:val="47842775"/>
        <w:rPr>
          <w:rFonts w:ascii="inherit" w:hAnsi="inherit"/>
          <w:color w:val="00B050"/>
          <w:sz w:val="27"/>
          <w:szCs w:val="27"/>
        </w:rPr>
      </w:pPr>
      <w:r w:rsidRPr="00B9687A">
        <w:rPr>
          <w:rFonts w:ascii="inherit" w:hAnsi="inherit"/>
          <w:color w:val="00B050"/>
          <w:sz w:val="27"/>
          <w:szCs w:val="27"/>
        </w:rPr>
        <w:t>Read Replica creation time can be slow if any long-running transactions are being executed and should wait for completion</w:t>
      </w:r>
    </w:p>
    <w:p w14:paraId="0E78170C" w14:textId="77777777" w:rsidR="00353F03" w:rsidRDefault="00353F03" w:rsidP="00353F03">
      <w:pPr>
        <w:numPr>
          <w:ilvl w:val="0"/>
          <w:numId w:val="29"/>
        </w:numPr>
        <w:shd w:val="clear" w:color="auto" w:fill="FFFFFF"/>
        <w:spacing w:after="0"/>
        <w:ind w:left="1125"/>
        <w:textAlignment w:val="baseline"/>
        <w:divId w:val="47842775"/>
        <w:rPr>
          <w:rFonts w:ascii="inherit" w:hAnsi="inherit"/>
          <w:color w:val="666666"/>
          <w:sz w:val="27"/>
          <w:szCs w:val="27"/>
        </w:rPr>
      </w:pPr>
      <w:r w:rsidRPr="00B9687A">
        <w:rPr>
          <w:rFonts w:ascii="inherit" w:hAnsi="inherit"/>
          <w:color w:val="00B050"/>
          <w:sz w:val="27"/>
          <w:szCs w:val="27"/>
        </w:rPr>
        <w:t>For multiple Read Replicas created in parallel from the same source DB instance, only one snapshot is taken at the start of the first create action</w:t>
      </w:r>
      <w:r>
        <w:rPr>
          <w:rFonts w:ascii="inherit" w:hAnsi="inherit"/>
          <w:color w:val="666666"/>
          <w:sz w:val="27"/>
          <w:szCs w:val="27"/>
        </w:rPr>
        <w:t>.</w:t>
      </w:r>
    </w:p>
    <w:p w14:paraId="48BF5C2E" w14:textId="6E17A501" w:rsidR="006F367B" w:rsidRDefault="00353F03" w:rsidP="000A5C67">
      <w:pPr>
        <w:numPr>
          <w:ilvl w:val="0"/>
          <w:numId w:val="29"/>
        </w:numPr>
        <w:shd w:val="clear" w:color="auto" w:fill="FFFFFF"/>
        <w:spacing w:after="0"/>
        <w:ind w:left="1125"/>
        <w:textAlignment w:val="baseline"/>
        <w:divId w:val="47842775"/>
        <w:rPr>
          <w:rFonts w:ascii="inherit" w:hAnsi="inherit"/>
          <w:color w:val="00B050"/>
          <w:sz w:val="27"/>
          <w:szCs w:val="27"/>
        </w:rPr>
      </w:pPr>
      <w:r w:rsidRPr="005C0D01">
        <w:rPr>
          <w:rFonts w:ascii="inherit" w:hAnsi="inherit"/>
          <w:color w:val="00B050"/>
          <w:sz w:val="27"/>
          <w:szCs w:val="27"/>
        </w:rPr>
        <w:t>A Read Replica can be promoted to a new independent source DB, in which case the replication link is broken between the Read Replica and the source DB.  However, the replication continues for other replicas using the original source DB as the replication source</w:t>
      </w:r>
      <w:r w:rsidR="00A029B0">
        <w:rPr>
          <w:rFonts w:ascii="inherit" w:hAnsi="inherit"/>
          <w:color w:val="00B050"/>
          <w:sz w:val="27"/>
          <w:szCs w:val="27"/>
        </w:rPr>
        <w:t>.</w:t>
      </w:r>
    </w:p>
    <w:p w14:paraId="1C220729" w14:textId="77777777" w:rsidR="00A029B0" w:rsidRDefault="00A029B0" w:rsidP="00A029B0">
      <w:pPr>
        <w:shd w:val="clear" w:color="auto" w:fill="FFFFFF"/>
        <w:spacing w:after="0"/>
        <w:ind w:left="1125"/>
        <w:textAlignment w:val="baseline"/>
        <w:divId w:val="47842775"/>
        <w:rPr>
          <w:rFonts w:ascii="inherit" w:hAnsi="inherit"/>
          <w:color w:val="00B050"/>
          <w:sz w:val="27"/>
          <w:szCs w:val="27"/>
        </w:rPr>
      </w:pPr>
    </w:p>
    <w:p w14:paraId="2325AA73" w14:textId="77777777" w:rsidR="00A029B0" w:rsidRDefault="00A029B0" w:rsidP="00A029B0">
      <w:pPr>
        <w:shd w:val="clear" w:color="auto" w:fill="FFFFFF"/>
        <w:spacing w:after="0"/>
        <w:ind w:left="1125"/>
        <w:textAlignment w:val="baseline"/>
        <w:divId w:val="47842775"/>
        <w:rPr>
          <w:rFonts w:ascii="inherit" w:hAnsi="inherit"/>
          <w:color w:val="00B050"/>
          <w:sz w:val="27"/>
          <w:szCs w:val="27"/>
        </w:rPr>
      </w:pPr>
      <w:r>
        <w:rPr>
          <w:noProof/>
        </w:rPr>
        <w:drawing>
          <wp:inline distT="0" distB="0" distL="0" distR="0" wp14:anchorId="1325CE2B" wp14:editId="70AA19DF">
            <wp:extent cx="14615160" cy="6580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78898" cy="660964"/>
                    </a:xfrm>
                    <a:prstGeom prst="rect">
                      <a:avLst/>
                    </a:prstGeom>
                  </pic:spPr>
                </pic:pic>
              </a:graphicData>
            </a:graphic>
          </wp:inline>
        </w:drawing>
      </w:r>
    </w:p>
    <w:p w14:paraId="7708D178" w14:textId="77777777" w:rsidR="00A029B0" w:rsidRDefault="00A029B0" w:rsidP="00A029B0">
      <w:pPr>
        <w:pStyle w:val="ListParagraph"/>
        <w:divId w:val="47842775"/>
        <w:rPr>
          <w:rFonts w:ascii="Arial" w:hAnsi="Arial" w:cs="Arial"/>
          <w:color w:val="16191F"/>
          <w:sz w:val="20"/>
          <w:shd w:val="clear" w:color="auto" w:fill="FFFFFF"/>
        </w:rPr>
      </w:pPr>
    </w:p>
    <w:p w14:paraId="7B4F8D2C" w14:textId="4E5EBA80" w:rsidR="00884202" w:rsidRPr="00A029B0" w:rsidRDefault="000A5C67" w:rsidP="00A029B0">
      <w:pPr>
        <w:numPr>
          <w:ilvl w:val="0"/>
          <w:numId w:val="29"/>
        </w:numPr>
        <w:shd w:val="clear" w:color="auto" w:fill="FFFFFF"/>
        <w:spacing w:after="0"/>
        <w:ind w:left="1125"/>
        <w:textAlignment w:val="baseline"/>
        <w:divId w:val="47842775"/>
        <w:rPr>
          <w:rFonts w:ascii="inherit" w:hAnsi="inherit"/>
          <w:color w:val="00B050"/>
          <w:sz w:val="27"/>
          <w:szCs w:val="27"/>
        </w:rPr>
      </w:pPr>
      <w:r w:rsidRPr="00A029B0">
        <w:rPr>
          <w:rFonts w:ascii="inherit" w:hAnsi="inherit"/>
          <w:color w:val="00B050"/>
          <w:sz w:val="27"/>
          <w:szCs w:val="27"/>
        </w:rPr>
        <w:t xml:space="preserve">When you promote a Read Replica, replication is </w:t>
      </w:r>
      <w:proofErr w:type="gramStart"/>
      <w:r w:rsidRPr="00A029B0">
        <w:rPr>
          <w:rFonts w:ascii="inherit" w:hAnsi="inherit"/>
          <w:color w:val="00B050"/>
          <w:sz w:val="27"/>
          <w:szCs w:val="27"/>
        </w:rPr>
        <w:t>stopped</w:t>
      </w:r>
      <w:proofErr w:type="gramEnd"/>
      <w:r w:rsidRPr="00A029B0">
        <w:rPr>
          <w:rFonts w:ascii="inherit" w:hAnsi="inherit"/>
          <w:color w:val="00B050"/>
          <w:sz w:val="27"/>
          <w:szCs w:val="27"/>
        </w:rPr>
        <w:t xml:space="preserve"> and the Read Replica is rebooted as part of the promotion. In addition, the promotion process is </w:t>
      </w:r>
      <w:proofErr w:type="gramStart"/>
      <w:r w:rsidRPr="00A029B0">
        <w:rPr>
          <w:rFonts w:ascii="inherit" w:hAnsi="inherit"/>
          <w:color w:val="00B050"/>
          <w:sz w:val="27"/>
          <w:szCs w:val="27"/>
        </w:rPr>
        <w:t>irreversible</w:t>
      </w:r>
      <w:proofErr w:type="gramEnd"/>
      <w:r w:rsidRPr="00A029B0">
        <w:rPr>
          <w:rFonts w:ascii="inherit" w:hAnsi="inherit"/>
          <w:color w:val="00B050"/>
          <w:sz w:val="27"/>
          <w:szCs w:val="27"/>
        </w:rPr>
        <w:t xml:space="preserve"> and you cannot restart the replication with the promoted DB Instance as a replication target.</w:t>
      </w:r>
    </w:p>
    <w:p w14:paraId="1A15635C" w14:textId="77777777" w:rsidR="00884202" w:rsidRDefault="00884202" w:rsidP="00884202">
      <w:pPr>
        <w:shd w:val="clear" w:color="auto" w:fill="FFFFFF"/>
        <w:spacing w:after="0"/>
        <w:ind w:left="1125"/>
        <w:textAlignment w:val="baseline"/>
        <w:rPr>
          <w:rFonts w:ascii="Arial" w:hAnsi="Arial" w:cs="Arial"/>
          <w:color w:val="16191F"/>
          <w:sz w:val="20"/>
          <w:shd w:val="clear" w:color="auto" w:fill="FFFFFF"/>
        </w:rPr>
      </w:pPr>
    </w:p>
    <w:p w14:paraId="7D80FA90" w14:textId="2D1F16B5" w:rsidR="000A5C67" w:rsidRPr="006F367B" w:rsidRDefault="000A5C67" w:rsidP="008B57DD">
      <w:pPr>
        <w:shd w:val="clear" w:color="auto" w:fill="FFFFFF"/>
        <w:spacing w:after="0"/>
        <w:ind w:left="1125"/>
        <w:textAlignment w:val="baseline"/>
        <w:rPr>
          <w:rFonts w:ascii="Arial" w:hAnsi="Arial" w:cs="Arial"/>
          <w:color w:val="16191F"/>
          <w:sz w:val="20"/>
          <w:shd w:val="clear" w:color="auto" w:fill="FFFFFF"/>
        </w:rPr>
      </w:pPr>
      <w:r w:rsidRPr="006F367B">
        <w:rPr>
          <w:rFonts w:ascii="Arial" w:hAnsi="Arial" w:cs="Arial"/>
          <w:color w:val="16191F"/>
          <w:sz w:val="20"/>
          <w:shd w:val="clear" w:color="auto" w:fill="FFFFFF"/>
        </w:rPr>
        <w:br w:type="page"/>
      </w:r>
    </w:p>
    <w:p w14:paraId="13BBF827" w14:textId="75D65F00" w:rsidR="000A5C67" w:rsidRPr="000A5C67" w:rsidRDefault="006F367B" w:rsidP="000A5C67">
      <w:pPr>
        <w:divId w:val="47842775"/>
      </w:pPr>
      <w:r>
        <w:rPr>
          <w:rFonts w:ascii="Arial" w:hAnsi="Arial" w:cs="Arial"/>
          <w:color w:val="16191F"/>
          <w:sz w:val="20"/>
          <w:shd w:val="clear" w:color="auto" w:fill="FFFFFF"/>
        </w:rPr>
        <w:t xml:space="preserve">                     </w:t>
      </w:r>
    </w:p>
    <w:p w14:paraId="4672FFB0" w14:textId="6533B91E" w:rsidR="00353F03" w:rsidRDefault="00353F03" w:rsidP="00353F03">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Read Replica Deletion &amp; DB Failover</w:t>
      </w:r>
    </w:p>
    <w:p w14:paraId="44C7DA87" w14:textId="77777777" w:rsidR="00353F03" w:rsidRPr="002B2771" w:rsidRDefault="00353F03" w:rsidP="00353F03">
      <w:pPr>
        <w:numPr>
          <w:ilvl w:val="0"/>
          <w:numId w:val="30"/>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Read Replicas must be explicitly deleted, using the same mechanisms for deleting a DB instance.</w:t>
      </w:r>
    </w:p>
    <w:p w14:paraId="421753D8" w14:textId="77777777" w:rsidR="00353F03" w:rsidRPr="002B2771" w:rsidRDefault="00353F03" w:rsidP="00353F03">
      <w:pPr>
        <w:numPr>
          <w:ilvl w:val="0"/>
          <w:numId w:val="30"/>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If the source DB instance is deleted without deleting the replicas, each replica is promoted to a stand-alone, single-AZ DB instance.</w:t>
      </w:r>
    </w:p>
    <w:p w14:paraId="13F86767" w14:textId="77777777" w:rsidR="00353F03" w:rsidRPr="002B2771" w:rsidRDefault="00353F03" w:rsidP="00353F03">
      <w:pPr>
        <w:numPr>
          <w:ilvl w:val="0"/>
          <w:numId w:val="30"/>
        </w:numPr>
        <w:shd w:val="clear" w:color="auto" w:fill="FFFFFF"/>
        <w:spacing w:after="0"/>
        <w:ind w:left="1125"/>
        <w:textAlignment w:val="baseline"/>
        <w:divId w:val="47842775"/>
        <w:rPr>
          <w:rFonts w:ascii="inherit" w:hAnsi="inherit"/>
          <w:b/>
          <w:bCs/>
          <w:color w:val="00B050"/>
          <w:sz w:val="27"/>
          <w:szCs w:val="27"/>
        </w:rPr>
      </w:pPr>
      <w:r w:rsidRPr="002B2771">
        <w:rPr>
          <w:rFonts w:ascii="inherit" w:hAnsi="inherit"/>
          <w:b/>
          <w:bCs/>
          <w:color w:val="00B050"/>
          <w:sz w:val="27"/>
          <w:szCs w:val="27"/>
        </w:rPr>
        <w:t>If the source instance of a Multi-AZ deployment fails over to the standby, any associated Read Replicas are switched to use the secondary as their replication source.</w:t>
      </w:r>
    </w:p>
    <w:p w14:paraId="3BA39D68" w14:textId="77777777" w:rsidR="00353F03" w:rsidRDefault="00353F03" w:rsidP="00353F03">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Read Replica Storage &amp; Compute requirements</w:t>
      </w:r>
    </w:p>
    <w:p w14:paraId="0EDA6119" w14:textId="77777777" w:rsidR="00353F03" w:rsidRPr="002B2771" w:rsidRDefault="00353F03" w:rsidP="00353F03">
      <w:pPr>
        <w:numPr>
          <w:ilvl w:val="0"/>
          <w:numId w:val="31"/>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A Read Replica, by default, is created with the same storage type as the source DB instance.</w:t>
      </w:r>
    </w:p>
    <w:p w14:paraId="6ACBA60A" w14:textId="77777777" w:rsidR="00353F03" w:rsidRPr="002B2771" w:rsidRDefault="00353F03" w:rsidP="00353F03">
      <w:pPr>
        <w:numPr>
          <w:ilvl w:val="0"/>
          <w:numId w:val="31"/>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For replication to operate effectively, each Read Replica should have the same amount of compute &amp; storage resources as the source DB instance.</w:t>
      </w:r>
    </w:p>
    <w:p w14:paraId="21ADC30C" w14:textId="77777777" w:rsidR="00353F03" w:rsidRPr="002B2771" w:rsidRDefault="00353F03" w:rsidP="00353F03">
      <w:pPr>
        <w:numPr>
          <w:ilvl w:val="0"/>
          <w:numId w:val="31"/>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Source DB instance, if scaled, Read Replicas should be scaled accordingly</w:t>
      </w:r>
    </w:p>
    <w:p w14:paraId="22206F1D" w14:textId="77777777" w:rsidR="00353F03" w:rsidRDefault="00353F03" w:rsidP="00353F03">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Cross-Region Read Replicas</w:t>
      </w:r>
    </w:p>
    <w:p w14:paraId="51537783" w14:textId="77777777" w:rsidR="00353F03" w:rsidRPr="002B2771" w:rsidRDefault="00353F03" w:rsidP="00353F03">
      <w:pPr>
        <w:numPr>
          <w:ilvl w:val="0"/>
          <w:numId w:val="32"/>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Supported for MySQL, PostgreSQL, MariaDB and Oracle</w:t>
      </w:r>
    </w:p>
    <w:p w14:paraId="0A1CBD7A" w14:textId="77777777" w:rsidR="00353F03" w:rsidRPr="002B2771" w:rsidRDefault="00353F03" w:rsidP="00353F03">
      <w:pPr>
        <w:numPr>
          <w:ilvl w:val="0"/>
          <w:numId w:val="32"/>
        </w:numPr>
        <w:shd w:val="clear" w:color="auto" w:fill="FFFFFF"/>
        <w:spacing w:after="0"/>
        <w:ind w:left="1125"/>
        <w:textAlignment w:val="baseline"/>
        <w:divId w:val="47842775"/>
        <w:rPr>
          <w:rFonts w:ascii="inherit" w:hAnsi="inherit"/>
          <w:b/>
          <w:bCs/>
          <w:color w:val="00B050"/>
          <w:sz w:val="27"/>
          <w:szCs w:val="27"/>
        </w:rPr>
      </w:pPr>
      <w:r w:rsidRPr="002B2771">
        <w:rPr>
          <w:rFonts w:ascii="inherit" w:hAnsi="inherit"/>
          <w:b/>
          <w:bCs/>
          <w:color w:val="00B050"/>
          <w:sz w:val="27"/>
          <w:szCs w:val="27"/>
        </w:rPr>
        <w:t>Not supported for SQL Server</w:t>
      </w:r>
    </w:p>
    <w:p w14:paraId="0B9D9F7B" w14:textId="77777777" w:rsidR="00353F03" w:rsidRDefault="00353F03" w:rsidP="00353F03">
      <w:pPr>
        <w:numPr>
          <w:ilvl w:val="0"/>
          <w:numId w:val="32"/>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helps to improve</w:t>
      </w:r>
    </w:p>
    <w:p w14:paraId="38FBE0F7" w14:textId="77777777" w:rsidR="00353F03" w:rsidRPr="002B2771" w:rsidRDefault="00353F03" w:rsidP="00353F03">
      <w:pPr>
        <w:numPr>
          <w:ilvl w:val="1"/>
          <w:numId w:val="32"/>
        </w:numPr>
        <w:shd w:val="clear" w:color="auto" w:fill="FFFFFF"/>
        <w:spacing w:after="0"/>
        <w:ind w:left="2250"/>
        <w:textAlignment w:val="baseline"/>
        <w:divId w:val="47842775"/>
        <w:rPr>
          <w:rFonts w:ascii="inherit" w:hAnsi="inherit"/>
          <w:color w:val="00B050"/>
          <w:sz w:val="27"/>
          <w:szCs w:val="27"/>
        </w:rPr>
      </w:pPr>
      <w:r w:rsidRPr="002B2771">
        <w:rPr>
          <w:rFonts w:ascii="inherit" w:hAnsi="inherit"/>
          <w:color w:val="00B050"/>
          <w:sz w:val="27"/>
          <w:szCs w:val="27"/>
        </w:rPr>
        <w:t>disaster recovery capabilities (reduces RTO and RPO),</w:t>
      </w:r>
    </w:p>
    <w:p w14:paraId="31F22ECF" w14:textId="77777777" w:rsidR="00353F03" w:rsidRPr="002B2771" w:rsidRDefault="00353F03" w:rsidP="00353F03">
      <w:pPr>
        <w:numPr>
          <w:ilvl w:val="1"/>
          <w:numId w:val="32"/>
        </w:numPr>
        <w:shd w:val="clear" w:color="auto" w:fill="FFFFFF"/>
        <w:spacing w:after="0"/>
        <w:ind w:left="2250"/>
        <w:textAlignment w:val="baseline"/>
        <w:divId w:val="47842775"/>
        <w:rPr>
          <w:rFonts w:ascii="inherit" w:hAnsi="inherit"/>
          <w:color w:val="00B050"/>
          <w:sz w:val="27"/>
          <w:szCs w:val="27"/>
        </w:rPr>
      </w:pPr>
      <w:r w:rsidRPr="002B2771">
        <w:rPr>
          <w:rFonts w:ascii="inherit" w:hAnsi="inherit"/>
          <w:color w:val="00B050"/>
          <w:sz w:val="27"/>
          <w:szCs w:val="27"/>
        </w:rPr>
        <w:t>scale read operations into a region closer to end users,</w:t>
      </w:r>
    </w:p>
    <w:p w14:paraId="32FA9530" w14:textId="77777777" w:rsidR="00353F03" w:rsidRPr="002B2771" w:rsidRDefault="00353F03" w:rsidP="00353F03">
      <w:pPr>
        <w:numPr>
          <w:ilvl w:val="1"/>
          <w:numId w:val="32"/>
        </w:numPr>
        <w:shd w:val="clear" w:color="auto" w:fill="FFFFFF"/>
        <w:spacing w:after="0"/>
        <w:ind w:left="2250"/>
        <w:textAlignment w:val="baseline"/>
        <w:divId w:val="47842775"/>
        <w:rPr>
          <w:rFonts w:ascii="inherit" w:hAnsi="inherit"/>
          <w:color w:val="00B050"/>
          <w:sz w:val="27"/>
          <w:szCs w:val="27"/>
        </w:rPr>
      </w:pPr>
      <w:r w:rsidRPr="002B2771">
        <w:rPr>
          <w:rFonts w:ascii="inherit" w:hAnsi="inherit"/>
          <w:color w:val="00B050"/>
          <w:sz w:val="27"/>
          <w:szCs w:val="27"/>
        </w:rPr>
        <w:t>migration from a data center in one region to another region</w:t>
      </w:r>
    </w:p>
    <w:p w14:paraId="523A320C" w14:textId="77777777" w:rsidR="00353F03" w:rsidRPr="002B2771" w:rsidRDefault="00353F03" w:rsidP="00353F03">
      <w:pPr>
        <w:pStyle w:val="listitem"/>
        <w:numPr>
          <w:ilvl w:val="0"/>
          <w:numId w:val="32"/>
        </w:numPr>
        <w:shd w:val="clear" w:color="auto" w:fill="FFFFFF"/>
        <w:spacing w:before="0" w:beforeAutospacing="0" w:after="0" w:afterAutospacing="0"/>
        <w:ind w:left="1125"/>
        <w:textAlignment w:val="baseline"/>
        <w:divId w:val="47842775"/>
        <w:rPr>
          <w:rFonts w:ascii="inherit" w:hAnsi="inherit"/>
          <w:color w:val="00B050"/>
          <w:sz w:val="27"/>
          <w:szCs w:val="27"/>
        </w:rPr>
      </w:pPr>
      <w:r w:rsidRPr="002B2771">
        <w:rPr>
          <w:rFonts w:ascii="inherit" w:hAnsi="inherit"/>
          <w:color w:val="00B050"/>
          <w:sz w:val="27"/>
          <w:szCs w:val="27"/>
        </w:rPr>
        <w:t>A source DB instance can have cross-Region read replicas in multiple AWS Regions.</w:t>
      </w:r>
    </w:p>
    <w:p w14:paraId="1D9EC782" w14:textId="77777777" w:rsidR="00353F03" w:rsidRPr="002B2771" w:rsidRDefault="00353F03" w:rsidP="00353F03">
      <w:pPr>
        <w:pStyle w:val="listitem"/>
        <w:numPr>
          <w:ilvl w:val="0"/>
          <w:numId w:val="32"/>
        </w:numPr>
        <w:shd w:val="clear" w:color="auto" w:fill="FFFFFF"/>
        <w:spacing w:before="0" w:beforeAutospacing="0" w:after="0" w:afterAutospacing="0"/>
        <w:ind w:left="1125"/>
        <w:textAlignment w:val="baseline"/>
        <w:divId w:val="47842775"/>
        <w:rPr>
          <w:rFonts w:ascii="inherit" w:hAnsi="inherit"/>
          <w:color w:val="00B050"/>
          <w:sz w:val="27"/>
          <w:szCs w:val="27"/>
        </w:rPr>
      </w:pPr>
      <w:r w:rsidRPr="002B2771">
        <w:rPr>
          <w:rFonts w:ascii="inherit" w:hAnsi="inherit"/>
          <w:color w:val="00B050"/>
          <w:sz w:val="27"/>
          <w:szCs w:val="27"/>
        </w:rPr>
        <w:t>Cross-Region RDS read replica can be created from a source RDS DB instance that is not a read replica of another RDS DB instance.</w:t>
      </w:r>
    </w:p>
    <w:p w14:paraId="6F589533" w14:textId="77777777" w:rsidR="00353F03" w:rsidRPr="002B2771" w:rsidRDefault="00353F03" w:rsidP="00353F03">
      <w:pPr>
        <w:pStyle w:val="listitem"/>
        <w:numPr>
          <w:ilvl w:val="0"/>
          <w:numId w:val="32"/>
        </w:numPr>
        <w:shd w:val="clear" w:color="auto" w:fill="FFFFFF"/>
        <w:spacing w:before="0" w:beforeAutospacing="0" w:after="0" w:afterAutospacing="0"/>
        <w:ind w:left="1125"/>
        <w:textAlignment w:val="baseline"/>
        <w:divId w:val="47842775"/>
        <w:rPr>
          <w:rFonts w:ascii="inherit" w:hAnsi="inherit"/>
          <w:color w:val="00B050"/>
          <w:sz w:val="27"/>
          <w:szCs w:val="27"/>
        </w:rPr>
      </w:pPr>
      <w:r w:rsidRPr="002B2771">
        <w:rPr>
          <w:rFonts w:ascii="inherit" w:hAnsi="inherit"/>
          <w:color w:val="00B050"/>
          <w:sz w:val="27"/>
          <w:szCs w:val="27"/>
        </w:rPr>
        <w:t>Replica lags are higher for Cross-region replicas. This lag time comes from the longer network channels between regional data centers.</w:t>
      </w:r>
    </w:p>
    <w:p w14:paraId="3460B09A" w14:textId="77777777" w:rsidR="00353F03" w:rsidRPr="002B2771" w:rsidRDefault="00353F03" w:rsidP="00353F03">
      <w:pPr>
        <w:pStyle w:val="listitem"/>
        <w:numPr>
          <w:ilvl w:val="0"/>
          <w:numId w:val="32"/>
        </w:numPr>
        <w:shd w:val="clear" w:color="auto" w:fill="FFFFFF"/>
        <w:spacing w:before="0" w:beforeAutospacing="0" w:after="0" w:afterAutospacing="0"/>
        <w:ind w:left="1125"/>
        <w:textAlignment w:val="baseline"/>
        <w:divId w:val="47842775"/>
        <w:rPr>
          <w:rFonts w:ascii="inherit" w:hAnsi="inherit"/>
          <w:color w:val="00B050"/>
          <w:sz w:val="27"/>
          <w:szCs w:val="27"/>
        </w:rPr>
      </w:pPr>
      <w:r w:rsidRPr="002B2771">
        <w:rPr>
          <w:rFonts w:ascii="inherit" w:hAnsi="inherit"/>
          <w:color w:val="00B050"/>
          <w:sz w:val="27"/>
          <w:szCs w:val="27"/>
        </w:rPr>
        <w:t>RDS can’t guarantee more than five cross-Region read replica instances, due to the limit on the number of access control list (ACL) entries for a VPC</w:t>
      </w:r>
    </w:p>
    <w:p w14:paraId="7C63CD26" w14:textId="77777777" w:rsidR="00353F03" w:rsidRPr="002B2771" w:rsidRDefault="00353F03" w:rsidP="00353F03">
      <w:pPr>
        <w:pStyle w:val="listitem"/>
        <w:numPr>
          <w:ilvl w:val="0"/>
          <w:numId w:val="32"/>
        </w:numPr>
        <w:shd w:val="clear" w:color="auto" w:fill="FFFFFF"/>
        <w:spacing w:before="0" w:beforeAutospacing="0" w:after="0" w:afterAutospacing="0"/>
        <w:ind w:left="1125"/>
        <w:textAlignment w:val="baseline"/>
        <w:divId w:val="47842775"/>
        <w:rPr>
          <w:rFonts w:ascii="inherit" w:hAnsi="inherit"/>
          <w:color w:val="00B050"/>
          <w:sz w:val="27"/>
          <w:szCs w:val="27"/>
        </w:rPr>
      </w:pPr>
      <w:r w:rsidRPr="002B2771">
        <w:rPr>
          <w:rFonts w:ascii="inherit" w:hAnsi="inherit"/>
          <w:color w:val="00B050"/>
          <w:sz w:val="27"/>
          <w:szCs w:val="27"/>
        </w:rPr>
        <w:t>Read replica uses the default DB parameter group and default security group for the specified DB engine.</w:t>
      </w:r>
    </w:p>
    <w:p w14:paraId="1BC21667" w14:textId="77777777" w:rsidR="00353F03" w:rsidRPr="002B2771" w:rsidRDefault="00353F03" w:rsidP="00353F03">
      <w:pPr>
        <w:numPr>
          <w:ilvl w:val="0"/>
          <w:numId w:val="32"/>
        </w:numPr>
        <w:shd w:val="clear" w:color="auto" w:fill="FFFFFF"/>
        <w:spacing w:after="0"/>
        <w:ind w:left="1125"/>
        <w:textAlignment w:val="baseline"/>
        <w:divId w:val="47842775"/>
        <w:rPr>
          <w:rFonts w:ascii="inherit" w:hAnsi="inherit"/>
          <w:color w:val="00B050"/>
          <w:sz w:val="27"/>
          <w:szCs w:val="27"/>
        </w:rPr>
      </w:pPr>
      <w:r w:rsidRPr="002B2771">
        <w:rPr>
          <w:rFonts w:ascii="inherit" w:hAnsi="inherit"/>
          <w:color w:val="00B050"/>
          <w:sz w:val="27"/>
          <w:szCs w:val="27"/>
        </w:rPr>
        <w:t>Deleting the source for a cross-Region read replica will result in</w:t>
      </w:r>
    </w:p>
    <w:p w14:paraId="7FE240F6" w14:textId="77777777" w:rsidR="00353F03" w:rsidRPr="002B2771" w:rsidRDefault="00353F03" w:rsidP="00353F03">
      <w:pPr>
        <w:pStyle w:val="listitem"/>
        <w:numPr>
          <w:ilvl w:val="1"/>
          <w:numId w:val="32"/>
        </w:numPr>
        <w:shd w:val="clear" w:color="auto" w:fill="FFFFFF"/>
        <w:spacing w:before="0" w:beforeAutospacing="0" w:after="0" w:afterAutospacing="0"/>
        <w:ind w:left="2250"/>
        <w:textAlignment w:val="baseline"/>
        <w:divId w:val="47842775"/>
        <w:rPr>
          <w:rFonts w:ascii="inherit" w:hAnsi="inherit"/>
          <w:color w:val="00B050"/>
          <w:sz w:val="27"/>
          <w:szCs w:val="27"/>
        </w:rPr>
      </w:pPr>
      <w:r w:rsidRPr="002B2771">
        <w:rPr>
          <w:rFonts w:ascii="inherit" w:hAnsi="inherit"/>
          <w:color w:val="00B050"/>
          <w:sz w:val="27"/>
          <w:szCs w:val="27"/>
        </w:rPr>
        <w:t>read replica promotion for MariaDB, MySQL, and Oracle DB instances</w:t>
      </w:r>
    </w:p>
    <w:p w14:paraId="25E30B84" w14:textId="34A9A635" w:rsidR="00353F03" w:rsidRDefault="00353F03" w:rsidP="00353F03">
      <w:pPr>
        <w:numPr>
          <w:ilvl w:val="1"/>
          <w:numId w:val="32"/>
        </w:numPr>
        <w:shd w:val="clear" w:color="auto" w:fill="FFFFFF"/>
        <w:spacing w:after="0"/>
        <w:ind w:left="2250"/>
        <w:textAlignment w:val="baseline"/>
        <w:divId w:val="47842775"/>
        <w:rPr>
          <w:rFonts w:ascii="inherit" w:hAnsi="inherit"/>
          <w:color w:val="00B050"/>
          <w:sz w:val="27"/>
          <w:szCs w:val="27"/>
        </w:rPr>
      </w:pPr>
      <w:r w:rsidRPr="002B2771">
        <w:rPr>
          <w:rFonts w:ascii="inherit" w:hAnsi="inherit"/>
          <w:color w:val="00B050"/>
          <w:sz w:val="27"/>
          <w:szCs w:val="27"/>
        </w:rPr>
        <w:t>no read replica promotion for PostgreSQL DB instances and the replication status of the read replica is set to </w:t>
      </w:r>
      <w:r w:rsidRPr="002B2771">
        <w:rPr>
          <w:rStyle w:val="HTMLCode"/>
          <w:rFonts w:ascii="Consolas" w:eastAsiaTheme="minorEastAsia" w:hAnsi="Consolas"/>
          <w:color w:val="00B050"/>
          <w:sz w:val="27"/>
          <w:szCs w:val="27"/>
          <w:bdr w:val="none" w:sz="0" w:space="0" w:color="auto" w:frame="1"/>
        </w:rPr>
        <w:t>terminated</w:t>
      </w:r>
      <w:r w:rsidRPr="002B2771">
        <w:rPr>
          <w:rFonts w:ascii="inherit" w:hAnsi="inherit"/>
          <w:color w:val="00B050"/>
          <w:sz w:val="27"/>
          <w:szCs w:val="27"/>
        </w:rPr>
        <w:t>.</w:t>
      </w:r>
    </w:p>
    <w:p w14:paraId="6B5A0A7B" w14:textId="7850F89B" w:rsidR="00884202" w:rsidRDefault="00884202" w:rsidP="00884202">
      <w:pPr>
        <w:shd w:val="clear" w:color="auto" w:fill="FFFFFF"/>
        <w:spacing w:after="0"/>
        <w:textAlignment w:val="baseline"/>
        <w:divId w:val="47842775"/>
        <w:rPr>
          <w:rFonts w:ascii="inherit" w:hAnsi="inherit"/>
          <w:color w:val="00B050"/>
          <w:sz w:val="27"/>
          <w:szCs w:val="27"/>
        </w:rPr>
      </w:pPr>
    </w:p>
    <w:p w14:paraId="555E501D" w14:textId="55DBFE97" w:rsidR="00884202" w:rsidRDefault="00884202" w:rsidP="00884202">
      <w:pPr>
        <w:shd w:val="clear" w:color="auto" w:fill="FFFFFF"/>
        <w:spacing w:after="0"/>
        <w:ind w:left="720"/>
        <w:textAlignment w:val="baseline"/>
        <w:divId w:val="47842775"/>
        <w:rPr>
          <w:rFonts w:ascii="inherit" w:hAnsi="inherit"/>
          <w:color w:val="00B050"/>
          <w:sz w:val="27"/>
          <w:szCs w:val="27"/>
        </w:rPr>
      </w:pPr>
      <w:r>
        <w:rPr>
          <w:noProof/>
        </w:rPr>
        <w:drawing>
          <wp:inline distT="0" distB="0" distL="0" distR="0" wp14:anchorId="73C2CB8E" wp14:editId="6C6C61F7">
            <wp:extent cx="11836019"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56190" cy="2557050"/>
                    </a:xfrm>
                    <a:prstGeom prst="rect">
                      <a:avLst/>
                    </a:prstGeom>
                  </pic:spPr>
                </pic:pic>
              </a:graphicData>
            </a:graphic>
          </wp:inline>
        </w:drawing>
      </w:r>
    </w:p>
    <w:p w14:paraId="05428AFF" w14:textId="77777777" w:rsidR="00884202" w:rsidRPr="002B2771" w:rsidRDefault="00884202" w:rsidP="00884202">
      <w:pPr>
        <w:shd w:val="clear" w:color="auto" w:fill="FFFFFF"/>
        <w:spacing w:after="0"/>
        <w:ind w:left="720"/>
        <w:textAlignment w:val="baseline"/>
        <w:divId w:val="47842775"/>
        <w:rPr>
          <w:rFonts w:ascii="inherit" w:hAnsi="inherit"/>
          <w:color w:val="00B050"/>
          <w:sz w:val="27"/>
          <w:szCs w:val="27"/>
        </w:rPr>
      </w:pPr>
    </w:p>
    <w:p w14:paraId="123D7B08" w14:textId="77777777" w:rsidR="00353F03" w:rsidRDefault="00353F03" w:rsidP="00353F03">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Read Replica Features &amp; Limitations</w:t>
      </w:r>
    </w:p>
    <w:p w14:paraId="5BA59E99" w14:textId="77777777" w:rsidR="00353F03" w:rsidRDefault="00353F03" w:rsidP="00353F03">
      <w:pPr>
        <w:numPr>
          <w:ilvl w:val="0"/>
          <w:numId w:val="3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RDS does not support circular replication.</w:t>
      </w:r>
    </w:p>
    <w:p w14:paraId="7BC2325D" w14:textId="77777777" w:rsidR="00353F03" w:rsidRDefault="00353F03" w:rsidP="00353F03">
      <w:pPr>
        <w:numPr>
          <w:ilvl w:val="0"/>
          <w:numId w:val="3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DB instance cannot be configured to serve as a replication source for an existing DB instance; a new Read Replica can be created only from an existing DB instance </w:t>
      </w:r>
      <w:r>
        <w:rPr>
          <w:rStyle w:val="Emphasis"/>
          <w:rFonts w:ascii="inherit" w:hAnsi="inherit"/>
          <w:color w:val="666666"/>
          <w:sz w:val="27"/>
          <w:szCs w:val="27"/>
          <w:bdr w:val="none" w:sz="0" w:space="0" w:color="auto" w:frame="1"/>
        </w:rPr>
        <w:t xml:space="preserve">for e.g., if </w:t>
      </w:r>
      <w:proofErr w:type="spellStart"/>
      <w:r>
        <w:rPr>
          <w:rStyle w:val="Emphasis"/>
          <w:rFonts w:ascii="inherit" w:hAnsi="inherit"/>
          <w:color w:val="666666"/>
          <w:sz w:val="27"/>
          <w:szCs w:val="27"/>
          <w:bdr w:val="none" w:sz="0" w:space="0" w:color="auto" w:frame="1"/>
        </w:rPr>
        <w:t>MyDBInstance</w:t>
      </w:r>
      <w:proofErr w:type="spellEnd"/>
      <w:r>
        <w:rPr>
          <w:rStyle w:val="Emphasis"/>
          <w:rFonts w:ascii="inherit" w:hAnsi="inherit"/>
          <w:color w:val="666666"/>
          <w:sz w:val="27"/>
          <w:szCs w:val="27"/>
          <w:bdr w:val="none" w:sz="0" w:space="0" w:color="auto" w:frame="1"/>
        </w:rPr>
        <w:t xml:space="preserve"> replicates to ReadReplica1, ReadReplica1 can’t be configured to replicate back to </w:t>
      </w:r>
      <w:proofErr w:type="spellStart"/>
      <w:r>
        <w:rPr>
          <w:rStyle w:val="Emphasis"/>
          <w:rFonts w:ascii="inherit" w:hAnsi="inherit"/>
          <w:color w:val="666666"/>
          <w:sz w:val="27"/>
          <w:szCs w:val="27"/>
          <w:bdr w:val="none" w:sz="0" w:space="0" w:color="auto" w:frame="1"/>
        </w:rPr>
        <w:t>MyDBInstance</w:t>
      </w:r>
      <w:proofErr w:type="spellEnd"/>
      <w:r>
        <w:rPr>
          <w:rStyle w:val="Emphasis"/>
          <w:rFonts w:ascii="inherit" w:hAnsi="inherit"/>
          <w:color w:val="666666"/>
          <w:sz w:val="27"/>
          <w:szCs w:val="27"/>
          <w:bdr w:val="none" w:sz="0" w:space="0" w:color="auto" w:frame="1"/>
        </w:rPr>
        <w:t>.  From ReadReplica1, only a new Read Replica can be created, such as ReadRep2.</w:t>
      </w:r>
    </w:p>
    <w:p w14:paraId="6413115E" w14:textId="3BBA0D62" w:rsidR="00353F03" w:rsidRDefault="00353F03" w:rsidP="00353F03">
      <w:pPr>
        <w:numPr>
          <w:ilvl w:val="0"/>
          <w:numId w:val="3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Read Replica can be created from other Read replicas as well. However, the replica lag is higher for these instances and there cannot be more than four instances involved in a replication chain.</w:t>
      </w:r>
    </w:p>
    <w:p w14:paraId="6BA03BFF" w14:textId="17B6DE72" w:rsidR="00A029B0" w:rsidRDefault="00A029B0" w:rsidP="00A029B0">
      <w:pPr>
        <w:shd w:val="clear" w:color="auto" w:fill="FFFFFF"/>
        <w:spacing w:after="0"/>
        <w:ind w:left="1125"/>
        <w:textAlignment w:val="baseline"/>
        <w:divId w:val="47842775"/>
        <w:rPr>
          <w:rFonts w:ascii="inherit" w:hAnsi="inherit"/>
          <w:color w:val="666666"/>
          <w:sz w:val="27"/>
          <w:szCs w:val="27"/>
        </w:rPr>
      </w:pPr>
      <w:r>
        <w:rPr>
          <w:noProof/>
        </w:rPr>
        <w:drawing>
          <wp:inline distT="0" distB="0" distL="0" distR="0" wp14:anchorId="5D808A16" wp14:editId="273E638E">
            <wp:extent cx="13975080" cy="879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3063" cy="881739"/>
                    </a:xfrm>
                    <a:prstGeom prst="rect">
                      <a:avLst/>
                    </a:prstGeom>
                  </pic:spPr>
                </pic:pic>
              </a:graphicData>
            </a:graphic>
          </wp:inline>
        </w:drawing>
      </w:r>
    </w:p>
    <w:p w14:paraId="178D7526" w14:textId="54F71366" w:rsidR="00E67EAB" w:rsidRDefault="00E67EAB" w:rsidP="00353F03">
      <w:pPr>
        <w:pStyle w:val="Heading3"/>
        <w:shd w:val="clear" w:color="auto" w:fill="FFFFFF"/>
        <w:spacing w:before="405" w:after="405"/>
        <w:textAlignment w:val="baseline"/>
        <w:divId w:val="47842775"/>
        <w:rPr>
          <w:rFonts w:ascii="Georgia" w:hAnsi="Georgia"/>
          <w:b w:val="0"/>
          <w:bCs w:val="0"/>
          <w:color w:val="666666"/>
          <w:sz w:val="36"/>
          <w:szCs w:val="36"/>
        </w:rPr>
      </w:pPr>
      <w:r>
        <w:rPr>
          <w:noProof/>
        </w:rPr>
        <w:drawing>
          <wp:inline distT="0" distB="0" distL="0" distR="0" wp14:anchorId="5A9E0B89" wp14:editId="035AFF0C">
            <wp:extent cx="9730740" cy="6438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30740" cy="6438900"/>
                    </a:xfrm>
                    <a:prstGeom prst="rect">
                      <a:avLst/>
                    </a:prstGeom>
                    <a:noFill/>
                    <a:ln>
                      <a:noFill/>
                    </a:ln>
                  </pic:spPr>
                </pic:pic>
              </a:graphicData>
            </a:graphic>
          </wp:inline>
        </w:drawing>
      </w:r>
    </w:p>
    <w:p w14:paraId="4A8E3F74" w14:textId="564105EF" w:rsidR="00353F03" w:rsidRDefault="00353F03" w:rsidP="00353F03">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Read Replica Use cases</w:t>
      </w:r>
    </w:p>
    <w:p w14:paraId="4E252C17" w14:textId="77777777" w:rsidR="00353F03" w:rsidRDefault="00353F03" w:rsidP="00353F03">
      <w:pPr>
        <w:numPr>
          <w:ilvl w:val="0"/>
          <w:numId w:val="3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Scaling beyond the compute or I/O capacity of a single DB instance for read-heavy database workloads, directing excess read traffic to Read Replica(s)</w:t>
      </w:r>
    </w:p>
    <w:p w14:paraId="03195E3A" w14:textId="77777777" w:rsidR="00353F03" w:rsidRDefault="00353F03" w:rsidP="00353F03">
      <w:pPr>
        <w:numPr>
          <w:ilvl w:val="0"/>
          <w:numId w:val="3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Serving read traffic while the source DB instance is unavailable </w:t>
      </w:r>
      <w:r>
        <w:rPr>
          <w:rStyle w:val="Emphasis"/>
          <w:rFonts w:ascii="inherit" w:hAnsi="inherit"/>
          <w:color w:val="666666"/>
          <w:sz w:val="27"/>
          <w:szCs w:val="27"/>
          <w:bdr w:val="none" w:sz="0" w:space="0" w:color="auto" w:frame="1"/>
        </w:rPr>
        <w:t>for e.g. If the source DB instance cannot take I/O requests due to backups I/O suspension or scheduled maintenance, the read traffic can be directed to the Read Replica(s). </w:t>
      </w:r>
      <w:r>
        <w:rPr>
          <w:rStyle w:val="Strong"/>
          <w:rFonts w:ascii="inherit" w:hAnsi="inherit"/>
          <w:color w:val="666666"/>
          <w:sz w:val="27"/>
          <w:szCs w:val="27"/>
          <w:bdr w:val="none" w:sz="0" w:space="0" w:color="auto" w:frame="1"/>
        </w:rPr>
        <w:t>However, the data might be stale.</w:t>
      </w:r>
    </w:p>
    <w:p w14:paraId="7F4091D0" w14:textId="77777777" w:rsidR="00353F03" w:rsidRDefault="00353F03" w:rsidP="00353F03">
      <w:pPr>
        <w:numPr>
          <w:ilvl w:val="0"/>
          <w:numId w:val="3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Business reporting or data warehousing scenarios where business reporting queries can be executed against a Read Replica, rather than the primary, production DB instance.</w:t>
      </w:r>
    </w:p>
    <w:p w14:paraId="6B26C1FD" w14:textId="77777777" w:rsidR="00353F03" w:rsidRDefault="00353F03" w:rsidP="00353F03">
      <w:pPr>
        <w:numPr>
          <w:ilvl w:val="0"/>
          <w:numId w:val="3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Implementing disaster recovery by promoting the read replica to a standalone instance as a disaster recovery </w:t>
      </w:r>
      <w:proofErr w:type="gramStart"/>
      <w:r>
        <w:rPr>
          <w:rFonts w:ascii="inherit" w:hAnsi="inherit"/>
          <w:color w:val="666666"/>
          <w:sz w:val="27"/>
          <w:szCs w:val="27"/>
        </w:rPr>
        <w:t>solution, if</w:t>
      </w:r>
      <w:proofErr w:type="gramEnd"/>
      <w:r>
        <w:rPr>
          <w:rFonts w:ascii="inherit" w:hAnsi="inherit"/>
          <w:color w:val="666666"/>
          <w:sz w:val="27"/>
          <w:szCs w:val="27"/>
        </w:rPr>
        <w:t xml:space="preserve"> the primary DB instance fails.</w:t>
      </w:r>
    </w:p>
    <w:p w14:paraId="0BE1BC4A" w14:textId="77777777" w:rsidR="00860752" w:rsidRDefault="00860752" w:rsidP="00353F03">
      <w:pPr>
        <w:pStyle w:val="Heading2"/>
        <w:shd w:val="clear" w:color="auto" w:fill="FFFFFF"/>
        <w:spacing w:before="0"/>
        <w:textAlignment w:val="baseline"/>
        <w:divId w:val="47842775"/>
        <w:rPr>
          <w:rFonts w:ascii="inherit" w:hAnsi="inherit"/>
          <w:b w:val="0"/>
          <w:bCs w:val="0"/>
          <w:color w:val="666666"/>
          <w:sz w:val="42"/>
          <w:szCs w:val="42"/>
          <w:bdr w:val="none" w:sz="0" w:space="0" w:color="auto" w:frame="1"/>
        </w:rPr>
      </w:pPr>
    </w:p>
    <w:sectPr w:rsidR="008607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4E2F"/>
    <w:multiLevelType w:val="multilevel"/>
    <w:tmpl w:val="67C0C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07E93"/>
    <w:multiLevelType w:val="multilevel"/>
    <w:tmpl w:val="646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86281"/>
    <w:multiLevelType w:val="multilevel"/>
    <w:tmpl w:val="9A1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44DA2"/>
    <w:multiLevelType w:val="multilevel"/>
    <w:tmpl w:val="03A086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5640B"/>
    <w:multiLevelType w:val="multilevel"/>
    <w:tmpl w:val="95C66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B5DC2"/>
    <w:multiLevelType w:val="multilevel"/>
    <w:tmpl w:val="6CEC3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E5EEF"/>
    <w:multiLevelType w:val="multilevel"/>
    <w:tmpl w:val="63BC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21C93"/>
    <w:multiLevelType w:val="multilevel"/>
    <w:tmpl w:val="BAA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214E34"/>
    <w:multiLevelType w:val="multilevel"/>
    <w:tmpl w:val="D3423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0338E"/>
    <w:multiLevelType w:val="multilevel"/>
    <w:tmpl w:val="11D8D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D378E"/>
    <w:multiLevelType w:val="multilevel"/>
    <w:tmpl w:val="F3627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15CD1"/>
    <w:multiLevelType w:val="multilevel"/>
    <w:tmpl w:val="31584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935CD9"/>
    <w:multiLevelType w:val="multilevel"/>
    <w:tmpl w:val="9120F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574C1"/>
    <w:multiLevelType w:val="multilevel"/>
    <w:tmpl w:val="D0AAA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695195"/>
    <w:multiLevelType w:val="multilevel"/>
    <w:tmpl w:val="259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101E28"/>
    <w:multiLevelType w:val="multilevel"/>
    <w:tmpl w:val="20F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C41925"/>
    <w:multiLevelType w:val="multilevel"/>
    <w:tmpl w:val="A42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0E3075"/>
    <w:multiLevelType w:val="multilevel"/>
    <w:tmpl w:val="49A82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82C46"/>
    <w:multiLevelType w:val="multilevel"/>
    <w:tmpl w:val="8F74C7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9252A"/>
    <w:multiLevelType w:val="multilevel"/>
    <w:tmpl w:val="0D0C0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A7AFA"/>
    <w:multiLevelType w:val="multilevel"/>
    <w:tmpl w:val="4D9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2B2E02"/>
    <w:multiLevelType w:val="multilevel"/>
    <w:tmpl w:val="92CA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0254EF"/>
    <w:multiLevelType w:val="multilevel"/>
    <w:tmpl w:val="24AE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616D7"/>
    <w:multiLevelType w:val="multilevel"/>
    <w:tmpl w:val="F198E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3045ED"/>
    <w:multiLevelType w:val="multilevel"/>
    <w:tmpl w:val="A3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F10C17"/>
    <w:multiLevelType w:val="multilevel"/>
    <w:tmpl w:val="DD56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0100BE"/>
    <w:multiLevelType w:val="multilevel"/>
    <w:tmpl w:val="415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E0221"/>
    <w:multiLevelType w:val="multilevel"/>
    <w:tmpl w:val="BE1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9B0E5B"/>
    <w:multiLevelType w:val="multilevel"/>
    <w:tmpl w:val="F61AF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3F6949"/>
    <w:multiLevelType w:val="multilevel"/>
    <w:tmpl w:val="B2C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EE4F34"/>
    <w:multiLevelType w:val="multilevel"/>
    <w:tmpl w:val="A2703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B947E1"/>
    <w:multiLevelType w:val="multilevel"/>
    <w:tmpl w:val="A72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9069EB"/>
    <w:multiLevelType w:val="multilevel"/>
    <w:tmpl w:val="650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322308"/>
    <w:multiLevelType w:val="multilevel"/>
    <w:tmpl w:val="23C0C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E91FEE"/>
    <w:multiLevelType w:val="multilevel"/>
    <w:tmpl w:val="370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895682"/>
    <w:multiLevelType w:val="multilevel"/>
    <w:tmpl w:val="FF249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34"/>
  </w:num>
  <w:num w:numId="4">
    <w:abstractNumId w:val="20"/>
  </w:num>
  <w:num w:numId="5">
    <w:abstractNumId w:val="1"/>
  </w:num>
  <w:num w:numId="6">
    <w:abstractNumId w:val="7"/>
  </w:num>
  <w:num w:numId="7">
    <w:abstractNumId w:val="22"/>
  </w:num>
  <w:num w:numId="8">
    <w:abstractNumId w:val="4"/>
  </w:num>
  <w:num w:numId="9">
    <w:abstractNumId w:val="6"/>
  </w:num>
  <w:num w:numId="10">
    <w:abstractNumId w:val="28"/>
  </w:num>
  <w:num w:numId="11">
    <w:abstractNumId w:val="12"/>
  </w:num>
  <w:num w:numId="12">
    <w:abstractNumId w:val="24"/>
  </w:num>
  <w:num w:numId="13">
    <w:abstractNumId w:val="21"/>
  </w:num>
  <w:num w:numId="14">
    <w:abstractNumId w:val="18"/>
  </w:num>
  <w:num w:numId="15">
    <w:abstractNumId w:val="0"/>
  </w:num>
  <w:num w:numId="16">
    <w:abstractNumId w:val="17"/>
  </w:num>
  <w:num w:numId="17">
    <w:abstractNumId w:val="33"/>
  </w:num>
  <w:num w:numId="18">
    <w:abstractNumId w:val="19"/>
  </w:num>
  <w:num w:numId="19">
    <w:abstractNumId w:val="31"/>
  </w:num>
  <w:num w:numId="20">
    <w:abstractNumId w:val="15"/>
  </w:num>
  <w:num w:numId="21">
    <w:abstractNumId w:val="10"/>
  </w:num>
  <w:num w:numId="22">
    <w:abstractNumId w:val="9"/>
  </w:num>
  <w:num w:numId="23">
    <w:abstractNumId w:val="35"/>
  </w:num>
  <w:num w:numId="24">
    <w:abstractNumId w:val="26"/>
  </w:num>
  <w:num w:numId="25">
    <w:abstractNumId w:val="5"/>
  </w:num>
  <w:num w:numId="26">
    <w:abstractNumId w:val="11"/>
  </w:num>
  <w:num w:numId="27">
    <w:abstractNumId w:val="30"/>
  </w:num>
  <w:num w:numId="28">
    <w:abstractNumId w:val="16"/>
  </w:num>
  <w:num w:numId="29">
    <w:abstractNumId w:val="13"/>
  </w:num>
  <w:num w:numId="30">
    <w:abstractNumId w:val="29"/>
  </w:num>
  <w:num w:numId="31">
    <w:abstractNumId w:val="14"/>
  </w:num>
  <w:num w:numId="32">
    <w:abstractNumId w:val="23"/>
  </w:num>
  <w:num w:numId="33">
    <w:abstractNumId w:val="32"/>
  </w:num>
  <w:num w:numId="34">
    <w:abstractNumId w:val="27"/>
  </w:num>
  <w:num w:numId="35">
    <w:abstractNumId w:val="2"/>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857BA"/>
    <w:rsid w:val="000A5C67"/>
    <w:rsid w:val="000D0605"/>
    <w:rsid w:val="000D3369"/>
    <w:rsid w:val="000E6C3D"/>
    <w:rsid w:val="00124844"/>
    <w:rsid w:val="00124C59"/>
    <w:rsid w:val="001572FA"/>
    <w:rsid w:val="001C63B3"/>
    <w:rsid w:val="001D0B27"/>
    <w:rsid w:val="001E104B"/>
    <w:rsid w:val="001F0C07"/>
    <w:rsid w:val="0022217E"/>
    <w:rsid w:val="002230B0"/>
    <w:rsid w:val="00230A98"/>
    <w:rsid w:val="00232ECB"/>
    <w:rsid w:val="00237DB6"/>
    <w:rsid w:val="00275C8E"/>
    <w:rsid w:val="002918E9"/>
    <w:rsid w:val="002B053B"/>
    <w:rsid w:val="002B2771"/>
    <w:rsid w:val="002F7B94"/>
    <w:rsid w:val="00353F03"/>
    <w:rsid w:val="003961B3"/>
    <w:rsid w:val="003B4AE7"/>
    <w:rsid w:val="004D176D"/>
    <w:rsid w:val="0058385C"/>
    <w:rsid w:val="00592985"/>
    <w:rsid w:val="00593CDC"/>
    <w:rsid w:val="005C0D01"/>
    <w:rsid w:val="005C3A46"/>
    <w:rsid w:val="005F333B"/>
    <w:rsid w:val="0062673C"/>
    <w:rsid w:val="00630EFE"/>
    <w:rsid w:val="00631576"/>
    <w:rsid w:val="0064329A"/>
    <w:rsid w:val="006453F2"/>
    <w:rsid w:val="00692F46"/>
    <w:rsid w:val="006B121F"/>
    <w:rsid w:val="006F367B"/>
    <w:rsid w:val="007372F8"/>
    <w:rsid w:val="007821AF"/>
    <w:rsid w:val="00793317"/>
    <w:rsid w:val="007C727C"/>
    <w:rsid w:val="007F11CE"/>
    <w:rsid w:val="007F5ED3"/>
    <w:rsid w:val="00860752"/>
    <w:rsid w:val="00884202"/>
    <w:rsid w:val="008B57DD"/>
    <w:rsid w:val="008C3A6F"/>
    <w:rsid w:val="008D31CC"/>
    <w:rsid w:val="008F32E9"/>
    <w:rsid w:val="0091727D"/>
    <w:rsid w:val="0093307A"/>
    <w:rsid w:val="00941812"/>
    <w:rsid w:val="00950A94"/>
    <w:rsid w:val="009623B2"/>
    <w:rsid w:val="009874C5"/>
    <w:rsid w:val="009B70BC"/>
    <w:rsid w:val="009D4044"/>
    <w:rsid w:val="009E357D"/>
    <w:rsid w:val="009F2635"/>
    <w:rsid w:val="00A029B0"/>
    <w:rsid w:val="00A03027"/>
    <w:rsid w:val="00A055C3"/>
    <w:rsid w:val="00A31AF8"/>
    <w:rsid w:val="00A36A25"/>
    <w:rsid w:val="00A627B0"/>
    <w:rsid w:val="00A83545"/>
    <w:rsid w:val="00A92E31"/>
    <w:rsid w:val="00AD3DEE"/>
    <w:rsid w:val="00AE5E75"/>
    <w:rsid w:val="00AF3549"/>
    <w:rsid w:val="00B46EC7"/>
    <w:rsid w:val="00B557E5"/>
    <w:rsid w:val="00B5689C"/>
    <w:rsid w:val="00B8391A"/>
    <w:rsid w:val="00B9687A"/>
    <w:rsid w:val="00B96B39"/>
    <w:rsid w:val="00BA13F6"/>
    <w:rsid w:val="00BE2382"/>
    <w:rsid w:val="00C41DF3"/>
    <w:rsid w:val="00C97C63"/>
    <w:rsid w:val="00CC693A"/>
    <w:rsid w:val="00CD0ADF"/>
    <w:rsid w:val="00D35F3C"/>
    <w:rsid w:val="00D7040B"/>
    <w:rsid w:val="00D82390"/>
    <w:rsid w:val="00D84977"/>
    <w:rsid w:val="00D84D1D"/>
    <w:rsid w:val="00DA1598"/>
    <w:rsid w:val="00DC1D72"/>
    <w:rsid w:val="00DC7DB9"/>
    <w:rsid w:val="00DF2E7A"/>
    <w:rsid w:val="00DF7F52"/>
    <w:rsid w:val="00E129A0"/>
    <w:rsid w:val="00E23A67"/>
    <w:rsid w:val="00E334D2"/>
    <w:rsid w:val="00E37075"/>
    <w:rsid w:val="00E67062"/>
    <w:rsid w:val="00E67EAB"/>
    <w:rsid w:val="00E947D7"/>
    <w:rsid w:val="00EB374B"/>
    <w:rsid w:val="00ED383C"/>
    <w:rsid w:val="00ED4910"/>
    <w:rsid w:val="00EE0090"/>
    <w:rsid w:val="00F26493"/>
    <w:rsid w:val="00F4276D"/>
    <w:rsid w:val="00F57259"/>
    <w:rsid w:val="00F72434"/>
    <w:rsid w:val="00F95FE6"/>
    <w:rsid w:val="00FC00D3"/>
    <w:rsid w:val="00FC7F17"/>
    <w:rsid w:val="00FC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531918900">
                          <w:marLeft w:val="0"/>
                          <w:marRight w:val="0"/>
                          <w:marTop w:val="0"/>
                          <w:marBottom w:val="0"/>
                          <w:divBdr>
                            <w:top w:val="none" w:sz="0" w:space="0" w:color="auto"/>
                            <w:left w:val="none" w:sz="0" w:space="0" w:color="auto"/>
                            <w:bottom w:val="none" w:sz="0" w:space="0" w:color="auto"/>
                            <w:right w:val="none" w:sz="0" w:space="0" w:color="auto"/>
                          </w:divBdr>
                        </w:div>
                        <w:div w:id="1921282436">
                          <w:marLeft w:val="0"/>
                          <w:marRight w:val="0"/>
                          <w:marTop w:val="0"/>
                          <w:marBottom w:val="0"/>
                          <w:divBdr>
                            <w:top w:val="none" w:sz="0" w:space="0" w:color="auto"/>
                            <w:left w:val="none" w:sz="0" w:space="0" w:color="auto"/>
                            <w:bottom w:val="none" w:sz="0" w:space="0" w:color="auto"/>
                            <w:right w:val="none" w:sz="0" w:space="0" w:color="auto"/>
                          </w:divBdr>
                          <w:divsChild>
                            <w:div w:id="106425948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CA87453A-242C-420E-9EDF-5E5CC2D82B77}"/>
      </w:docPartPr>
      <w:docPartBody>
        <w:p w:rsidR="00DD0607" w:rsidRDefault="0058493E">
          <w:r w:rsidRPr="00F1751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C7D6D"/>
    <w:rsid w:val="00104E86"/>
    <w:rsid w:val="00247AE5"/>
    <w:rsid w:val="00284BFC"/>
    <w:rsid w:val="002A5E1D"/>
    <w:rsid w:val="003811F4"/>
    <w:rsid w:val="00411B71"/>
    <w:rsid w:val="0044312C"/>
    <w:rsid w:val="00475B76"/>
    <w:rsid w:val="004E7F35"/>
    <w:rsid w:val="004F2E67"/>
    <w:rsid w:val="0058493E"/>
    <w:rsid w:val="006342FA"/>
    <w:rsid w:val="00652452"/>
    <w:rsid w:val="006E27B6"/>
    <w:rsid w:val="007F16B8"/>
    <w:rsid w:val="00867654"/>
    <w:rsid w:val="008D4D0A"/>
    <w:rsid w:val="0096724E"/>
    <w:rsid w:val="00AA4CA3"/>
    <w:rsid w:val="00AC166B"/>
    <w:rsid w:val="00DD0607"/>
    <w:rsid w:val="00E902F5"/>
    <w:rsid w:val="00ED1D86"/>
    <w:rsid w:val="00F17F7E"/>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49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RDS Read Replicas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2717</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74</cp:revision>
  <dcterms:created xsi:type="dcterms:W3CDTF">2020-11-27T04:06:00Z</dcterms:created>
  <dcterms:modified xsi:type="dcterms:W3CDTF">2020-12-04T04:03:00Z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