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single" w:color="1A1A1A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8000"/>
      </w:tblGrid>
      <w:tr>
        <w:tc>
          <w:tcPr>
            <w:tcW w:type="dxa" w:w="2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6"/>
                <w:szCs w:val="26"/>
              </w:rPr>
              <w:t xml:space="preserve">Lista de verificación para la presentación de la propuesta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Autoridad del Canal de Panamá · Licitación pública N.° 215116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B5A2D"/>
                <w:sz w:val="19"/>
                <w:szCs w:val="19"/>
              </w:rPr>
              <w:t xml:space="preserve">Lentes de protección personal · 39,100 unidades · 5 renglones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single" w:color="1A1A1A" w:sz="10"/>
          <w:left w:val="single" w:color="1A1A1A" w:sz="10"/>
          <w:bottom w:val="single" w:color="1A1A1A" w:sz="10"/>
          <w:right w:val="single" w:color="1A1A1A" w:sz="10"/>
          <w:insideH w:val="single" w:color="C8C8C8" w:sz="6"/>
          <w:insideV w:val="single" w:color="C8C8C8" w:sz="6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CIERRE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B5A2D"/>
                <w:sz w:val="19"/>
                <w:szCs w:val="19"/>
              </w:rPr>
              <w:t xml:space="preserve">25-sep-2026, 11:00 a.m.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ADJUDICACIÓN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Precio más bajo por renglón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ENTREGA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90 días · DAP Panamá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5A"/>
                <w:sz w:val="15"/>
                <w:szCs w:val="15"/>
              </w:rPr>
              <w:t xml:space="preserve">AGENTE DE COMPRAS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Joseline I. Hernández · 272-7028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240" w:before="20"/>
        <w:jc w:val="both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A5A"/>
          <w:sz w:val="17"/>
          <w:szCs w:val="17"/>
        </w:rPr>
        <w:t xml:space="preserve">Lo que tumba la propuesta el mismo día del acto: muestra sin rotular o entregada tarde · nombre comercial en vez del nombre legal del RUC · propuesta técnica que no se sube al SLI · un requisito del renglón sin cumplir (el pliego exige cumplimiento al 100%).</w:t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A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Antes de poner precio — confirmaciones al fabricante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MCR: confirmación ESCRITA de protección lateral NO VENTILADA en OG210PF / OG212PF (u OG110AF / OG112AF). Sin esto no se ofertan los renglones 3 y 4.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Portwest: declaración escrita del 99% de protección UV para PS20 / PS27 / PS24 (las fichas solo dicen "protección UV", sin porcentaje).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Portwest: confirmación de lente de UNA PIEZA y lateral NO VENTILADA para la PS24 Peak OTG.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Precio en firme del fabricante, con validez mínima de 60 días calendario.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Lead time en firme: entrega puesta en Panamá dentro de 90 días calendario desde la orden de compra.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Cotizar flete, seguro, declaración simplificada de aduanas, descarga y colocación en sitio en Corozal (todo va dentro del precio unitario, término DAP).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NO cargar ITBMS ni impuestos de importación al precio (cláusula 4.28.6: la ACP es exenta).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Incluir en el margen el costo financiero del pago a neto 30 días.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B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Consultas y plazos del pliego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Enviar la consulta escrita a JHernandez@pancanal.com (acabado del lente oscuro del renglón 2, lateral no ventilada de los renglones 3 y 4, alcance del renglón 5).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Verificar si la ACP publicó enmiendas: la descripción del renglón 3 fue revisada en septiembre de 2026 y ya NO tiene producto de referencia.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Fecha límite para protestar contra el pliego: 23 de septiembre de 2026 (dos días hábiles antes del cierre).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C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Muestras físicas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Una muestra por cada renglón ofertado. NO se requiere muestra en los renglones donde se oferte el producto de referencia ACP.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Renglón 3: la muestra es OBLIGATORIA (la revisión de septiembre eliminó el producto de referencia, así que no aplica la excepción).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Rotular cada muestra con: nombre del proponente (razón social del RUC) + número de pliego 215116 + número de propuesta. Sin ese rótulo la propuesta NO se considera.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Usar el formato ROTULO-MUESTRA-215116.docx, llenarlo, imprimirlo y pegarlo visible sobre el empaque.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Entregar en Balboa, Ancón, Edificio 710, planta baja, recepción.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Horario: 7:15 – 11:00 a.m. y 12:15 – 3:15 p.m., antes de la fecha y hora de cierre.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Pedir constancia de entrega: nombre de quien recibe, fecha y hora.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Anotar en agenda: retirar las muestras dentro de los 10 días hábiles siguientes a la adjudicación.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Propuesta técnica (PDF para el SLI)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Llenar el bloque PROPONENTE en generar-pdfs.py: razón social del RUC, RUC + DV, aviso de operación, número patronal de la CSS, representante, teléfono y correo.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Eliminar de la lista los renglones que NO se vayan a ofertar.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Ajustar marca, modelo y número de parte de cada renglón según lo que finalmente se cotice.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Regenerar los PDF y revisar que no quede NINGÚN texto entre « » (cada uno es un dato sin llenar).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Marcar en la carta de presentación la casilla del numeral 9.1.1: si se oferta o no el producto de referencia ACP, y en cuáles renglones.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Firmar cada PDF (firma, nombre del proponente y fecha) antes de subirlo.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Verificar que cada documento diga expresamente a qué renglón aplica (numeral 9.1.2).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Confirmar que la propuesta técnica NO sea copia y pega de los requisitos del pliego (numeral 9.1.2).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Anexos del fabricante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A: ficha técnica del fabricante por cada número de parte ofertado, con las características de cumplimiento RESALTADAS en amarillo (numeral 9.1.3).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Resaltar específicamente: policarbonato · ANSI Z87+ · antirrayado · antiempañante · 99% UV · protección lateral (y NO ventilada en los renglones 3 y 4).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B: declaración de conformidad o certificado ANSI/ISEA Z87.1 emitido por el fabricante.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Anexo C: carta de distribuidor autorizado del fabricante, a nombre de la razón social que va a facturar (trazabilidad, numeral 9.7).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 el fabricante reemplazó algún número de parte de referencia, indicarlo y adjuntar la literatura que lo respalde (numeral 9.1.5).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Carga en el Sistema de Licitaciones por Internet (SLI)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Ingresar con el NOMBRE LEGAL del RUC. No usar el nombre comercial del Aviso de Operación.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Cargar el precio unitario POR RENGLÓN (la adjudicación es por renglón; se puede ofertar parcialmente).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Adjuntar la propuesta técnica únicamente en formato .PDF. Máximo 15 adjuntos de 15 MB cada uno.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Verificar que el nombre legal de la propuesta técnica sea IDÉNTICO al de la propuesta de precio. Si no coinciden, se rechaza.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Cargar con margen de horas, no de minutos: la ACP no responde por fallas de transmisión del proponente.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Descargar y archivar el acuse de recibo del SLI.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single" w:color="EB5A2D" w:sz="14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0200"/>
      </w:tblGrid>
      <w:tr>
        <w:tc>
          <w:tcPr>
            <w:tcW w:type="dxa" w:w="600"/>
            <w:shd w:fill="1A1A1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G</w:t>
            </w:r>
          </w:p>
        </w:tc>
        <w:tc>
          <w:tcPr>
            <w:tcW w:type="dxa" w:w="10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Si se adjudica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420"/>
        <w:gridCol w:w="7180"/>
        <w:gridCol w:w="1800"/>
        <w:gridCol w:w="1400"/>
      </w:tblGrid>
      <w:tr>
        <w:trPr>
          <w:tblHeader/>
        </w:trPr>
        <w:tc>
          <w:tcPr>
            <w:tcW w:type="dxa" w:w="42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18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Tarea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</w:t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Entrega dentro de 90 días calendario desde la orden de compra.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Lugar: ACP, Sección de Almacenes, Corozal Oeste, Edificio 652, área de recibo.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Entregas parciales permitidas por renglón COMPLETO, nunca fracciones de un renglón. La factura va igual: por renglón completo.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Empaque, embalaje y estiba según mejores prácticas comerciales (ASTM D5728); el transporte debe permitir la descarga.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Incluir el instructivo de uso del fabricante con cada unidad.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Garantía mínima de un (1) año desde la recepción.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tcBorders>
              <w:top w:val="single" w:color="1A1A1A" w:sz="10"/>
              <w:left w:val="single" w:color="1A1A1A" w:sz="10"/>
              <w:bottom w:val="single" w:color="1A1A1A" w:sz="10"/>
              <w:right w:val="single" w:color="1A1A1A" w:sz="1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type="dxa" w:w="7180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Vigilar el plazo: la multa es de hasta 10% del valor no entregado por cada prórroga.</w:t>
            </w:r>
          </w:p>
        </w:tc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60"/>
      </w:pPr>
      <w:r>
        <w:rPr>
          <w:sz w:val="10"/>
          <w:szCs w:val="10"/>
        </w:rPr>
        <w:t xml:space="preserve"/>
      </w:r>
    </w:p>
    <w:p>
      <w:pPr>
        <w:spacing w:after="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Revisado por: ____________________________________     Fecha: ______________</w:t>
      </w:r>
    </w:p>
    <w:sectPr>
      <w:footerReference w:type="default" r:id="rId7"/>
      <w:pgSz w:w="12240" w:h="15840" w:orient="portrait"/>
      <w:pgMar w:top="72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6" w:space="6"/>
      </w:pBdr>
      <w:jc w:val="center"/>
    </w:pPr>
    <w:r>
      <w:rPr>
        <w:rFonts w:ascii="Arial" w:cs="Arial" w:eastAsia="Arial" w:hAnsi="Arial"/>
        <w:color w:val="5A5A5A"/>
        <w:sz w:val="15"/>
        <w:szCs w:val="15"/>
      </w:rPr>
      <w:t xml:space="preserve">Elite Guard · Licitación ACP 215116 · Página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de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81b2d9ef7c2bbfd046bef35b30c75955bf7e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verificación — Licitación ACP 215116</dc:title>
  <dc:creator>Elite Guard</dc:creator>
  <dc:description>Checklist de presentación de propuesta, licitación 215116 de la Autoridad del Canal de Panamá</dc:description>
  <cp:lastModifiedBy>Un-named</cp:lastModifiedBy>
  <cp:revision>1</cp:revision>
  <dcterms:created xsi:type="dcterms:W3CDTF">2026-09-24T17:04:50.523Z</dcterms:created>
  <dcterms:modified xsi:type="dcterms:W3CDTF">2026-09-24T17:04:50.523Z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