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single" w:color="1A1A1A" w:sz="18"/>
          <w:right w:val="none" w:color="FFFFFF" w:sz="0"/>
          <w:insideH w:val="none" w:color="FFFFFF" w:sz="0"/>
          <w:insideV w:val="none" w:color="FFFFFF" w:sz="0"/>
        </w:tblBorders>
      </w:tblPr>
      <w:tblGrid>
        <w:gridCol w:w="2800"/>
        <w:gridCol w:w="8000"/>
      </w:tblGrid>
      <w:tr>
        <w:tc>
          <w:tcPr>
            <w:tcW w:type="dxa" w:w="2800"/>
            <w:tcMar>
              <w:top w:type="dxa" w:w="80"/>
              <w:left w:type="dxa" w:w="130"/>
              <w:bottom w:type="dxa" w:w="80"/>
              <w:right w:type="dxa" w:w="130"/>
            </w:tcMar>
            <w:vAlign w:val="center"/>
          </w:tcPr>
          <w:p>
            <w:pPr>
              <w:jc w:val="left"/>
            </w:pPr>
            <w:r>
              <w:drawing>
                <wp:inline distT="0" distB="0" distL="0" distR="0">
                  <wp:extent cx="142875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781050"/>
                          </a:xfrm>
                          <a:prstGeom prst="rect">
                            <a:avLst/>
                          </a:prstGeom>
                        </pic:spPr>
                      </pic:pic>
                    </a:graphicData>
                  </a:graphic>
                </wp:inline>
              </w:drawing>
            </w:r>
          </w:p>
        </w:tc>
        <w:tc>
          <w:tcPr>
            <w:tcW w:type="dxa" w:w="8000"/>
            <w:tcMar>
              <w:top w:type="dxa" w:w="80"/>
              <w:left w:type="dxa" w:w="130"/>
              <w:bottom w:type="dxa" w:w="80"/>
              <w:right w:type="dxa" w:w="130"/>
            </w:tcMar>
            <w:vAlign w:val="center"/>
          </w:tcPr>
          <w:p>
            <w:pPr>
              <w:spacing w:after="20" w:before="20"/>
              <w:jc w:val="right"/>
            </w:pPr>
            <w:r>
              <w:rPr>
                <w:rFonts w:ascii="Arial" w:cs="Arial" w:eastAsia="Arial" w:hAnsi="Arial"/>
                <w:b/>
                <w:bCs/>
                <w:i w:val="false"/>
                <w:iCs w:val="false"/>
                <w:caps w:val="false"/>
                <w:color w:val="1A1A1A"/>
                <w:sz w:val="28"/>
                <w:szCs w:val="28"/>
              </w:rPr>
              <w:t xml:space="preserve">Propuesta económica</w:t>
            </w:r>
          </w:p>
          <w:p>
            <w:pPr>
              <w:spacing w:after="20" w:before="20"/>
              <w:jc w:val="right"/>
            </w:pPr>
            <w:r>
              <w:rPr>
                <w:rFonts w:ascii="Arial" w:cs="Arial" w:eastAsia="Arial" w:hAnsi="Arial"/>
                <w:b w:val="false"/>
                <w:bCs w:val="false"/>
                <w:i w:val="false"/>
                <w:iCs w:val="false"/>
                <w:caps w:val="false"/>
                <w:color w:val="5A5A5A"/>
                <w:sz w:val="19"/>
                <w:szCs w:val="19"/>
              </w:rPr>
              <w:t xml:space="preserve">Autoridad del Canal de Panamá</w:t>
            </w:r>
          </w:p>
          <w:p>
            <w:pPr>
              <w:spacing w:after="20" w:before="20"/>
              <w:jc w:val="right"/>
            </w:pPr>
            <w:r>
              <w:rPr>
                <w:rFonts w:ascii="Arial" w:cs="Arial" w:eastAsia="Arial" w:hAnsi="Arial"/>
                <w:b/>
                <w:bCs/>
                <w:i w:val="false"/>
                <w:iCs w:val="false"/>
                <w:caps w:val="false"/>
                <w:color w:val="EB5A2D"/>
                <w:sz w:val="19"/>
                <w:szCs w:val="19"/>
              </w:rPr>
              <w:t xml:space="preserve">Licitación pública N.° 215088 · Guantes · Cierre: 9-oct-2026, 11:00 a.m.</w:t>
            </w:r>
          </w:p>
        </w:tc>
      </w:tr>
    </w:tbl>
    <w:p>
      <w:pPr>
        <w:spacing w:after="240"/>
      </w:pPr>
      <w:r>
        <w:rPr>
          <w:sz w:val="8"/>
          <w:szCs w:val="8"/>
        </w:rPr>
        <w:t xml:space="preserve"/>
      </w:r>
    </w:p>
    <w:tbl>
      <w:tblPr>
        <w:tblW w:type="dxa" w:w="10800"/>
        <w:tblBorders>
          <w:top w:val="single" w:color="C8C8C8" w:sz="6"/>
          <w:left w:val="single" w:color="C8C8C8" w:sz="6"/>
          <w:bottom w:val="single" w:color="C8C8C8" w:sz="6"/>
          <w:right w:val="single" w:color="C8C8C8" w:sz="6"/>
          <w:insideH w:val="single" w:color="C8C8C8" w:sz="6"/>
          <w:insideV w:val="single" w:color="C8C8C8" w:sz="6"/>
        </w:tblBorders>
      </w:tblPr>
      <w:tblGrid>
        <w:gridCol w:w="3000"/>
        <w:gridCol w:w="7800"/>
      </w:tblGrid>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Licitación N.°</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215088</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N.° de propuesta</w:t>
            </w:r>
          </w:p>
        </w:tc>
        <w:tc>
          <w:tcPr>
            <w:tcW w:type="dxa" w:w="7800"/>
            <w:tcMar>
              <w:top w:type="dxa" w:w="80"/>
              <w:left w:type="dxa" w:w="130"/>
              <w:bottom w:type="dxa" w:w="80"/>
              <w:right w:type="dxa" w:w="130"/>
            </w:tcMar>
            <w:vAlign w:val="center"/>
          </w:tcPr>
          <w:p>
            <w:pPr>
              <w:spacing w:after="20" w:before="20"/>
            </w:pPr>
            <w:r>
              <w:rPr>
                <w:rFonts w:ascii="Arial" w:cs="Arial" w:eastAsia="Arial" w:hAnsi="Arial"/>
                <w:b/>
                <w:bCs/>
                <w:color w:val="2F5BA8"/>
                <w:sz w:val="19"/>
                <w:szCs w:val="19"/>
                <w:u w:val="single"/>
              </w:rPr>
              <w:t xml:space="preserve">                                        </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Proponente (razón social del RUC)</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ELITE GUARD, S.A.</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RUC y DV</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155742060-2-2023   DV 50</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Fecha de la cotización</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6 de octubre de 2026</w:t>
            </w:r>
          </w:p>
        </w:tc>
      </w:tr>
    </w:tbl>
    <w:p>
      <w:pPr>
        <w:spacing w:after="200"/>
      </w:pPr>
      <w:r>
        <w:rPr>
          <w:sz w:val="8"/>
          <w:szCs w:val="8"/>
        </w:rPr>
        <w:t xml:space="preserve"/>
      </w:r>
    </w:p>
    <w:p>
      <w:pPr>
        <w:spacing w:after="300" w:before="20"/>
        <w:jc w:val="both"/>
      </w:pPr>
      <w:r>
        <w:rPr>
          <w:rFonts w:ascii="Arial" w:cs="Arial" w:eastAsia="Arial" w:hAnsi="Arial"/>
          <w:b w:val="false"/>
          <w:bCs w:val="false"/>
          <w:i w:val="false"/>
          <w:iCs w:val="false"/>
          <w:caps w:val="false"/>
          <w:color w:val="5A5A5A"/>
          <w:sz w:val="17"/>
          <w:szCs w:val="17"/>
        </w:rPr>
        <w:t xml:space="preserve">La presente propuesta económica se formula renglón por renglón. La adjudicación de esta licitación es por precio más bajo POR RENGLÓN (numeral 1.5), por lo que cada renglón se cotiza de forma independiente. No se oferta el renglón 1.</w:t>
      </w:r>
    </w:p>
    <w:tbl>
      <w:tblPr>
        <w:tblW w:type="dxa" w:w="10800"/>
        <w:tblBorders>
          <w:top w:val="single" w:color="1A1A1A" w:sz="14"/>
          <w:left w:val="single" w:color="1A1A1A" w:sz="14"/>
          <w:bottom w:val="single" w:color="EB5A2D" w:sz="10"/>
          <w:right w:val="single" w:color="1A1A1A" w:sz="14"/>
          <w:insideH w:val="none" w:color="FFFFFF" w:sz="0"/>
          <w:insideV w:val="none" w:color="FFFFFF" w:sz="0"/>
        </w:tblBorders>
      </w:tblPr>
      <w:tblGrid>
        <w:gridCol w:w="1100"/>
        <w:gridCol w:w="9700"/>
      </w:tblGrid>
      <w:tr>
        <w:tc>
          <w:tcPr>
            <w:tcW w:type="dxa" w:w="1100"/>
            <w:shd w:fill="1A1A1A" w:color="auto" w:val="clear"/>
            <w:tcMar>
              <w:top w:type="dxa" w:w="80"/>
              <w:left w:type="dxa" w:w="130"/>
              <w:bottom w:type="dxa" w:w="80"/>
              <w:right w:type="dxa" w:w="130"/>
            </w:tcMar>
            <w:vAlign w:val="center"/>
          </w:tcPr>
          <w:p>
            <w:pPr>
              <w:spacing w:after="20" w:before="20"/>
              <w:jc w:val="center"/>
            </w:pPr>
            <w:r>
              <w:rPr>
                <w:rFonts w:ascii="Arial" w:cs="Arial" w:eastAsia="Arial" w:hAnsi="Arial"/>
                <w:b/>
                <w:bCs/>
                <w:i w:val="false"/>
                <w:iCs w:val="false"/>
                <w:caps w:val="false"/>
                <w:color w:val="FFFFFF"/>
                <w:sz w:val="13"/>
                <w:szCs w:val="13"/>
              </w:rPr>
              <w:t xml:space="preserve">RENGLÓN</w:t>
            </w:r>
          </w:p>
          <w:p>
            <w:pPr>
              <w:spacing w:after="20" w:before="20"/>
              <w:jc w:val="center"/>
            </w:pPr>
            <w:r>
              <w:rPr>
                <w:rFonts w:ascii="Arial" w:cs="Arial" w:eastAsia="Arial" w:hAnsi="Arial"/>
                <w:b/>
                <w:bCs/>
                <w:i w:val="false"/>
                <w:iCs w:val="false"/>
                <w:caps w:val="false"/>
                <w:color w:val="FFFFFF"/>
                <w:sz w:val="30"/>
                <w:szCs w:val="30"/>
              </w:rPr>
              <w:t xml:space="preserve">2</w:t>
            </w:r>
          </w:p>
        </w:tc>
        <w:tc>
          <w:tcPr>
            <w:tcW w:type="dxa" w:w="9700"/>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val="false"/>
                <w:color w:val="1A1A1A"/>
                <w:sz w:val="20"/>
                <w:szCs w:val="20"/>
              </w:rPr>
              <w:t xml:space="preserve">Guante químico industrial, talla 9 (large)</w:t>
            </w:r>
          </w:p>
          <w:p>
            <w:pPr>
              <w:spacing w:after="20" w:before="20"/>
              <w:jc w:val="left"/>
            </w:pPr>
            <w:r>
              <w:rPr>
                <w:rFonts w:ascii="Arial" w:cs="Arial" w:eastAsia="Arial" w:hAnsi="Arial"/>
                <w:b w:val="false"/>
                <w:bCs w:val="false"/>
                <w:i w:val="false"/>
                <w:iCs w:val="false"/>
                <w:caps w:val="false"/>
                <w:color w:val="5A5A5A"/>
                <w:sz w:val="16"/>
                <w:szCs w:val="16"/>
              </w:rPr>
              <w:t xml:space="preserve">Código ACP PPE-GLO-00012</w:t>
            </w:r>
          </w:p>
        </w:tc>
      </w:tr>
    </w:tbl>
    <w:tbl>
      <w:tblPr>
        <w:tblW w:type="dxa" w:w="10800"/>
        <w:tblBorders>
          <w:top w:val="single" w:color="C8C8C8" w:sz="6"/>
          <w:left w:val="single" w:color="1A1A1A" w:sz="14"/>
          <w:bottom w:val="single" w:color="1A1A1A" w:sz="14"/>
          <w:right w:val="single" w:color="1A1A1A" w:sz="14"/>
          <w:insideH w:val="single" w:color="C8C8C8" w:sz="6"/>
          <w:insideV w:val="single" w:color="C8C8C8" w:sz="6"/>
        </w:tblBorders>
      </w:tblPr>
      <w:tblGrid>
        <w:gridCol w:w="3000"/>
        <w:gridCol w:w="7800"/>
      </w:tblGrid>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Marca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Elite Guard</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Modelo y N.° de parte</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Guante de nitrilo corto J710   ·   P/N J710 talla 9</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Talla ofertada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9 (Large)</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Cantidad solicitada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1,500   Pr (par)</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Precio unitario (USD)</w:t>
            </w:r>
          </w:p>
        </w:tc>
        <w:tc>
          <w:tcPr>
            <w:tcW w:type="dxa" w:w="7800"/>
            <w:shd w:fill="FFF8E1" w:color="auto" w:val="clear"/>
            <w:tcMar>
              <w:top w:type="dxa" w:w="80"/>
              <w:left w:type="dxa" w:w="130"/>
              <w:bottom w:type="dxa" w:w="80"/>
              <w:right w:type="dxa" w:w="130"/>
            </w:tcMar>
            <w:vAlign w:val="center"/>
          </w:tcPr>
          <w:p>
            <w:pPr>
              <w:spacing w:after="20" w:before="20"/>
            </w:pPr>
            <w:r>
              <w:rPr>
                <w:rFonts w:ascii="Arial" w:cs="Arial" w:eastAsia="Arial" w:hAnsi="Arial"/>
                <w:b/>
                <w:bCs/>
                <w:color w:val="2F5BA8"/>
                <w:sz w:val="19"/>
                <w:szCs w:val="19"/>
                <w:u w:val="single"/>
              </w:rPr>
              <w:t xml:space="preserve">                    </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Monto total del renglón (USD)</w:t>
            </w:r>
          </w:p>
        </w:tc>
        <w:tc>
          <w:tcPr>
            <w:tcW w:type="dxa" w:w="7800"/>
            <w:shd w:fill="FFF8E1" w:color="auto" w:val="clear"/>
            <w:tcMar>
              <w:top w:type="dxa" w:w="80"/>
              <w:left w:type="dxa" w:w="130"/>
              <w:bottom w:type="dxa" w:w="80"/>
              <w:right w:type="dxa" w:w="130"/>
            </w:tcMar>
            <w:vAlign w:val="center"/>
          </w:tcPr>
          <w:p>
            <w:pPr>
              <w:spacing w:after="20" w:before="20"/>
            </w:pPr>
            <w:r>
              <w:rPr>
                <w:rFonts w:ascii="Arial" w:cs="Arial" w:eastAsia="Arial" w:hAnsi="Arial"/>
                <w:b/>
                <w:bCs/>
                <w:color w:val="2F5BA8"/>
                <w:sz w:val="19"/>
                <w:szCs w:val="19"/>
                <w:u w:val="single"/>
              </w:rPr>
              <w:t xml:space="preserve">                    </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Validez de la oferta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60 días calendario, contados a partir del acto de conocimiento de propuestas (numeral 1.3)</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Plazo de entrega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120 días calendario, contados a partir de la adjudicación de la orden de compra (numeral 3.1)</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Términos de entrega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DAP Panamá. Incluye el trámite y el costo de la declaración simplificada de aduanas, la descarga de los bienes y su colocación en sitio, en la Sección de Almacenes, Corozal Oeste, Edificio 652, área de recibo (numeral 3.2)</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Garantía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Un (1) año contado desde la fecha de recepción del objeto del contrato (numeral 5)</w:t>
            </w:r>
          </w:p>
        </w:tc>
      </w:tr>
    </w:tbl>
    <w:p>
      <w:pPr>
        <w:spacing w:after="300"/>
      </w:pPr>
      <w:r>
        <w:rPr>
          <w:sz w:val="8"/>
          <w:szCs w:val="8"/>
        </w:rPr>
        <w:t xml:space="preserve"/>
      </w:r>
    </w:p>
    <w:tbl>
      <w:tblPr>
        <w:tblW w:type="dxa" w:w="10800"/>
        <w:tblBorders>
          <w:top w:val="single" w:color="1A1A1A" w:sz="14"/>
          <w:left w:val="single" w:color="1A1A1A" w:sz="14"/>
          <w:bottom w:val="single" w:color="EB5A2D" w:sz="10"/>
          <w:right w:val="single" w:color="1A1A1A" w:sz="14"/>
          <w:insideH w:val="none" w:color="FFFFFF" w:sz="0"/>
          <w:insideV w:val="none" w:color="FFFFFF" w:sz="0"/>
        </w:tblBorders>
      </w:tblPr>
      <w:tblGrid>
        <w:gridCol w:w="1100"/>
        <w:gridCol w:w="9700"/>
      </w:tblGrid>
      <w:tr>
        <w:tc>
          <w:tcPr>
            <w:tcW w:type="dxa" w:w="1100"/>
            <w:shd w:fill="1A1A1A" w:color="auto" w:val="clear"/>
            <w:tcMar>
              <w:top w:type="dxa" w:w="80"/>
              <w:left w:type="dxa" w:w="130"/>
              <w:bottom w:type="dxa" w:w="80"/>
              <w:right w:type="dxa" w:w="130"/>
            </w:tcMar>
            <w:vAlign w:val="center"/>
          </w:tcPr>
          <w:p>
            <w:pPr>
              <w:spacing w:after="20" w:before="20"/>
              <w:jc w:val="center"/>
            </w:pPr>
            <w:r>
              <w:rPr>
                <w:rFonts w:ascii="Arial" w:cs="Arial" w:eastAsia="Arial" w:hAnsi="Arial"/>
                <w:b/>
                <w:bCs/>
                <w:i w:val="false"/>
                <w:iCs w:val="false"/>
                <w:caps w:val="false"/>
                <w:color w:val="FFFFFF"/>
                <w:sz w:val="13"/>
                <w:szCs w:val="13"/>
              </w:rPr>
              <w:t xml:space="preserve">RENGLÓN</w:t>
            </w:r>
          </w:p>
          <w:p>
            <w:pPr>
              <w:spacing w:after="20" w:before="20"/>
              <w:jc w:val="center"/>
            </w:pPr>
            <w:r>
              <w:rPr>
                <w:rFonts w:ascii="Arial" w:cs="Arial" w:eastAsia="Arial" w:hAnsi="Arial"/>
                <w:b/>
                <w:bCs/>
                <w:i w:val="false"/>
                <w:iCs w:val="false"/>
                <w:caps w:val="false"/>
                <w:color w:val="FFFFFF"/>
                <w:sz w:val="30"/>
                <w:szCs w:val="30"/>
              </w:rPr>
              <w:t xml:space="preserve">3</w:t>
            </w:r>
          </w:p>
        </w:tc>
        <w:tc>
          <w:tcPr>
            <w:tcW w:type="dxa" w:w="9700"/>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val="false"/>
                <w:color w:val="1A1A1A"/>
                <w:sz w:val="20"/>
                <w:szCs w:val="20"/>
              </w:rPr>
              <w:t xml:space="preserve">Guante punteado de Kevlar®, hombre, talla 10 X-Large</w:t>
            </w:r>
          </w:p>
          <w:p>
            <w:pPr>
              <w:spacing w:after="20" w:before="20"/>
              <w:jc w:val="left"/>
            </w:pPr>
            <w:r>
              <w:rPr>
                <w:rFonts w:ascii="Arial" w:cs="Arial" w:eastAsia="Arial" w:hAnsi="Arial"/>
                <w:b w:val="false"/>
                <w:bCs w:val="false"/>
                <w:i w:val="false"/>
                <w:iCs w:val="false"/>
                <w:caps w:val="false"/>
                <w:color w:val="5A5A5A"/>
                <w:sz w:val="16"/>
                <w:szCs w:val="16"/>
              </w:rPr>
              <w:t xml:space="preserve">Código ACP PPE-GLO-00020</w:t>
            </w:r>
          </w:p>
        </w:tc>
      </w:tr>
    </w:tbl>
    <w:tbl>
      <w:tblPr>
        <w:tblW w:type="dxa" w:w="10800"/>
        <w:tblBorders>
          <w:top w:val="single" w:color="C8C8C8" w:sz="6"/>
          <w:left w:val="single" w:color="1A1A1A" w:sz="14"/>
          <w:bottom w:val="single" w:color="1A1A1A" w:sz="14"/>
          <w:right w:val="single" w:color="1A1A1A" w:sz="14"/>
          <w:insideH w:val="single" w:color="C8C8C8" w:sz="6"/>
          <w:insideV w:val="single" w:color="C8C8C8" w:sz="6"/>
        </w:tblBorders>
      </w:tblPr>
      <w:tblGrid>
        <w:gridCol w:w="3000"/>
        <w:gridCol w:w="7800"/>
      </w:tblGrid>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Marca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MCR Safety</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Modelo y N.° de parte</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CutPro® 9366   ·   P/N 9366XL</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Talla ofertada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10 (X-Large)</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Cantidad solicitada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960   Pr (par)</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Precio unitario (USD)</w:t>
            </w:r>
          </w:p>
        </w:tc>
        <w:tc>
          <w:tcPr>
            <w:tcW w:type="dxa" w:w="7800"/>
            <w:shd w:fill="FFF8E1" w:color="auto" w:val="clear"/>
            <w:tcMar>
              <w:top w:type="dxa" w:w="80"/>
              <w:left w:type="dxa" w:w="130"/>
              <w:bottom w:type="dxa" w:w="80"/>
              <w:right w:type="dxa" w:w="130"/>
            </w:tcMar>
            <w:vAlign w:val="center"/>
          </w:tcPr>
          <w:p>
            <w:pPr>
              <w:spacing w:after="20" w:before="20"/>
            </w:pPr>
            <w:r>
              <w:rPr>
                <w:rFonts w:ascii="Arial" w:cs="Arial" w:eastAsia="Arial" w:hAnsi="Arial"/>
                <w:b/>
                <w:bCs/>
                <w:color w:val="2F5BA8"/>
                <w:sz w:val="19"/>
                <w:szCs w:val="19"/>
                <w:u w:val="single"/>
              </w:rPr>
              <w:t xml:space="preserve">                    </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Monto total del renglón (USD)</w:t>
            </w:r>
          </w:p>
        </w:tc>
        <w:tc>
          <w:tcPr>
            <w:tcW w:type="dxa" w:w="7800"/>
            <w:shd w:fill="FFF8E1" w:color="auto" w:val="clear"/>
            <w:tcMar>
              <w:top w:type="dxa" w:w="80"/>
              <w:left w:type="dxa" w:w="130"/>
              <w:bottom w:type="dxa" w:w="80"/>
              <w:right w:type="dxa" w:w="130"/>
            </w:tcMar>
            <w:vAlign w:val="center"/>
          </w:tcPr>
          <w:p>
            <w:pPr>
              <w:spacing w:after="20" w:before="20"/>
            </w:pPr>
            <w:r>
              <w:rPr>
                <w:rFonts w:ascii="Arial" w:cs="Arial" w:eastAsia="Arial" w:hAnsi="Arial"/>
                <w:b/>
                <w:bCs/>
                <w:color w:val="2F5BA8"/>
                <w:sz w:val="19"/>
                <w:szCs w:val="19"/>
                <w:u w:val="single"/>
              </w:rPr>
              <w:t xml:space="preserve">                    </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Validez de la oferta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60 días calendario, contados a partir del acto de conocimiento de propuestas (numeral 1.3)</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Plazo de entrega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120 días calendario, contados a partir de la adjudicación de la orden de compra (numeral 3.1)</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Términos de entrega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DAP Panamá. Incluye el trámite y el costo de la declaración simplificada de aduanas, la descarga de los bienes y su colocación en sitio, en la Sección de Almacenes, Corozal Oeste, Edificio 652, área de recibo (numeral 3.2)</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Garantía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Un (1) año contado desde la fecha de recepción del objeto del contrato (numeral 5)</w:t>
            </w:r>
          </w:p>
        </w:tc>
      </w:tr>
    </w:tbl>
    <w:p>
      <w:pPr>
        <w:spacing w:after="300"/>
      </w:pPr>
      <w:r>
        <w:rPr>
          <w:sz w:val="8"/>
          <w:szCs w:val="8"/>
        </w:rPr>
        <w:t xml:space="preserve"/>
      </w:r>
    </w:p>
    <w:tbl>
      <w:tblPr>
        <w:tblW w:type="dxa" w:w="10800"/>
        <w:tblBorders>
          <w:top w:val="single" w:color="1A1A1A" w:sz="14"/>
          <w:left w:val="single" w:color="1A1A1A" w:sz="14"/>
          <w:bottom w:val="single" w:color="EB5A2D" w:sz="10"/>
          <w:right w:val="single" w:color="1A1A1A" w:sz="14"/>
          <w:insideH w:val="none" w:color="FFFFFF" w:sz="0"/>
          <w:insideV w:val="none" w:color="FFFFFF" w:sz="0"/>
        </w:tblBorders>
      </w:tblPr>
      <w:tblGrid>
        <w:gridCol w:w="1100"/>
        <w:gridCol w:w="9700"/>
      </w:tblGrid>
      <w:tr>
        <w:tc>
          <w:tcPr>
            <w:tcW w:type="dxa" w:w="1100"/>
            <w:shd w:fill="1A1A1A" w:color="auto" w:val="clear"/>
            <w:tcMar>
              <w:top w:type="dxa" w:w="80"/>
              <w:left w:type="dxa" w:w="130"/>
              <w:bottom w:type="dxa" w:w="80"/>
              <w:right w:type="dxa" w:w="130"/>
            </w:tcMar>
            <w:vAlign w:val="center"/>
          </w:tcPr>
          <w:p>
            <w:pPr>
              <w:spacing w:after="20" w:before="20"/>
              <w:jc w:val="center"/>
            </w:pPr>
            <w:r>
              <w:rPr>
                <w:rFonts w:ascii="Arial" w:cs="Arial" w:eastAsia="Arial" w:hAnsi="Arial"/>
                <w:b/>
                <w:bCs/>
                <w:i w:val="false"/>
                <w:iCs w:val="false"/>
                <w:caps w:val="false"/>
                <w:color w:val="FFFFFF"/>
                <w:sz w:val="13"/>
                <w:szCs w:val="13"/>
              </w:rPr>
              <w:t xml:space="preserve">RENGLÓN</w:t>
            </w:r>
          </w:p>
          <w:p>
            <w:pPr>
              <w:spacing w:after="20" w:before="20"/>
              <w:jc w:val="center"/>
            </w:pPr>
            <w:r>
              <w:rPr>
                <w:rFonts w:ascii="Arial" w:cs="Arial" w:eastAsia="Arial" w:hAnsi="Arial"/>
                <w:b/>
                <w:bCs/>
                <w:i w:val="false"/>
                <w:iCs w:val="false"/>
                <w:caps w:val="false"/>
                <w:color w:val="FFFFFF"/>
                <w:sz w:val="30"/>
                <w:szCs w:val="30"/>
              </w:rPr>
              <w:t xml:space="preserve">4</w:t>
            </w:r>
          </w:p>
        </w:tc>
        <w:tc>
          <w:tcPr>
            <w:tcW w:type="dxa" w:w="9700"/>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val="false"/>
                <w:color w:val="1A1A1A"/>
                <w:sz w:val="20"/>
                <w:szCs w:val="20"/>
              </w:rPr>
              <w:t xml:space="preserve">Guante de examen de nitrilo, mediano, caja de 50 a 100</w:t>
            </w:r>
          </w:p>
          <w:p>
            <w:pPr>
              <w:spacing w:after="20" w:before="20"/>
              <w:jc w:val="left"/>
            </w:pPr>
            <w:r>
              <w:rPr>
                <w:rFonts w:ascii="Arial" w:cs="Arial" w:eastAsia="Arial" w:hAnsi="Arial"/>
                <w:b w:val="false"/>
                <w:bCs w:val="false"/>
                <w:i w:val="false"/>
                <w:iCs w:val="false"/>
                <w:caps w:val="false"/>
                <w:color w:val="5A5A5A"/>
                <w:sz w:val="16"/>
                <w:szCs w:val="16"/>
              </w:rPr>
              <w:t xml:space="preserve">Código ACP PPE-GLO-00022</w:t>
            </w:r>
          </w:p>
        </w:tc>
      </w:tr>
    </w:tbl>
    <w:tbl>
      <w:tblPr>
        <w:tblW w:type="dxa" w:w="10800"/>
        <w:tblBorders>
          <w:top w:val="single" w:color="C8C8C8" w:sz="6"/>
          <w:left w:val="single" w:color="1A1A1A" w:sz="14"/>
          <w:bottom w:val="single" w:color="1A1A1A" w:sz="14"/>
          <w:right w:val="single" w:color="1A1A1A" w:sz="14"/>
          <w:insideH w:val="single" w:color="C8C8C8" w:sz="6"/>
          <w:insideV w:val="single" w:color="C8C8C8" w:sz="6"/>
        </w:tblBorders>
      </w:tblPr>
      <w:tblGrid>
        <w:gridCol w:w="3000"/>
        <w:gridCol w:w="7800"/>
      </w:tblGrid>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Marca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MCR Safety</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Modelo y N.° de parte</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NitriShield® 6008   ·   P/N 6008M</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Talla ofertada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Mediana (M)</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Cantidad solicitada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1,000   Box (caja)</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Precio unitario (USD)</w:t>
            </w:r>
          </w:p>
        </w:tc>
        <w:tc>
          <w:tcPr>
            <w:tcW w:type="dxa" w:w="7800"/>
            <w:shd w:fill="FFF8E1" w:color="auto" w:val="clear"/>
            <w:tcMar>
              <w:top w:type="dxa" w:w="80"/>
              <w:left w:type="dxa" w:w="130"/>
              <w:bottom w:type="dxa" w:w="80"/>
              <w:right w:type="dxa" w:w="130"/>
            </w:tcMar>
            <w:vAlign w:val="center"/>
          </w:tcPr>
          <w:p>
            <w:pPr>
              <w:spacing w:after="20" w:before="20"/>
            </w:pPr>
            <w:r>
              <w:rPr>
                <w:rFonts w:ascii="Arial" w:cs="Arial" w:eastAsia="Arial" w:hAnsi="Arial"/>
                <w:b/>
                <w:bCs/>
                <w:color w:val="2F5BA8"/>
                <w:sz w:val="19"/>
                <w:szCs w:val="19"/>
                <w:u w:val="single"/>
              </w:rPr>
              <w:t xml:space="preserve">                    </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Monto total del renglón (USD)</w:t>
            </w:r>
          </w:p>
        </w:tc>
        <w:tc>
          <w:tcPr>
            <w:tcW w:type="dxa" w:w="7800"/>
            <w:shd w:fill="FFF8E1" w:color="auto" w:val="clear"/>
            <w:tcMar>
              <w:top w:type="dxa" w:w="80"/>
              <w:left w:type="dxa" w:w="130"/>
              <w:bottom w:type="dxa" w:w="80"/>
              <w:right w:type="dxa" w:w="130"/>
            </w:tcMar>
            <w:vAlign w:val="center"/>
          </w:tcPr>
          <w:p>
            <w:pPr>
              <w:spacing w:after="20" w:before="20"/>
            </w:pPr>
            <w:r>
              <w:rPr>
                <w:rFonts w:ascii="Arial" w:cs="Arial" w:eastAsia="Arial" w:hAnsi="Arial"/>
                <w:b/>
                <w:bCs/>
                <w:color w:val="2F5BA8"/>
                <w:sz w:val="19"/>
                <w:szCs w:val="19"/>
                <w:u w:val="single"/>
              </w:rPr>
              <w:t xml:space="preserve">                    </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Validez de la oferta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60 días calendario, contados a partir del acto de conocimiento de propuestas (numeral 1.3)</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Plazo de entrega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120 días calendario, contados a partir de la adjudicación de la orden de compra (numeral 3.1)</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Términos de entrega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DAP Panamá. Incluye el trámite y el costo de la declaración simplificada de aduanas, la descarga de los bienes y su colocación en sitio, en la Sección de Almacenes, Corozal Oeste, Edificio 652, área de recibo (numeral 3.2)</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Garantía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Un (1) año contado desde la fecha de recepción del objeto del contrato (numeral 5)</w:t>
            </w:r>
          </w:p>
        </w:tc>
      </w:tr>
    </w:tbl>
    <w:p>
      <w:pPr>
        <w:spacing w:after="300"/>
      </w:pPr>
      <w:r>
        <w:rPr>
          <w:sz w:val="8"/>
          <w:szCs w:val="8"/>
        </w:rPr>
        <w:t xml:space="preserve"/>
      </w:r>
    </w:p>
    <w:tbl>
      <w:tblPr>
        <w:tblW w:type="dxa" w:w="10800"/>
        <w:tblBorders>
          <w:top w:val="single" w:color="1A1A1A" w:sz="14"/>
          <w:left w:val="single" w:color="1A1A1A" w:sz="14"/>
          <w:bottom w:val="single" w:color="EB5A2D" w:sz="10"/>
          <w:right w:val="single" w:color="1A1A1A" w:sz="14"/>
          <w:insideH w:val="none" w:color="FFFFFF" w:sz="0"/>
          <w:insideV w:val="none" w:color="FFFFFF" w:sz="0"/>
        </w:tblBorders>
      </w:tblPr>
      <w:tblGrid>
        <w:gridCol w:w="1100"/>
        <w:gridCol w:w="9700"/>
      </w:tblGrid>
      <w:tr>
        <w:tc>
          <w:tcPr>
            <w:tcW w:type="dxa" w:w="1100"/>
            <w:shd w:fill="1A1A1A" w:color="auto" w:val="clear"/>
            <w:tcMar>
              <w:top w:type="dxa" w:w="80"/>
              <w:left w:type="dxa" w:w="130"/>
              <w:bottom w:type="dxa" w:w="80"/>
              <w:right w:type="dxa" w:w="130"/>
            </w:tcMar>
            <w:vAlign w:val="center"/>
          </w:tcPr>
          <w:p>
            <w:pPr>
              <w:spacing w:after="20" w:before="20"/>
              <w:jc w:val="center"/>
            </w:pPr>
            <w:r>
              <w:rPr>
                <w:rFonts w:ascii="Arial" w:cs="Arial" w:eastAsia="Arial" w:hAnsi="Arial"/>
                <w:b/>
                <w:bCs/>
                <w:i w:val="false"/>
                <w:iCs w:val="false"/>
                <w:caps w:val="false"/>
                <w:color w:val="FFFFFF"/>
                <w:sz w:val="13"/>
                <w:szCs w:val="13"/>
              </w:rPr>
              <w:t xml:space="preserve">RENGLÓN</w:t>
            </w:r>
          </w:p>
          <w:p>
            <w:pPr>
              <w:spacing w:after="20" w:before="20"/>
              <w:jc w:val="center"/>
            </w:pPr>
            <w:r>
              <w:rPr>
                <w:rFonts w:ascii="Arial" w:cs="Arial" w:eastAsia="Arial" w:hAnsi="Arial"/>
                <w:b/>
                <w:bCs/>
                <w:i w:val="false"/>
                <w:iCs w:val="false"/>
                <w:caps w:val="false"/>
                <w:color w:val="FFFFFF"/>
                <w:sz w:val="30"/>
                <w:szCs w:val="30"/>
              </w:rPr>
              <w:t xml:space="preserve">5</w:t>
            </w:r>
          </w:p>
        </w:tc>
        <w:tc>
          <w:tcPr>
            <w:tcW w:type="dxa" w:w="9700"/>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val="false"/>
                <w:color w:val="1A1A1A"/>
                <w:sz w:val="20"/>
                <w:szCs w:val="20"/>
              </w:rPr>
              <w:t xml:space="preserve">Guante anticorte ANSI A4 / EN 388 4-X-4-2-C, talla 9</w:t>
            </w:r>
          </w:p>
          <w:p>
            <w:pPr>
              <w:spacing w:after="20" w:before="20"/>
              <w:jc w:val="left"/>
            </w:pPr>
            <w:r>
              <w:rPr>
                <w:rFonts w:ascii="Arial" w:cs="Arial" w:eastAsia="Arial" w:hAnsi="Arial"/>
                <w:b w:val="false"/>
                <w:bCs w:val="false"/>
                <w:i w:val="false"/>
                <w:iCs w:val="false"/>
                <w:caps w:val="false"/>
                <w:color w:val="5A5A5A"/>
                <w:sz w:val="16"/>
                <w:szCs w:val="16"/>
              </w:rPr>
              <w:t xml:space="preserve">Código ACP PPE-GLO-00031</w:t>
            </w:r>
          </w:p>
        </w:tc>
      </w:tr>
    </w:tbl>
    <w:tbl>
      <w:tblPr>
        <w:tblW w:type="dxa" w:w="10800"/>
        <w:tblBorders>
          <w:top w:val="single" w:color="C8C8C8" w:sz="6"/>
          <w:left w:val="single" w:color="1A1A1A" w:sz="14"/>
          <w:bottom w:val="single" w:color="1A1A1A" w:sz="14"/>
          <w:right w:val="single" w:color="1A1A1A" w:sz="14"/>
          <w:insideH w:val="single" w:color="C8C8C8" w:sz="6"/>
          <w:insideV w:val="single" w:color="C8C8C8" w:sz="6"/>
        </w:tblBorders>
      </w:tblPr>
      <w:tblGrid>
        <w:gridCol w:w="3000"/>
        <w:gridCol w:w="7800"/>
      </w:tblGrid>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Marca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MCR Safety</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Modelo y N.° de parte</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CutPro® 92754BP   ·   P/N 92754BPL</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Talla ofertada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9 (Large)</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Cantidad solicitada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5,000   Each (par)</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Precio unitario (USD)</w:t>
            </w:r>
          </w:p>
        </w:tc>
        <w:tc>
          <w:tcPr>
            <w:tcW w:type="dxa" w:w="7800"/>
            <w:shd w:fill="FFF8E1" w:color="auto" w:val="clear"/>
            <w:tcMar>
              <w:top w:type="dxa" w:w="80"/>
              <w:left w:type="dxa" w:w="130"/>
              <w:bottom w:type="dxa" w:w="80"/>
              <w:right w:type="dxa" w:w="130"/>
            </w:tcMar>
            <w:vAlign w:val="center"/>
          </w:tcPr>
          <w:p>
            <w:pPr>
              <w:spacing w:after="20" w:before="20"/>
            </w:pPr>
            <w:r>
              <w:rPr>
                <w:rFonts w:ascii="Arial" w:cs="Arial" w:eastAsia="Arial" w:hAnsi="Arial"/>
                <w:b/>
                <w:bCs/>
                <w:color w:val="2F5BA8"/>
                <w:sz w:val="19"/>
                <w:szCs w:val="19"/>
                <w:u w:val="single"/>
              </w:rPr>
              <w:t xml:space="preserve">                    </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Monto total del renglón (USD)</w:t>
            </w:r>
          </w:p>
        </w:tc>
        <w:tc>
          <w:tcPr>
            <w:tcW w:type="dxa" w:w="7800"/>
            <w:shd w:fill="FFF8E1" w:color="auto" w:val="clear"/>
            <w:tcMar>
              <w:top w:type="dxa" w:w="80"/>
              <w:left w:type="dxa" w:w="130"/>
              <w:bottom w:type="dxa" w:w="80"/>
              <w:right w:type="dxa" w:w="130"/>
            </w:tcMar>
            <w:vAlign w:val="center"/>
          </w:tcPr>
          <w:p>
            <w:pPr>
              <w:spacing w:after="20" w:before="20"/>
            </w:pPr>
            <w:r>
              <w:rPr>
                <w:rFonts w:ascii="Arial" w:cs="Arial" w:eastAsia="Arial" w:hAnsi="Arial"/>
                <w:b/>
                <w:bCs/>
                <w:color w:val="2F5BA8"/>
                <w:sz w:val="19"/>
                <w:szCs w:val="19"/>
                <w:u w:val="single"/>
              </w:rPr>
              <w:t xml:space="preserve">                    </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Validez de la oferta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60 días calendario, contados a partir del acto de conocimiento de propuestas (numeral 1.3)</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Plazo de entrega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120 días calendario, contados a partir de la adjudicación de la orden de compra (numeral 3.1)</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Términos de entrega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DAP Panamá. Incluye el trámite y el costo de la declaración simplificada de aduanas, la descarga de los bienes y su colocación en sitio, en la Sección de Almacenes, Corozal Oeste, Edificio 652, área de recibo (numeral 3.2)</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Garantía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Un (1) año contado desde la fecha de recepción del objeto del contrato (numeral 5)</w:t>
            </w:r>
          </w:p>
        </w:tc>
      </w:tr>
    </w:tbl>
    <w:p>
      <w:pPr>
        <w:spacing w:after="300"/>
      </w:pPr>
      <w:r>
        <w:rPr>
          <w:sz w:val="8"/>
          <w:szCs w:val="8"/>
        </w:rPr>
        <w:t xml:space="preserve"/>
      </w:r>
    </w:p>
    <w:tbl>
      <w:tblPr>
        <w:tblW w:type="dxa" w:w="10800"/>
        <w:tblBorders>
          <w:top w:val="single" w:color="1A1A1A" w:sz="14"/>
          <w:left w:val="single" w:color="1A1A1A" w:sz="14"/>
          <w:bottom w:val="single" w:color="EB5A2D" w:sz="10"/>
          <w:right w:val="single" w:color="1A1A1A" w:sz="14"/>
          <w:insideH w:val="none" w:color="FFFFFF" w:sz="0"/>
          <w:insideV w:val="none" w:color="FFFFFF" w:sz="0"/>
        </w:tblBorders>
      </w:tblPr>
      <w:tblGrid>
        <w:gridCol w:w="1100"/>
        <w:gridCol w:w="9700"/>
      </w:tblGrid>
      <w:tr>
        <w:tc>
          <w:tcPr>
            <w:tcW w:type="dxa" w:w="1100"/>
            <w:shd w:fill="1A1A1A" w:color="auto" w:val="clear"/>
            <w:tcMar>
              <w:top w:type="dxa" w:w="80"/>
              <w:left w:type="dxa" w:w="130"/>
              <w:bottom w:type="dxa" w:w="80"/>
              <w:right w:type="dxa" w:w="130"/>
            </w:tcMar>
            <w:vAlign w:val="center"/>
          </w:tcPr>
          <w:p>
            <w:pPr>
              <w:spacing w:after="20" w:before="20"/>
              <w:jc w:val="center"/>
            </w:pPr>
            <w:r>
              <w:rPr>
                <w:rFonts w:ascii="Arial" w:cs="Arial" w:eastAsia="Arial" w:hAnsi="Arial"/>
                <w:b/>
                <w:bCs/>
                <w:i w:val="false"/>
                <w:iCs w:val="false"/>
                <w:caps w:val="false"/>
                <w:color w:val="FFFFFF"/>
                <w:sz w:val="13"/>
                <w:szCs w:val="13"/>
              </w:rPr>
              <w:t xml:space="preserve">RENGLÓN</w:t>
            </w:r>
          </w:p>
          <w:p>
            <w:pPr>
              <w:spacing w:after="20" w:before="20"/>
              <w:jc w:val="center"/>
            </w:pPr>
            <w:r>
              <w:rPr>
                <w:rFonts w:ascii="Arial" w:cs="Arial" w:eastAsia="Arial" w:hAnsi="Arial"/>
                <w:b/>
                <w:bCs/>
                <w:i w:val="false"/>
                <w:iCs w:val="false"/>
                <w:caps w:val="false"/>
                <w:color w:val="FFFFFF"/>
                <w:sz w:val="30"/>
                <w:szCs w:val="30"/>
              </w:rPr>
              <w:t xml:space="preserve">6</w:t>
            </w:r>
          </w:p>
        </w:tc>
        <w:tc>
          <w:tcPr>
            <w:tcW w:type="dxa" w:w="9700"/>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val="false"/>
                <w:color w:val="1A1A1A"/>
                <w:sz w:val="20"/>
                <w:szCs w:val="20"/>
              </w:rPr>
              <w:t xml:space="preserve">Guante tejido con palma y yemas de PU, talla 11</w:t>
            </w:r>
          </w:p>
          <w:p>
            <w:pPr>
              <w:spacing w:after="20" w:before="20"/>
              <w:jc w:val="left"/>
            </w:pPr>
            <w:r>
              <w:rPr>
                <w:rFonts w:ascii="Arial" w:cs="Arial" w:eastAsia="Arial" w:hAnsi="Arial"/>
                <w:b w:val="false"/>
                <w:bCs w:val="false"/>
                <w:i w:val="false"/>
                <w:iCs w:val="false"/>
                <w:caps w:val="false"/>
                <w:color w:val="5A5A5A"/>
                <w:sz w:val="16"/>
                <w:szCs w:val="16"/>
              </w:rPr>
              <w:t xml:space="preserve">Código ACP PPE-GLO-00033</w:t>
            </w:r>
          </w:p>
        </w:tc>
      </w:tr>
    </w:tbl>
    <w:tbl>
      <w:tblPr>
        <w:tblW w:type="dxa" w:w="10800"/>
        <w:tblBorders>
          <w:top w:val="single" w:color="C8C8C8" w:sz="6"/>
          <w:left w:val="single" w:color="1A1A1A" w:sz="14"/>
          <w:bottom w:val="single" w:color="1A1A1A" w:sz="14"/>
          <w:right w:val="single" w:color="1A1A1A" w:sz="14"/>
          <w:insideH w:val="single" w:color="C8C8C8" w:sz="6"/>
          <w:insideV w:val="single" w:color="C8C8C8" w:sz="6"/>
        </w:tblBorders>
      </w:tblPr>
      <w:tblGrid>
        <w:gridCol w:w="3000"/>
        <w:gridCol w:w="7800"/>
      </w:tblGrid>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Marca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MCR Safety</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Modelo y N.° de parte</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CutPro® 92852PU   ·   P/N 92852PU</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Talla ofertada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11 (2X-Large)</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Cantidad solicitada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900   Each (par)</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Precio unitario (USD)</w:t>
            </w:r>
          </w:p>
        </w:tc>
        <w:tc>
          <w:tcPr>
            <w:tcW w:type="dxa" w:w="7800"/>
            <w:shd w:fill="FFF8E1" w:color="auto" w:val="clear"/>
            <w:tcMar>
              <w:top w:type="dxa" w:w="80"/>
              <w:left w:type="dxa" w:w="130"/>
              <w:bottom w:type="dxa" w:w="80"/>
              <w:right w:type="dxa" w:w="130"/>
            </w:tcMar>
            <w:vAlign w:val="center"/>
          </w:tcPr>
          <w:p>
            <w:pPr>
              <w:spacing w:after="20" w:before="20"/>
            </w:pPr>
            <w:r>
              <w:rPr>
                <w:rFonts w:ascii="Arial" w:cs="Arial" w:eastAsia="Arial" w:hAnsi="Arial"/>
                <w:b/>
                <w:bCs/>
                <w:color w:val="2F5BA8"/>
                <w:sz w:val="19"/>
                <w:szCs w:val="19"/>
                <w:u w:val="single"/>
              </w:rPr>
              <w:t xml:space="preserve">                    </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Monto total del renglón (USD)</w:t>
            </w:r>
          </w:p>
        </w:tc>
        <w:tc>
          <w:tcPr>
            <w:tcW w:type="dxa" w:w="7800"/>
            <w:shd w:fill="FFF8E1" w:color="auto" w:val="clear"/>
            <w:tcMar>
              <w:top w:type="dxa" w:w="80"/>
              <w:left w:type="dxa" w:w="130"/>
              <w:bottom w:type="dxa" w:w="80"/>
              <w:right w:type="dxa" w:w="130"/>
            </w:tcMar>
            <w:vAlign w:val="center"/>
          </w:tcPr>
          <w:p>
            <w:pPr>
              <w:spacing w:after="20" w:before="20"/>
            </w:pPr>
            <w:r>
              <w:rPr>
                <w:rFonts w:ascii="Arial" w:cs="Arial" w:eastAsia="Arial" w:hAnsi="Arial"/>
                <w:b/>
                <w:bCs/>
                <w:color w:val="2F5BA8"/>
                <w:sz w:val="19"/>
                <w:szCs w:val="19"/>
                <w:u w:val="single"/>
              </w:rPr>
              <w:t xml:space="preserve">                    </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Validez de la oferta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60 días calendario, contados a partir del acto de conocimiento de propuestas (numeral 1.3)</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Plazo de entrega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120 días calendario, contados a partir de la adjudicación de la orden de compra (numeral 3.1)</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Términos de entrega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DAP Panamá. Incluye el trámite y el costo de la declaración simplificada de aduanas, la descarga de los bienes y su colocación en sitio, en la Sección de Almacenes, Corozal Oeste, Edificio 652, área de recibo (numeral 3.2)</w:t>
            </w:r>
          </w:p>
        </w:tc>
      </w:tr>
      <w:tr>
        <w:tc>
          <w:tcPr>
            <w:tcW w:type="dxa" w:w="30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5A5A5A"/>
                <w:sz w:val="16"/>
                <w:szCs w:val="16"/>
              </w:rPr>
              <w:t xml:space="preserve">Garantía</w:t>
            </w:r>
          </w:p>
        </w:tc>
        <w:tc>
          <w:tcPr>
            <w:tcW w:type="dxa" w:w="78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8"/>
                <w:szCs w:val="18"/>
              </w:rPr>
              <w:t xml:space="preserve">Un (1) año contado desde la fecha de recepción del objeto del contrato (numeral 5)</w:t>
            </w:r>
          </w:p>
        </w:tc>
      </w:tr>
    </w:tbl>
    <w:p>
      <w:pPr>
        <w:spacing w:after="300"/>
      </w:pPr>
      <w:r>
        <w:rPr>
          <w:sz w:val="8"/>
          <w:szCs w:val="8"/>
        </w:rPr>
        <w:t xml:space="preserve"/>
      </w:r>
    </w:p>
    <w:tbl>
      <w:tblPr>
        <w:tblW w:type="dxa" w:w="10800"/>
        <w:tblBorders>
          <w:top w:val="single" w:color="1A1A1A" w:sz="14"/>
          <w:left w:val="single" w:color="1A1A1A" w:sz="14"/>
          <w:bottom w:val="single" w:color="1A1A1A" w:sz="14"/>
          <w:right w:val="single" w:color="1A1A1A" w:sz="14"/>
          <w:insideH w:val="single" w:color="C8C8C8" w:sz="6"/>
          <w:insideV w:val="single" w:color="C8C8C8" w:sz="6"/>
        </w:tblBorders>
      </w:tblPr>
      <w:tblGrid>
        <w:gridCol w:w="6400"/>
        <w:gridCol w:w="4400"/>
      </w:tblGrid>
      <w:tr>
        <w:tc>
          <w:tcPr>
            <w:tcW w:type="dxa" w:w="6400"/>
            <w:shd w:fill="F2F2F2" w:color="auto" w:val="clear"/>
            <w:tcMar>
              <w:top w:type="dxa" w:w="80"/>
              <w:left w:type="dxa" w:w="130"/>
              <w:bottom w:type="dxa" w:w="80"/>
              <w:right w:type="dxa" w:w="130"/>
            </w:tcMar>
            <w:vAlign w:val="center"/>
          </w:tcPr>
          <w:p>
            <w:pPr>
              <w:spacing w:after="20" w:before="20"/>
              <w:jc w:val="left"/>
            </w:pPr>
            <w:r>
              <w:rPr>
                <w:rFonts w:ascii="Arial" w:cs="Arial" w:eastAsia="Arial" w:hAnsi="Arial"/>
                <w:b/>
                <w:bCs/>
                <w:i w:val="false"/>
                <w:iCs w:val="false"/>
                <w:caps/>
                <w:color w:val="1A1A1A"/>
                <w:sz w:val="20"/>
                <w:szCs w:val="20"/>
              </w:rPr>
              <w:t xml:space="preserve">MONTO TOTAL DE LA PROPUESTA (USD)</w:t>
            </w:r>
          </w:p>
        </w:tc>
        <w:tc>
          <w:tcPr>
            <w:tcW w:type="dxa" w:w="4400"/>
            <w:tcMar>
              <w:top w:type="dxa" w:w="80"/>
              <w:left w:type="dxa" w:w="130"/>
              <w:bottom w:type="dxa" w:w="80"/>
              <w:right w:type="dxa" w:w="130"/>
            </w:tcMar>
            <w:vAlign w:val="center"/>
          </w:tcPr>
          <w:p>
            <w:pPr>
              <w:spacing w:after="20" w:before="20"/>
            </w:pPr>
            <w:r>
              <w:rPr>
                <w:rFonts w:ascii="Arial" w:cs="Arial" w:eastAsia="Arial" w:hAnsi="Arial"/>
                <w:b/>
                <w:bCs/>
                <w:color w:val="2F5BA8"/>
                <w:sz w:val="19"/>
                <w:szCs w:val="19"/>
                <w:u w:val="single"/>
              </w:rPr>
              <w:t xml:space="preserve">                              </w:t>
            </w:r>
          </w:p>
        </w:tc>
      </w:tr>
    </w:tbl>
    <w:p>
      <w:pPr>
        <w:spacing w:after="300"/>
      </w:pPr>
      <w:r>
        <w:rPr>
          <w:sz w:val="8"/>
          <w:szCs w:val="8"/>
        </w:rPr>
        <w:t xml:space="preserve"/>
      </w:r>
    </w:p>
    <w:p>
      <w:pPr>
        <w:spacing w:after="120" w:before="20"/>
        <w:jc w:val="left"/>
      </w:pPr>
      <w:r>
        <w:rPr>
          <w:rFonts w:ascii="Arial" w:cs="Arial" w:eastAsia="Arial" w:hAnsi="Arial"/>
          <w:b/>
          <w:bCs/>
          <w:i w:val="false"/>
          <w:iCs w:val="false"/>
          <w:caps w:val="false"/>
          <w:color w:val="1A1A1A"/>
          <w:sz w:val="22"/>
          <w:szCs w:val="22"/>
        </w:rPr>
        <w:t xml:space="preserve">Nota sobre el precio ofertado</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300"/>
        <w:gridCol w:w="10500"/>
      </w:tblGrid>
      <w:tr>
        <w:tc>
          <w:tcPr>
            <w:tcW w:type="dxa" w:w="300"/>
            <w:tcBorders>
              <w:top w:val="none" w:color="FFFFFF" w:sz="0"/>
              <w:left w:val="none" w:color="FFFFFF" w:sz="0"/>
              <w:bottom w:val="none" w:color="FFFFFF" w:sz="0"/>
              <w:right w:val="none" w:color="FFFFFF" w:sz="0"/>
            </w:tcBorders>
            <w:tcMar>
              <w:top w:type="dxa" w:w="80"/>
              <w:left w:type="dxa" w:w="130"/>
              <w:bottom w:type="dxa" w:w="80"/>
              <w:right w:type="dxa" w:w="130"/>
            </w:tcMar>
            <w:vAlign w:val="top"/>
          </w:tcPr>
          <w:p>
            <w:pPr>
              <w:spacing w:after="20" w:before="20"/>
              <w:jc w:val="left"/>
            </w:pPr>
            <w:r>
              <w:rPr>
                <w:rFonts w:ascii="Arial" w:cs="Arial" w:eastAsia="Arial" w:hAnsi="Arial"/>
                <w:b w:val="false"/>
                <w:bCs w:val="false"/>
                <w:i w:val="false"/>
                <w:iCs w:val="false"/>
                <w:caps w:val="false"/>
                <w:color w:val="EB5A2D"/>
                <w:sz w:val="12"/>
                <w:szCs w:val="12"/>
              </w:rPr>
              <w:t xml:space="preserve">■</w:t>
            </w:r>
          </w:p>
        </w:tc>
        <w:tc>
          <w:tcPr>
            <w:tcW w:type="dxa" w:w="10500"/>
            <w:tcBorders>
              <w:top w:val="none" w:color="FFFFFF" w:sz="0"/>
              <w:left w:val="none" w:color="FFFFFF" w:sz="0"/>
              <w:bottom w:val="none" w:color="FFFFFF" w:sz="0"/>
              <w:right w:val="none" w:color="FFFFFF" w:sz="0"/>
            </w:tcBorders>
            <w:tcMar>
              <w:top w:type="dxa" w:w="80"/>
              <w:left w:type="dxa" w:w="130"/>
              <w:bottom w:type="dxa" w:w="80"/>
              <w:right w:type="dxa" w:w="130"/>
            </w:tcMar>
            <w:vAlign w:val="top"/>
          </w:tcPr>
          <w:p>
            <w:pPr>
              <w:spacing w:after="20" w:before="20"/>
              <w:jc w:val="both"/>
            </w:pPr>
            <w:r>
              <w:rPr>
                <w:rFonts w:ascii="Arial" w:cs="Arial" w:eastAsia="Arial" w:hAnsi="Arial"/>
                <w:b w:val="false"/>
                <w:bCs w:val="false"/>
                <w:i w:val="false"/>
                <w:iCs w:val="false"/>
                <w:caps w:val="false"/>
                <w:color w:val="1A1A1A"/>
                <w:sz w:val="17"/>
                <w:szCs w:val="17"/>
              </w:rPr>
              <w:t xml:space="preserve">El precio ofertado NO incluye ITBMS ni impuestos de importación, conforme a la cláusula 4.28.6 del pliego de cargos único: la Autoridad del Canal de Panamá está exenta de dichos tributos.</w:t>
            </w:r>
          </w:p>
        </w:tc>
      </w:tr>
    </w:tbl>
    <w:p>
      <w:pPr>
        <w:spacing w:after="500"/>
      </w:pPr>
      <w:r>
        <w:rPr>
          <w:sz w:val="8"/>
          <w:szCs w:val="8"/>
        </w:rPr>
        <w:t xml:space="preserve"/>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6200"/>
        <w:gridCol w:w="4600"/>
      </w:tblGrid>
      <w:tr>
        <w:tc>
          <w:tcPr>
            <w:tcW w:type="dxa" w:w="62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9"/>
                <w:szCs w:val="19"/>
              </w:rPr>
              <w:t xml:space="preserve">_______________________________________________</w:t>
            </w:r>
          </w:p>
          <w:p>
            <w:pPr>
              <w:spacing w:after="20" w:before="20"/>
              <w:jc w:val="left"/>
            </w:pPr>
            <w:r>
              <w:rPr>
                <w:rFonts w:ascii="Arial" w:cs="Arial" w:eastAsia="Arial" w:hAnsi="Arial"/>
                <w:b/>
                <w:bCs/>
                <w:i w:val="false"/>
                <w:iCs w:val="false"/>
                <w:caps w:val="false"/>
                <w:color w:val="1A1A1A"/>
                <w:sz w:val="17"/>
                <w:szCs w:val="17"/>
              </w:rPr>
              <w:t xml:space="preserve">MICHAEL ROSENTHAL — ELITE GUARD, S.A.</w:t>
            </w:r>
          </w:p>
          <w:p>
            <w:pPr>
              <w:spacing w:after="20" w:before="20"/>
              <w:jc w:val="left"/>
            </w:pPr>
            <w:r>
              <w:rPr>
                <w:rFonts w:ascii="Arial" w:cs="Arial" w:eastAsia="Arial" w:hAnsi="Arial"/>
                <w:b w:val="false"/>
                <w:bCs w:val="false"/>
                <w:i w:val="false"/>
                <w:iCs w:val="false"/>
                <w:caps w:val="false"/>
                <w:color w:val="5A5A5A"/>
                <w:sz w:val="16"/>
                <w:szCs w:val="16"/>
              </w:rPr>
              <w:t xml:space="preserve">Firma y nombre del proponente</w:t>
            </w:r>
          </w:p>
        </w:tc>
        <w:tc>
          <w:tcPr>
            <w:tcW w:type="dxa" w:w="4600"/>
            <w:tcMar>
              <w:top w:type="dxa" w:w="80"/>
              <w:left w:type="dxa" w:w="130"/>
              <w:bottom w:type="dxa" w:w="80"/>
              <w:right w:type="dxa" w:w="130"/>
            </w:tcMar>
            <w:vAlign w:val="center"/>
          </w:tcPr>
          <w:p>
            <w:pPr>
              <w:spacing w:after="20" w:before="20"/>
              <w:jc w:val="left"/>
            </w:pPr>
            <w:r>
              <w:rPr>
                <w:rFonts w:ascii="Arial" w:cs="Arial" w:eastAsia="Arial" w:hAnsi="Arial"/>
                <w:b w:val="false"/>
                <w:bCs w:val="false"/>
                <w:i w:val="false"/>
                <w:iCs w:val="false"/>
                <w:caps w:val="false"/>
                <w:color w:val="1A1A1A"/>
                <w:sz w:val="19"/>
                <w:szCs w:val="19"/>
              </w:rPr>
              <w:t xml:space="preserve">_______________________________</w:t>
            </w:r>
          </w:p>
          <w:p>
            <w:pPr>
              <w:spacing w:after="20" w:before="20"/>
              <w:jc w:val="left"/>
            </w:pPr>
            <w:r>
              <w:rPr>
                <w:rFonts w:ascii="Arial" w:cs="Arial" w:eastAsia="Arial" w:hAnsi="Arial"/>
                <w:b/>
                <w:bCs/>
                <w:i w:val="false"/>
                <w:iCs w:val="false"/>
                <w:caps w:val="false"/>
                <w:color w:val="1A1A1A"/>
                <w:sz w:val="17"/>
                <w:szCs w:val="17"/>
              </w:rPr>
              <w:t xml:space="preserve">6 de octubre de 2026</w:t>
            </w:r>
          </w:p>
          <w:p>
            <w:pPr>
              <w:spacing w:after="20" w:before="20"/>
              <w:jc w:val="left"/>
            </w:pPr>
            <w:r>
              <w:rPr>
                <w:rFonts w:ascii="Arial" w:cs="Arial" w:eastAsia="Arial" w:hAnsi="Arial"/>
                <w:b w:val="false"/>
                <w:bCs w:val="false"/>
                <w:i w:val="false"/>
                <w:iCs w:val="false"/>
                <w:caps w:val="false"/>
                <w:color w:val="5A5A5A"/>
                <w:sz w:val="16"/>
                <w:szCs w:val="16"/>
              </w:rPr>
              <w:t xml:space="preserve">Fecha</w:t>
            </w:r>
          </w:p>
        </w:tc>
      </w:tr>
    </w:tbl>
    <w:sectPr>
      <w:footerReference w:type="default" r:id="rId7"/>
      <w:pgSz w:w="12240" w:h="15840" w:orient="portrait"/>
      <w:pgMar w:top="72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8C8" w:sz="6" w:space="6"/>
      </w:pBdr>
      <w:jc w:val="center"/>
    </w:pPr>
    <w:r>
      <w:rPr>
        <w:rFonts w:ascii="Arial" w:cs="Arial" w:eastAsia="Arial" w:hAnsi="Arial"/>
        <w:color w:val="5A5A5A"/>
        <w:sz w:val="15"/>
        <w:szCs w:val="15"/>
      </w:rPr>
      <w:t xml:space="preserve">Licitación ACP 215088 · Guantes · Propuesta económica · Página </w:t>
    </w:r>
    <w:r>
      <w:rPr>
        <w:rFonts w:ascii="Arial" w:cs="Arial" w:eastAsia="Arial" w:hAnsi="Arial"/>
        <w:color w:val="5A5A5A"/>
        <w:sz w:val="15"/>
        <w:szCs w:val="15"/>
      </w:rPr>
      <w:fldChar w:fldCharType="begin"/>
      <w:instrText xml:space="preserve">PAGE</w:instrText>
      <w:fldChar w:fldCharType="separate"/>
      <w:fldChar w:fldCharType="end"/>
    </w:r>
    <w:r>
      <w:rPr>
        <w:rFonts w:ascii="Arial" w:cs="Arial" w:eastAsia="Arial" w:hAnsi="Arial"/>
        <w:color w:val="5A5A5A"/>
        <w:sz w:val="15"/>
        <w:szCs w:val="15"/>
      </w:rPr>
      <w:t xml:space="preserve"> de </w:t>
    </w:r>
    <w:r>
      <w:rPr>
        <w:rFonts w:ascii="Arial" w:cs="Arial" w:eastAsia="Arial" w:hAnsi="Arial"/>
        <w:color w:val="5A5A5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f81b2d9ef7c2bbfd046bef35b30c75955bf7e3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económica — Licitación ACP 215088</dc:title>
  <dc:creator>Elite Guard</dc:creator>
  <cp:lastModifiedBy>Un-named</cp:lastModifiedBy>
  <cp:revision>1</cp:revision>
  <dcterms:created xsi:type="dcterms:W3CDTF">2026-10-07T20:32:58.069Z</dcterms:created>
  <dcterms:modified xsi:type="dcterms:W3CDTF">2026-10-07T20:32:58.078Z</dcterms:modified>
</cp:coreProperties>
</file>

<file path=docProps/custom.xml><?xml version="1.0" encoding="utf-8"?>
<Properties xmlns="http://schemas.openxmlformats.org/officeDocument/2006/custom-properties" xmlns:vt="http://schemas.openxmlformats.org/officeDocument/2006/docPropsVTypes"/>
</file>