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aps w:val="false"/>
          <w:color w:val="1A1A1A"/>
          <w:sz w:val="26"/>
          <w:szCs w:val="26"/>
        </w:rPr>
        <w:t xml:space="preserve">Rótulo de identificación de muestras</w:t>
      </w:r>
    </w:p>
    <w:p>
      <w:pPr>
        <w:spacing w:after="260" w:before="2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5A5A5A"/>
          <w:sz w:val="18"/>
          <w:szCs w:val="18"/>
        </w:rPr>
        <w:t xml:space="preserve">Llene un rótulo por cada muestra, imprímalo, recórtelo por la línea punteada y péguelo de forma visible sobre el empaque. El numeral 9.2 de este pliego exige la muestra SIN excepción, aun cuando se oferte la marca y modelo de referencia de la Autoridad, e identificada con el nombre del proponente, el número de pliego y el número de propuesta: sin esa identificación la propuesta no será considerada.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215088 · Guantes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5"/>
                <w:szCs w:val="15"/>
              </w:rPr>
              <w:t xml:space="preserve">(razón social registrada en el RUC)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215088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orden de compra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 / código ACP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5"/>
                <w:szCs w:val="15"/>
              </w:rPr>
              <w:t xml:space="preserve">p. ej. 3 — PPE-GLO-00020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Talla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Teléfono y correo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11:00 a.m.</w:t>
            </w:r>
          </w:p>
        </w:tc>
      </w:tr>
    </w:tbl>
    <w:p>
      <w:pPr>
        <w:pBdr>
          <w:bottom w:val="dashed" w:color="AAAAAA" w:sz="6" w:space="8"/>
        </w:pBdr>
        <w:spacing w:after="260" w:before="260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✂  recorte aquí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215088 · Guantes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5"/>
                <w:szCs w:val="15"/>
              </w:rPr>
              <w:t xml:space="preserve">(razón social registrada en el RUC)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215088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orden de compra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 / código ACP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5"/>
                <w:szCs w:val="15"/>
              </w:rPr>
              <w:t xml:space="preserve">p. ej. 3 — PPE-GLO-00020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Talla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Teléfono y correo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8"/>
                <w:szCs w:val="28"/>
              </w:rPr>
              <w:t xml:space="preserve">                                                         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9 de octubre de 2026, 11:00 a.m.</w:t>
            </w:r>
          </w:p>
        </w:tc>
      </w:tr>
    </w:tbl>
    <w:sectPr>
      <w:pgSz w:w="12240" w:h="15840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81b2d9ef7c2bbfd046bef35b30c75955bf7e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Rótulo de muestra — Licitación ACP 215088</dc:title>
  <dc:creator>Elite Guard</dc:creator>
  <cp:lastModifiedBy>Un-named</cp:lastModifiedBy>
  <cp:revision>1</cp:revision>
  <dcterms:created xsi:type="dcterms:W3CDTF">2026-10-01T18:33:12.332Z</dcterms:created>
  <dcterms:modified xsi:type="dcterms:W3CDTF">2026-10-01T18:33:12.341Z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